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29F3" w14:textId="44F83192" w:rsidR="00E30264" w:rsidRPr="00B96955" w:rsidRDefault="000C02D8" w:rsidP="00FE5D95">
      <w:pPr>
        <w:pStyle w:val="Titolo1"/>
        <w:spacing w:before="0" w:after="120" w:line="240" w:lineRule="auto"/>
      </w:pPr>
      <w:r w:rsidRPr="00B96955">
        <w:t>Imprese, istituzioni e strategie per la sostenibilità</w:t>
      </w:r>
      <w:r w:rsidR="00B511C5" w:rsidRPr="00B96955">
        <w:t xml:space="preserve"> </w:t>
      </w:r>
    </w:p>
    <w:p w14:paraId="004F3DFA" w14:textId="7DE12E0B" w:rsidR="00975CC6" w:rsidRPr="00B96955" w:rsidRDefault="00DD6F2F" w:rsidP="00975CC6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 xml:space="preserve">Proff. </w:t>
      </w:r>
      <w:r w:rsidR="00975CC6" w:rsidRPr="00B96955">
        <w:rPr>
          <w:rFonts w:cs="Times"/>
          <w:sz w:val="20"/>
        </w:rPr>
        <w:t>Riccardo Torelli</w:t>
      </w:r>
      <w:r w:rsidR="0048131C">
        <w:rPr>
          <w:rFonts w:cs="Times"/>
          <w:sz w:val="20"/>
        </w:rPr>
        <w:t>,</w:t>
      </w:r>
      <w:r w:rsidR="0048131C" w:rsidRPr="0048131C">
        <w:rPr>
          <w:rFonts w:cs="Times"/>
          <w:sz w:val="20"/>
        </w:rPr>
        <w:t xml:space="preserve"> </w:t>
      </w:r>
      <w:r w:rsidR="0048131C">
        <w:rPr>
          <w:rFonts w:cs="Times"/>
          <w:sz w:val="20"/>
        </w:rPr>
        <w:t>Elisa Mori</w:t>
      </w:r>
    </w:p>
    <w:p w14:paraId="7A4DA894" w14:textId="0A1F7B0A" w:rsidR="00975CC6" w:rsidRPr="00B96955" w:rsidRDefault="00975CC6" w:rsidP="00975CC6">
      <w:pPr>
        <w:pStyle w:val="Titolo2"/>
        <w:rPr>
          <w:sz w:val="20"/>
        </w:rPr>
      </w:pPr>
    </w:p>
    <w:p w14:paraId="49276A4E" w14:textId="76466BD7" w:rsidR="000C02D8" w:rsidRPr="00B96955" w:rsidRDefault="000C02D8" w:rsidP="000C02D8">
      <w:pPr>
        <w:pStyle w:val="Titolo1"/>
        <w:spacing w:before="0" w:after="120" w:line="240" w:lineRule="auto"/>
      </w:pPr>
      <w:r w:rsidRPr="00B96955">
        <w:t xml:space="preserve">Modulo I – Strategie per </w:t>
      </w:r>
      <w:r w:rsidR="002D36A6" w:rsidRPr="00B96955">
        <w:t>l’impresa sostenibile</w:t>
      </w:r>
    </w:p>
    <w:p w14:paraId="0826037D" w14:textId="5054914B" w:rsidR="00FE5D95" w:rsidRPr="006B4C98" w:rsidRDefault="00FE5D95" w:rsidP="00FE5D95">
      <w:pPr>
        <w:pStyle w:val="Titolo2"/>
        <w:spacing w:after="120" w:line="240" w:lineRule="auto"/>
        <w:rPr>
          <w:rFonts w:cs="Times"/>
          <w:sz w:val="20"/>
        </w:rPr>
      </w:pPr>
      <w:r w:rsidRPr="006B4C98">
        <w:rPr>
          <w:rFonts w:cs="Times"/>
          <w:sz w:val="20"/>
        </w:rPr>
        <w:t xml:space="preserve">Prof. </w:t>
      </w:r>
      <w:r w:rsidR="006B4C98">
        <w:rPr>
          <w:rFonts w:cs="Times"/>
          <w:sz w:val="20"/>
        </w:rPr>
        <w:t>Riccardo Torelli</w:t>
      </w:r>
    </w:p>
    <w:p w14:paraId="16813CB9" w14:textId="77777777" w:rsidR="002E1BF0" w:rsidRPr="006B4C98" w:rsidRDefault="002E1BF0" w:rsidP="002E1BF0">
      <w:pPr>
        <w:spacing w:before="240" w:after="120"/>
        <w:rPr>
          <w:b/>
        </w:rPr>
      </w:pPr>
      <w:bookmarkStart w:id="0" w:name="OLE_LINK1"/>
      <w:r w:rsidRPr="006B4C98">
        <w:rPr>
          <w:b/>
          <w:i/>
        </w:rPr>
        <w:t>OBIETTIVO DEL CORSO E RISULTATI DI APPRENDIMENTO ATTESI</w:t>
      </w:r>
    </w:p>
    <w:bookmarkEnd w:id="0"/>
    <w:p w14:paraId="77033E39" w14:textId="77777777" w:rsidR="002E1BF0" w:rsidRPr="006B4C98" w:rsidRDefault="002E1BF0" w:rsidP="002E1BF0">
      <w:pPr>
        <w:tabs>
          <w:tab w:val="clear" w:pos="284"/>
          <w:tab w:val="left" w:pos="0"/>
        </w:tabs>
        <w:spacing w:after="120" w:line="240" w:lineRule="auto"/>
      </w:pPr>
      <w:r w:rsidRPr="006B4C98">
        <w:t>Il corso si focalizza sull’analisi, la valutazione e la formulazione delle strategie a livello di business e si pone i seguenti obiettivi:</w:t>
      </w:r>
    </w:p>
    <w:p w14:paraId="527719AD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Trasferire conoscenze relative a modelli e teorie in tema di strategia aziendale;</w:t>
      </w:r>
    </w:p>
    <w:p w14:paraId="3E20DD30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Sviluppare capacità di analisi e valutazione di strategie competitive;</w:t>
      </w:r>
    </w:p>
    <w:p w14:paraId="0DD23E07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Impostare la sostenibilità aziendale come nuova strategia di business.</w:t>
      </w:r>
    </w:p>
    <w:p w14:paraId="55A23FE0" w14:textId="77777777" w:rsidR="002E1BF0" w:rsidRPr="006B4C98" w:rsidRDefault="002E1BF0" w:rsidP="002E1BF0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Al termine dell'insegnamento lo studente sarà in grado di:</w:t>
      </w:r>
    </w:p>
    <w:p w14:paraId="4C794A18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Analizzare le strategie competitive delle imprese;</w:t>
      </w:r>
    </w:p>
    <w:p w14:paraId="641C4CC3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Identificare i fattori chiave su cui costruire un vantaggio competitivo sui mercati e sviluppare una formula imprenditoriale di successo;</w:t>
      </w:r>
    </w:p>
    <w:p w14:paraId="2CB9D113" w14:textId="77777777" w:rsidR="002E1BF0" w:rsidRPr="006B4C98" w:rsidRDefault="002E1BF0" w:rsidP="002E1BF0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Valutare l’impatto della sostenibilità nelle strategie delle imprese.</w:t>
      </w:r>
    </w:p>
    <w:p w14:paraId="6F967F85" w14:textId="77777777" w:rsidR="002E1BF0" w:rsidRPr="006B4C98" w:rsidRDefault="002E1BF0" w:rsidP="002E1BF0">
      <w:pPr>
        <w:spacing w:before="240" w:after="120"/>
        <w:rPr>
          <w:b/>
        </w:rPr>
      </w:pPr>
      <w:r w:rsidRPr="006B4C98">
        <w:rPr>
          <w:b/>
          <w:i/>
        </w:rPr>
        <w:t>PROGRAMMA DEL CORSO</w:t>
      </w:r>
    </w:p>
    <w:p w14:paraId="7BA7054D" w14:textId="77777777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 w:rsidRPr="00401F1D">
        <w:rPr>
          <w:rFonts w:cs="Times"/>
        </w:rPr>
        <w:t>I principi della gestione strategica sostenibile dell’impresa</w:t>
      </w:r>
      <w:r>
        <w:rPr>
          <w:rFonts w:cs="Times"/>
        </w:rPr>
        <w:t>;</w:t>
      </w:r>
    </w:p>
    <w:p w14:paraId="51836211" w14:textId="77777777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Il contesto rilevante per l’impresa</w:t>
      </w:r>
      <w:r w:rsidRPr="006B4C98">
        <w:rPr>
          <w:rFonts w:cs="Times"/>
        </w:rPr>
        <w:t>;</w:t>
      </w:r>
    </w:p>
    <w:p w14:paraId="38561332" w14:textId="77777777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Le risorse e le competenze distintive;</w:t>
      </w:r>
    </w:p>
    <w:p w14:paraId="592B4A04" w14:textId="3147A3B1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 xml:space="preserve">La gestione strategica </w:t>
      </w:r>
      <w:r w:rsidR="009B7658">
        <w:rPr>
          <w:rFonts w:cs="Times"/>
        </w:rPr>
        <w:t>orientata agli stakeholder</w:t>
      </w:r>
      <w:r>
        <w:rPr>
          <w:rFonts w:cs="Times"/>
        </w:rPr>
        <w:t>;</w:t>
      </w:r>
    </w:p>
    <w:p w14:paraId="6CC36806" w14:textId="1FA223B8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 xml:space="preserve">I </w:t>
      </w:r>
      <w:r w:rsidRPr="00401F1D">
        <w:rPr>
          <w:rFonts w:cs="Times"/>
        </w:rPr>
        <w:t>business model sostenibil</w:t>
      </w:r>
      <w:r w:rsidR="009B7658">
        <w:rPr>
          <w:rFonts w:cs="Times"/>
        </w:rPr>
        <w:t>i</w:t>
      </w:r>
      <w:r w:rsidRPr="00401F1D">
        <w:rPr>
          <w:rFonts w:cs="Times"/>
        </w:rPr>
        <w:t xml:space="preserve"> dell</w:t>
      </w:r>
      <w:r w:rsidR="009B7658">
        <w:rPr>
          <w:rFonts w:cs="Times"/>
        </w:rPr>
        <w:t xml:space="preserve">e </w:t>
      </w:r>
      <w:r w:rsidRPr="00401F1D">
        <w:rPr>
          <w:rFonts w:cs="Times"/>
        </w:rPr>
        <w:t>impres</w:t>
      </w:r>
      <w:r w:rsidR="009B7658">
        <w:rPr>
          <w:rFonts w:cs="Times"/>
        </w:rPr>
        <w:t>e</w:t>
      </w:r>
      <w:r>
        <w:rPr>
          <w:rFonts w:cs="Times"/>
        </w:rPr>
        <w:t>;</w:t>
      </w:r>
    </w:p>
    <w:p w14:paraId="1F7A8F97" w14:textId="77777777" w:rsidR="002E1BF0" w:rsidRPr="006B4C98" w:rsidRDefault="002E1BF0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 w:rsidRPr="006B4C98">
        <w:rPr>
          <w:rFonts w:cs="Times"/>
        </w:rPr>
        <w:t>Il processo di pianificazione strategica;</w:t>
      </w:r>
    </w:p>
    <w:p w14:paraId="3BE34C6D" w14:textId="4C3904A5" w:rsidR="002E1BF0" w:rsidRDefault="009B7658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Internazionalizzazione e innovazione strategica;</w:t>
      </w:r>
    </w:p>
    <w:p w14:paraId="4273FC51" w14:textId="5C93E95E" w:rsidR="009B7658" w:rsidRPr="006B4C98" w:rsidRDefault="009B7658" w:rsidP="002E1BF0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Scenari futuri della strategia orientata alla sostenibilità.</w:t>
      </w:r>
    </w:p>
    <w:p w14:paraId="19F7D0C2" w14:textId="77777777" w:rsidR="002E1BF0" w:rsidRPr="006B4C98" w:rsidRDefault="002E1BF0" w:rsidP="002E1BF0">
      <w:pPr>
        <w:pStyle w:val="Paragrafoelenco"/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</w:p>
    <w:p w14:paraId="5310702D" w14:textId="111DC8DC" w:rsidR="002E1BF0" w:rsidRPr="006B4C98" w:rsidRDefault="002E1BF0" w:rsidP="002E1BF0">
      <w:pPr>
        <w:keepNext/>
        <w:spacing w:before="240" w:after="120"/>
        <w:rPr>
          <w:b/>
        </w:rPr>
      </w:pPr>
      <w:r w:rsidRPr="006B4C98">
        <w:rPr>
          <w:b/>
          <w:i/>
        </w:rPr>
        <w:lastRenderedPageBreak/>
        <w:t>BIBLIOGRAFIA</w:t>
      </w:r>
      <w:r w:rsidR="00716C3C">
        <w:rPr>
          <w:rStyle w:val="Rimandonotaapidipagina"/>
          <w:b/>
          <w:i/>
        </w:rPr>
        <w:footnoteReference w:id="1"/>
      </w:r>
    </w:p>
    <w:p w14:paraId="7071018F" w14:textId="68E491DE" w:rsidR="004D2FCB" w:rsidRPr="00716C3C" w:rsidRDefault="004D2FCB" w:rsidP="00716C3C">
      <w:r>
        <w:rPr>
          <w:smallCaps/>
          <w:spacing w:val="-5"/>
        </w:rPr>
        <w:t>M</w:t>
      </w:r>
      <w:r w:rsidRPr="006B4C98">
        <w:rPr>
          <w:smallCaps/>
          <w:spacing w:val="-5"/>
        </w:rPr>
        <w:t xml:space="preserve">. </w:t>
      </w:r>
      <w:r>
        <w:rPr>
          <w:smallCaps/>
          <w:spacing w:val="-5"/>
        </w:rPr>
        <w:t>G</w:t>
      </w:r>
      <w:r w:rsidRPr="006B4C98">
        <w:rPr>
          <w:smallCaps/>
          <w:spacing w:val="-5"/>
        </w:rPr>
        <w:t xml:space="preserve">. </w:t>
      </w:r>
      <w:r>
        <w:rPr>
          <w:smallCaps/>
          <w:spacing w:val="-5"/>
        </w:rPr>
        <w:t>Caroli</w:t>
      </w:r>
      <w:r w:rsidRPr="006B4C98">
        <w:rPr>
          <w:smallCaps/>
          <w:spacing w:val="-5"/>
        </w:rPr>
        <w:t>,</w:t>
      </w:r>
      <w:r w:rsidRPr="006B4C98">
        <w:rPr>
          <w:i/>
          <w:spacing w:val="-5"/>
        </w:rPr>
        <w:t xml:space="preserve"> </w:t>
      </w:r>
      <w:r>
        <w:rPr>
          <w:i/>
          <w:spacing w:val="-5"/>
        </w:rPr>
        <w:t>E</w:t>
      </w:r>
      <w:r w:rsidRPr="00A72169">
        <w:rPr>
          <w:i/>
          <w:spacing w:val="-5"/>
        </w:rPr>
        <w:t>conomia e gestione delle imprese sostenibili 1/ed</w:t>
      </w:r>
      <w:r w:rsidRPr="006B4C98">
        <w:rPr>
          <w:i/>
          <w:spacing w:val="-5"/>
        </w:rPr>
        <w:t>,</w:t>
      </w:r>
      <w:r w:rsidRPr="006B4C98">
        <w:rPr>
          <w:spacing w:val="-5"/>
        </w:rPr>
        <w:t xml:space="preserve"> </w:t>
      </w:r>
      <w:r w:rsidRPr="00A72169">
        <w:rPr>
          <w:spacing w:val="-5"/>
        </w:rPr>
        <w:t>McGraw</w:t>
      </w:r>
      <w:r>
        <w:rPr>
          <w:spacing w:val="-5"/>
        </w:rPr>
        <w:t xml:space="preserve"> </w:t>
      </w:r>
      <w:r w:rsidRPr="00A72169">
        <w:rPr>
          <w:spacing w:val="-5"/>
        </w:rPr>
        <w:t>Hill</w:t>
      </w:r>
      <w:r w:rsidRPr="006B4C98">
        <w:rPr>
          <w:spacing w:val="-5"/>
        </w:rPr>
        <w:t>, 20</w:t>
      </w:r>
      <w:r>
        <w:rPr>
          <w:spacing w:val="-5"/>
        </w:rPr>
        <w:t>21</w:t>
      </w:r>
      <w:r w:rsidR="00716C3C">
        <w:rPr>
          <w:spacing w:val="-5"/>
        </w:rPr>
        <w:t xml:space="preserve"> </w:t>
      </w:r>
      <w:hyperlink r:id="rId8" w:history="1">
        <w:r w:rsidR="00716C3C" w:rsidRPr="00716C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BEFB04F" w14:textId="302C82AA" w:rsidR="004D2FCB" w:rsidRDefault="004D2FCB" w:rsidP="00C60F3F">
      <w:pPr>
        <w:pStyle w:val="Testo1"/>
        <w:ind w:left="0" w:firstLine="0"/>
        <w:rPr>
          <w:noProof w:val="0"/>
          <w:spacing w:val="-5"/>
          <w:sz w:val="20"/>
          <w:lang w:val="en-GB"/>
        </w:rPr>
      </w:pPr>
      <w:r w:rsidRPr="004D2FCB">
        <w:rPr>
          <w:smallCaps/>
          <w:noProof w:val="0"/>
          <w:spacing w:val="-5"/>
          <w:sz w:val="20"/>
          <w:lang w:val="en-GB"/>
        </w:rPr>
        <w:t xml:space="preserve">A. Grantham, </w:t>
      </w:r>
      <w:r w:rsidRPr="004D2FCB">
        <w:rPr>
          <w:i/>
          <w:noProof w:val="0"/>
          <w:spacing w:val="-5"/>
          <w:sz w:val="20"/>
          <w:lang w:val="en-GB"/>
        </w:rPr>
        <w:t>Sustainable Business Strategy,</w:t>
      </w:r>
      <w:r w:rsidRPr="004D2FCB">
        <w:rPr>
          <w:noProof w:val="0"/>
          <w:spacing w:val="-5"/>
          <w:sz w:val="20"/>
          <w:lang w:val="en-GB"/>
        </w:rPr>
        <w:t xml:space="preserve"> De Gruy</w:t>
      </w:r>
      <w:r>
        <w:rPr>
          <w:noProof w:val="0"/>
          <w:spacing w:val="-5"/>
          <w:sz w:val="20"/>
          <w:lang w:val="en-GB"/>
        </w:rPr>
        <w:t>ter</w:t>
      </w:r>
      <w:r w:rsidRPr="004D2FCB">
        <w:rPr>
          <w:noProof w:val="0"/>
          <w:spacing w:val="-5"/>
          <w:sz w:val="20"/>
          <w:lang w:val="en-GB"/>
        </w:rPr>
        <w:t>, 202</w:t>
      </w:r>
      <w:r>
        <w:rPr>
          <w:noProof w:val="0"/>
          <w:spacing w:val="-5"/>
          <w:sz w:val="20"/>
          <w:lang w:val="en-GB"/>
        </w:rPr>
        <w:t>2</w:t>
      </w:r>
    </w:p>
    <w:p w14:paraId="369D6F2D" w14:textId="77777777" w:rsidR="00C60F3F" w:rsidRDefault="00C60F3F" w:rsidP="00C60F3F">
      <w:pPr>
        <w:pStyle w:val="Testo1"/>
        <w:ind w:left="0" w:firstLine="0"/>
        <w:rPr>
          <w:noProof w:val="0"/>
          <w:spacing w:val="-5"/>
          <w:sz w:val="20"/>
          <w:lang w:val="en-GB"/>
        </w:rPr>
      </w:pPr>
    </w:p>
    <w:p w14:paraId="013F50F4" w14:textId="478DBF65" w:rsidR="00C60F3F" w:rsidRPr="00C60F3F" w:rsidRDefault="00C60F3F" w:rsidP="00C60F3F">
      <w:pPr>
        <w:pStyle w:val="Testo1"/>
        <w:ind w:left="0" w:firstLine="0"/>
        <w:rPr>
          <w:noProof w:val="0"/>
          <w:spacing w:val="-5"/>
          <w:sz w:val="20"/>
        </w:rPr>
      </w:pPr>
      <w:r w:rsidRPr="00C60F3F">
        <w:rPr>
          <w:noProof w:val="0"/>
          <w:spacing w:val="-5"/>
          <w:sz w:val="20"/>
        </w:rPr>
        <w:t xml:space="preserve">I capitoli e </w:t>
      </w:r>
      <w:r>
        <w:rPr>
          <w:noProof w:val="0"/>
          <w:spacing w:val="-5"/>
          <w:sz w:val="20"/>
        </w:rPr>
        <w:t>i</w:t>
      </w:r>
      <w:r w:rsidRPr="00C60F3F">
        <w:rPr>
          <w:noProof w:val="0"/>
          <w:spacing w:val="-5"/>
          <w:sz w:val="20"/>
        </w:rPr>
        <w:t xml:space="preserve"> t</w:t>
      </w:r>
      <w:r>
        <w:rPr>
          <w:noProof w:val="0"/>
          <w:spacing w:val="-5"/>
          <w:sz w:val="20"/>
        </w:rPr>
        <w:t>emi oggetto di esame saranno indicati nel Syllabus del corso ed esplicitati dal docente nella prima lezione.</w:t>
      </w:r>
    </w:p>
    <w:p w14:paraId="00592709" w14:textId="32D6047E" w:rsidR="00C60F3F" w:rsidRPr="00C60F3F" w:rsidRDefault="00C60F3F" w:rsidP="00C60F3F">
      <w:pPr>
        <w:pStyle w:val="Testo1"/>
        <w:ind w:left="0" w:firstLine="0"/>
        <w:rPr>
          <w:noProof w:val="0"/>
          <w:spacing w:val="-5"/>
          <w:sz w:val="20"/>
        </w:rPr>
      </w:pPr>
      <w:r w:rsidRPr="00C60F3F">
        <w:rPr>
          <w:noProof w:val="0"/>
          <w:spacing w:val="-5"/>
          <w:sz w:val="20"/>
        </w:rPr>
        <w:t xml:space="preserve">Slide e materiali didattici </w:t>
      </w:r>
      <w:r>
        <w:rPr>
          <w:noProof w:val="0"/>
          <w:spacing w:val="-5"/>
          <w:sz w:val="20"/>
        </w:rPr>
        <w:t>saranno disponibili sulla pagina Blackboard del corso.</w:t>
      </w:r>
    </w:p>
    <w:p w14:paraId="011B06A4" w14:textId="154BBDC3" w:rsidR="004D2FCB" w:rsidRPr="00C60F3F" w:rsidRDefault="004D2FCB" w:rsidP="002E1BF0">
      <w:pPr>
        <w:pStyle w:val="Testo1"/>
        <w:rPr>
          <w:smallCaps/>
          <w:noProof w:val="0"/>
          <w:spacing w:val="-5"/>
          <w:sz w:val="20"/>
        </w:rPr>
      </w:pPr>
    </w:p>
    <w:p w14:paraId="466DF32F" w14:textId="77777777" w:rsidR="002E1BF0" w:rsidRPr="006B4C98" w:rsidRDefault="002E1BF0" w:rsidP="002E1BF0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DIDATTICA DEL CORSO</w:t>
      </w:r>
    </w:p>
    <w:p w14:paraId="03173057" w14:textId="77777777" w:rsidR="002E1BF0" w:rsidRPr="006B4C98" w:rsidRDefault="002E1BF0" w:rsidP="002E1BF0">
      <w:pPr>
        <w:pStyle w:val="Testo2"/>
        <w:ind w:firstLine="0"/>
        <w:rPr>
          <w:sz w:val="20"/>
        </w:rPr>
      </w:pPr>
      <w:r w:rsidRPr="006B4C98">
        <w:rPr>
          <w:sz w:val="20"/>
        </w:rPr>
        <w:t>Il corso prevede l’utilizzo di una serie di metodi didattici diversi</w:t>
      </w:r>
      <w:r w:rsidRPr="00F2245A">
        <w:rPr>
          <w:sz w:val="20"/>
        </w:rPr>
        <w:t xml:space="preserve"> al fine di sviluppare la capacità degli studenti di analizzare e interpretare le implicazioni legate ai diversi aspetti dell</w:t>
      </w:r>
      <w:r>
        <w:rPr>
          <w:sz w:val="20"/>
        </w:rPr>
        <w:t>e strategie per la sostenibilità</w:t>
      </w:r>
      <w:r w:rsidRPr="006B4C98">
        <w:rPr>
          <w:sz w:val="20"/>
        </w:rPr>
        <w:t xml:space="preserve">. Per i frequentanti, oltre alle lezioni frontali, sono previste discussioni di casi aziendali </w:t>
      </w:r>
      <w:r>
        <w:rPr>
          <w:sz w:val="20"/>
        </w:rPr>
        <w:t>e lavori di gruppo</w:t>
      </w:r>
      <w:r w:rsidRPr="006B4C98">
        <w:rPr>
          <w:sz w:val="20"/>
        </w:rPr>
        <w:t>.</w:t>
      </w:r>
    </w:p>
    <w:p w14:paraId="2BA61A0D" w14:textId="77777777" w:rsidR="002E1BF0" w:rsidRPr="00815E1C" w:rsidRDefault="002E1BF0" w:rsidP="002E1BF0">
      <w:pPr>
        <w:pStyle w:val="Titolo4"/>
        <w:rPr>
          <w:rFonts w:ascii="Times" w:hAnsi="Times" w:cs="Times New Roman"/>
          <w:color w:val="auto"/>
        </w:rPr>
      </w:pPr>
      <w:r w:rsidRPr="006B4C98">
        <w:rPr>
          <w:rFonts w:ascii="Times" w:hAnsi="Times" w:cs="Times New Roman"/>
          <w:color w:val="auto"/>
        </w:rPr>
        <w:t>METODO E CRITERI DI VALUTAZIONE</w:t>
      </w:r>
    </w:p>
    <w:p w14:paraId="1E423127" w14:textId="77777777" w:rsidR="002E1BF0" w:rsidRDefault="002E1BF0" w:rsidP="002E1BF0">
      <w:pPr>
        <w:pStyle w:val="Testo2"/>
        <w:ind w:firstLine="0"/>
        <w:rPr>
          <w:sz w:val="20"/>
        </w:rPr>
      </w:pPr>
      <w:r w:rsidRPr="006B4C98">
        <w:rPr>
          <w:sz w:val="20"/>
        </w:rPr>
        <w:t xml:space="preserve">L’esame di valutazione dell’apprendimento è in forma scritta. </w:t>
      </w:r>
      <w:r>
        <w:rPr>
          <w:sz w:val="20"/>
        </w:rPr>
        <w:t xml:space="preserve">Il suo scopo </w:t>
      </w:r>
      <w:r w:rsidRPr="00BE0B86">
        <w:rPr>
          <w:sz w:val="20"/>
        </w:rPr>
        <w:t>è quello di valutare le conoscenze acquisite dagli studenti durante il corso e la loro capacità di c</w:t>
      </w:r>
      <w:r>
        <w:rPr>
          <w:sz w:val="20"/>
        </w:rPr>
        <w:t xml:space="preserve">omprendere e </w:t>
      </w:r>
      <w:r w:rsidRPr="00BE0B86">
        <w:rPr>
          <w:sz w:val="20"/>
        </w:rPr>
        <w:t xml:space="preserve">apprendere. Oltre a questo </w:t>
      </w:r>
      <w:r>
        <w:rPr>
          <w:sz w:val="20"/>
        </w:rPr>
        <w:t xml:space="preserve">l’esame permetterà di valutare </w:t>
      </w:r>
      <w:r w:rsidRPr="00BE0B86">
        <w:rPr>
          <w:sz w:val="20"/>
        </w:rPr>
        <w:t>l'assimilazione dei concetti chiave e de</w:t>
      </w:r>
      <w:r>
        <w:rPr>
          <w:sz w:val="20"/>
        </w:rPr>
        <w:t>lle diverse sfaccettature della strategia aziendale nelle imprese orientate alla sostenibilità.</w:t>
      </w:r>
    </w:p>
    <w:p w14:paraId="6C647A22" w14:textId="77777777" w:rsidR="002E1BF0" w:rsidRPr="006B4C98" w:rsidRDefault="002E1BF0" w:rsidP="002E1BF0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6B4C98">
        <w:rPr>
          <w:sz w:val="20"/>
        </w:rPr>
        <w:t xml:space="preserve">ono previste due diverse modalità d'esame secondo che lo studente </w:t>
      </w:r>
      <w:r>
        <w:rPr>
          <w:sz w:val="20"/>
        </w:rPr>
        <w:t>sia</w:t>
      </w:r>
      <w:r w:rsidRPr="006B4C98">
        <w:rPr>
          <w:sz w:val="20"/>
        </w:rPr>
        <w:t xml:space="preserve"> frequentante o meno.</w:t>
      </w:r>
    </w:p>
    <w:p w14:paraId="65AE69CD" w14:textId="6A80C6D3" w:rsidR="002E1BF0" w:rsidRPr="006B4C98" w:rsidRDefault="002E1BF0" w:rsidP="002E1BF0">
      <w:pPr>
        <w:pStyle w:val="Testo2"/>
        <w:ind w:firstLine="0"/>
        <w:rPr>
          <w:sz w:val="20"/>
        </w:rPr>
      </w:pPr>
      <w:r w:rsidRPr="006B4C98">
        <w:rPr>
          <w:sz w:val="20"/>
        </w:rPr>
        <w:t xml:space="preserve">Gli studenti che frequenteranno regolarmente </w:t>
      </w:r>
      <w:r>
        <w:rPr>
          <w:sz w:val="20"/>
        </w:rPr>
        <w:t xml:space="preserve">e attivamente </w:t>
      </w:r>
      <w:r w:rsidRPr="006B4C98">
        <w:rPr>
          <w:sz w:val="20"/>
        </w:rPr>
        <w:t>il corso avranno la possibilità - limitata alla prima sessione d’esam</w:t>
      </w:r>
      <w:r>
        <w:rPr>
          <w:sz w:val="20"/>
        </w:rPr>
        <w:t>e,</w:t>
      </w:r>
      <w:r w:rsidRPr="006B4C98">
        <w:rPr>
          <w:sz w:val="20"/>
        </w:rPr>
        <w:t xml:space="preserve"> finite le lezion</w:t>
      </w:r>
      <w:r>
        <w:rPr>
          <w:sz w:val="20"/>
        </w:rPr>
        <w:t>i</w:t>
      </w:r>
      <w:r w:rsidRPr="006B4C98">
        <w:rPr>
          <w:sz w:val="20"/>
        </w:rPr>
        <w:t xml:space="preserve"> </w:t>
      </w:r>
      <w:r w:rsidR="0024241C">
        <w:rPr>
          <w:sz w:val="20"/>
        </w:rPr>
        <w:t xml:space="preserve">(sessione invernale) </w:t>
      </w:r>
      <w:r w:rsidRPr="006B4C98">
        <w:rPr>
          <w:sz w:val="20"/>
        </w:rPr>
        <w:t xml:space="preserve">- di sostenere una prova scritta in forma mista, comprendente </w:t>
      </w:r>
      <w:r>
        <w:rPr>
          <w:sz w:val="20"/>
        </w:rPr>
        <w:t>un’analisi di un breve caso aziendale</w:t>
      </w:r>
      <w:r w:rsidRPr="006B4C98">
        <w:rPr>
          <w:sz w:val="20"/>
        </w:rPr>
        <w:t xml:space="preserve"> e due domande a risposta aperta </w:t>
      </w:r>
      <w:r>
        <w:rPr>
          <w:sz w:val="20"/>
        </w:rPr>
        <w:t xml:space="preserve">che </w:t>
      </w:r>
      <w:r w:rsidRPr="006B4C98">
        <w:rPr>
          <w:sz w:val="20"/>
        </w:rPr>
        <w:t xml:space="preserve">verteranno </w:t>
      </w:r>
      <w:r>
        <w:rPr>
          <w:sz w:val="20"/>
        </w:rPr>
        <w:t>s</w:t>
      </w:r>
      <w:r w:rsidRPr="006B4C98">
        <w:rPr>
          <w:sz w:val="20"/>
        </w:rPr>
        <w:t xml:space="preserve">ui temi trattati e sui materiali didattici analizzati in aula. </w:t>
      </w:r>
      <w:r w:rsidRPr="00BE0B86">
        <w:rPr>
          <w:sz w:val="20"/>
        </w:rPr>
        <w:t xml:space="preserve">La durata del test è di </w:t>
      </w:r>
      <w:r>
        <w:rPr>
          <w:sz w:val="20"/>
        </w:rPr>
        <w:t>6</w:t>
      </w:r>
      <w:r w:rsidRPr="00BE0B86">
        <w:rPr>
          <w:sz w:val="20"/>
        </w:rPr>
        <w:t xml:space="preserve">0 minuti. Ogni domanda </w:t>
      </w:r>
      <w:r>
        <w:rPr>
          <w:sz w:val="20"/>
        </w:rPr>
        <w:t>aperta vale</w:t>
      </w:r>
      <w:r w:rsidRPr="00BE0B86">
        <w:rPr>
          <w:sz w:val="20"/>
        </w:rPr>
        <w:t xml:space="preserve"> </w:t>
      </w:r>
      <w:r w:rsidR="00366FDC">
        <w:rPr>
          <w:sz w:val="20"/>
        </w:rPr>
        <w:t>10</w:t>
      </w:r>
      <w:r>
        <w:rPr>
          <w:sz w:val="20"/>
        </w:rPr>
        <w:t xml:space="preserve"> </w:t>
      </w:r>
      <w:r w:rsidRPr="00BE0B86">
        <w:rPr>
          <w:sz w:val="20"/>
        </w:rPr>
        <w:t>punti/30</w:t>
      </w:r>
      <w:r w:rsidR="00366FDC">
        <w:rPr>
          <w:sz w:val="20"/>
        </w:rPr>
        <w:t xml:space="preserve"> e</w:t>
      </w:r>
      <w:r>
        <w:rPr>
          <w:sz w:val="20"/>
        </w:rPr>
        <w:t xml:space="preserve"> il caso aziendale vale 10 punti/30</w:t>
      </w:r>
      <w:r w:rsidR="00366FDC">
        <w:rPr>
          <w:sz w:val="20"/>
        </w:rPr>
        <w:t>.</w:t>
      </w:r>
    </w:p>
    <w:p w14:paraId="6F1DDCA0" w14:textId="49014B52" w:rsidR="002E1BF0" w:rsidRPr="00BE0B86" w:rsidRDefault="002E1BF0" w:rsidP="002E1BF0">
      <w:pPr>
        <w:pStyle w:val="Testo2"/>
        <w:ind w:firstLine="0"/>
        <w:rPr>
          <w:sz w:val="20"/>
        </w:rPr>
      </w:pPr>
      <w:r w:rsidRPr="006B4C98">
        <w:rPr>
          <w:sz w:val="20"/>
        </w:rPr>
        <w:t xml:space="preserve">Gli studenti non frequentanti avranno invece a disposizione, tutto l’anno, </w:t>
      </w:r>
      <w:r w:rsidR="0024241C">
        <w:rPr>
          <w:sz w:val="20"/>
        </w:rPr>
        <w:t xml:space="preserve">i lbri di testo e i materiali didattici e sosterranno un esame standard </w:t>
      </w:r>
      <w:r w:rsidRPr="006B4C98">
        <w:rPr>
          <w:sz w:val="20"/>
        </w:rPr>
        <w:t xml:space="preserve">strutturato in </w:t>
      </w:r>
      <w:r>
        <w:rPr>
          <w:sz w:val="20"/>
        </w:rPr>
        <w:t>sei</w:t>
      </w:r>
      <w:r w:rsidRPr="006B4C98">
        <w:rPr>
          <w:sz w:val="20"/>
        </w:rPr>
        <w:t xml:space="preserve"> domande che prevedono risposte aperte</w:t>
      </w:r>
      <w:r>
        <w:rPr>
          <w:sz w:val="20"/>
        </w:rPr>
        <w:t>.</w:t>
      </w:r>
      <w:r w:rsidRPr="006B4C98">
        <w:rPr>
          <w:sz w:val="20"/>
        </w:rPr>
        <w:t xml:space="preserve"> </w:t>
      </w:r>
      <w:r w:rsidRPr="00BE0B86">
        <w:rPr>
          <w:sz w:val="20"/>
        </w:rPr>
        <w:t xml:space="preserve">La durata del test è di </w:t>
      </w:r>
      <w:r>
        <w:rPr>
          <w:sz w:val="20"/>
        </w:rPr>
        <w:t>6</w:t>
      </w:r>
      <w:r w:rsidRPr="00BE0B86">
        <w:rPr>
          <w:sz w:val="20"/>
        </w:rPr>
        <w:t xml:space="preserve">0 minuti. Ogni domanda </w:t>
      </w:r>
      <w:r>
        <w:rPr>
          <w:sz w:val="20"/>
        </w:rPr>
        <w:t>vale</w:t>
      </w:r>
      <w:r w:rsidRPr="00BE0B86">
        <w:rPr>
          <w:sz w:val="20"/>
        </w:rPr>
        <w:t xml:space="preserve"> 5 punti/30.</w:t>
      </w:r>
    </w:p>
    <w:p w14:paraId="67A5C954" w14:textId="77777777" w:rsidR="002E1BF0" w:rsidRPr="006B4C98" w:rsidRDefault="002E1BF0" w:rsidP="002E1BF0">
      <w:pPr>
        <w:pStyle w:val="Testo2"/>
        <w:ind w:firstLine="0"/>
        <w:rPr>
          <w:sz w:val="20"/>
        </w:rPr>
      </w:pPr>
    </w:p>
    <w:p w14:paraId="5E29883C" w14:textId="77777777" w:rsidR="002E1BF0" w:rsidRPr="006B4C98" w:rsidRDefault="002E1BF0" w:rsidP="002E1BF0">
      <w:pPr>
        <w:pStyle w:val="Testo2"/>
        <w:rPr>
          <w:sz w:val="20"/>
        </w:rPr>
      </w:pPr>
    </w:p>
    <w:p w14:paraId="7A5C5523" w14:textId="77777777" w:rsidR="002E1BF0" w:rsidRPr="006B4C98" w:rsidRDefault="002E1BF0" w:rsidP="002E1BF0">
      <w:pPr>
        <w:rPr>
          <w:b/>
          <w:i/>
        </w:rPr>
      </w:pPr>
      <w:r w:rsidRPr="006B4C98">
        <w:rPr>
          <w:b/>
          <w:i/>
        </w:rPr>
        <w:t>AVVERTENZE E PREREQUISITI</w:t>
      </w:r>
    </w:p>
    <w:p w14:paraId="433B1CC5" w14:textId="77777777" w:rsidR="002E1BF0" w:rsidRPr="006B4C98" w:rsidRDefault="002E1BF0" w:rsidP="002E1BF0">
      <w:r w:rsidRPr="006B4C98">
        <w:t>Per frequentare in modo proficuo il corso di Strategi</w:t>
      </w:r>
      <w:r>
        <w:t>e per l’impresa sostenibile</w:t>
      </w:r>
      <w:r w:rsidRPr="006B4C98">
        <w:t xml:space="preserve"> si richiede che gli studenti possiedano già le conoscenze base di area aziendal</w:t>
      </w:r>
      <w:r>
        <w:t>e.</w:t>
      </w:r>
    </w:p>
    <w:p w14:paraId="4DCB918D" w14:textId="77777777" w:rsidR="002E1BF0" w:rsidRPr="006B4C98" w:rsidRDefault="002E1BF0" w:rsidP="002E1BF0"/>
    <w:p w14:paraId="159B9BDA" w14:textId="77777777" w:rsidR="002E1BF0" w:rsidRPr="006B4C98" w:rsidRDefault="002E1BF0" w:rsidP="002E1BF0">
      <w:pPr>
        <w:rPr>
          <w:b/>
          <w:i/>
        </w:rPr>
      </w:pPr>
      <w:r w:rsidRPr="006B4C98">
        <w:rPr>
          <w:b/>
          <w:i/>
        </w:rPr>
        <w:t>ORARIO E LUOGO DI RICEVIMENTO DEGLI STUDENTI</w:t>
      </w:r>
    </w:p>
    <w:p w14:paraId="0DB6B491" w14:textId="77777777" w:rsidR="002E1BF0" w:rsidRPr="003500DC" w:rsidRDefault="002E1BF0" w:rsidP="002E1BF0">
      <w:r w:rsidRPr="006B4C98">
        <w:t xml:space="preserve">Gli orari </w:t>
      </w:r>
      <w:r>
        <w:t xml:space="preserve">e le modalità </w:t>
      </w:r>
      <w:r w:rsidRPr="006B4C98">
        <w:t xml:space="preserve">di ricevimento sono disponibili on line nella pagina personale del docente, consultabile al sito </w:t>
      </w:r>
      <w:hyperlink r:id="rId9" w:history="1">
        <w:r w:rsidRPr="006B4C98">
          <w:rPr>
            <w:rStyle w:val="Collegamentoipertestuale"/>
          </w:rPr>
          <w:t>http://docenti.unicatt.it/</w:t>
        </w:r>
      </w:hyperlink>
    </w:p>
    <w:p w14:paraId="3539E542" w14:textId="77777777" w:rsidR="002E1BF0" w:rsidRPr="00070618" w:rsidRDefault="002E1BF0" w:rsidP="002E1BF0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</w:p>
    <w:p w14:paraId="51342E3D" w14:textId="77777777" w:rsidR="0048131C" w:rsidRDefault="0048131C" w:rsidP="0048131C">
      <w:pPr>
        <w:pStyle w:val="Titolo3"/>
        <w:rPr>
          <w:b/>
          <w:i w:val="0"/>
          <w:caps w:val="0"/>
          <w:sz w:val="20"/>
        </w:rPr>
      </w:pPr>
      <w:bookmarkStart w:id="1" w:name="_Hlk71876794"/>
    </w:p>
    <w:p w14:paraId="5175411C" w14:textId="77777777" w:rsidR="0048131C" w:rsidRDefault="0048131C">
      <w:pPr>
        <w:tabs>
          <w:tab w:val="clear" w:pos="284"/>
        </w:tabs>
        <w:spacing w:line="240" w:lineRule="auto"/>
        <w:jc w:val="left"/>
        <w:rPr>
          <w:b/>
          <w:noProof/>
        </w:rPr>
      </w:pPr>
      <w:r>
        <w:rPr>
          <w:b/>
          <w:i/>
          <w:caps/>
        </w:rPr>
        <w:br w:type="page"/>
      </w:r>
    </w:p>
    <w:p w14:paraId="06A41D02" w14:textId="59DEBFE9" w:rsidR="0048131C" w:rsidRPr="0048131C" w:rsidRDefault="0048131C" w:rsidP="0048131C">
      <w:pPr>
        <w:pStyle w:val="Titolo3"/>
        <w:rPr>
          <w:b/>
          <w:i w:val="0"/>
          <w:vanish/>
          <w:sz w:val="20"/>
          <w:specVanish/>
        </w:rPr>
      </w:pPr>
      <w:r>
        <w:rPr>
          <w:b/>
          <w:i w:val="0"/>
          <w:caps w:val="0"/>
          <w:sz w:val="20"/>
        </w:rPr>
        <w:t>M</w:t>
      </w:r>
      <w:r w:rsidRPr="00B96955">
        <w:rPr>
          <w:b/>
          <w:i w:val="0"/>
          <w:caps w:val="0"/>
          <w:sz w:val="20"/>
        </w:rPr>
        <w:t>odulo I</w:t>
      </w:r>
      <w:r>
        <w:rPr>
          <w:b/>
          <w:i w:val="0"/>
          <w:caps w:val="0"/>
          <w:sz w:val="20"/>
        </w:rPr>
        <w:t>I</w:t>
      </w:r>
      <w:r w:rsidRPr="00B96955">
        <w:rPr>
          <w:b/>
          <w:i w:val="0"/>
          <w:caps w:val="0"/>
          <w:sz w:val="20"/>
        </w:rPr>
        <w:t xml:space="preserve"> – Istituzioni pubbliche e non profit per la sostenibilità</w:t>
      </w:r>
    </w:p>
    <w:p w14:paraId="2A9CB748" w14:textId="77777777" w:rsidR="0048131C" w:rsidRDefault="0048131C" w:rsidP="0048131C">
      <w:pPr>
        <w:pStyle w:val="Titolo2"/>
        <w:spacing w:after="120" w:line="240" w:lineRule="auto"/>
        <w:rPr>
          <w:rFonts w:cs="Times"/>
          <w:sz w:val="20"/>
        </w:rPr>
      </w:pPr>
      <w:bookmarkStart w:id="2" w:name="_Hlk71877084"/>
      <w:r>
        <w:rPr>
          <w:rFonts w:cs="Times"/>
          <w:sz w:val="20"/>
        </w:rPr>
        <w:t xml:space="preserve"> </w:t>
      </w:r>
    </w:p>
    <w:p w14:paraId="60F9799E" w14:textId="7B6ED263" w:rsidR="0048131C" w:rsidRPr="00B96955" w:rsidRDefault="0048131C" w:rsidP="0048131C">
      <w:pPr>
        <w:pStyle w:val="Titolo2"/>
        <w:spacing w:after="120" w:line="240" w:lineRule="auto"/>
        <w:rPr>
          <w:rFonts w:cs="Times"/>
          <w:sz w:val="20"/>
        </w:rPr>
      </w:pPr>
      <w:r w:rsidRPr="00B96955">
        <w:rPr>
          <w:rFonts w:cs="Times"/>
          <w:sz w:val="20"/>
        </w:rPr>
        <w:t>Prof.ssa Elisa Mori</w:t>
      </w:r>
    </w:p>
    <w:bookmarkEnd w:id="2"/>
    <w:p w14:paraId="5DBB7C76" w14:textId="77777777" w:rsidR="0048131C" w:rsidRPr="006B4C98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OBIETTIVO DEL CORSO E RISULTATI DI APPRENDIMENTO ATTESI</w:t>
      </w:r>
    </w:p>
    <w:p w14:paraId="7CA2A171" w14:textId="77777777" w:rsidR="0048131C" w:rsidRPr="00D42A81" w:rsidRDefault="0048131C" w:rsidP="0048131C">
      <w:pPr>
        <w:pStyle w:val="Testo2"/>
        <w:rPr>
          <w:sz w:val="20"/>
        </w:rPr>
      </w:pPr>
      <w:r w:rsidRPr="00D42A81">
        <w:rPr>
          <w:sz w:val="20"/>
        </w:rPr>
        <w:t xml:space="preserve">Il corso si propone di applicare gli schemi concettuali propri dell’economia aziendale </w:t>
      </w:r>
      <w:r>
        <w:rPr>
          <w:sz w:val="20"/>
        </w:rPr>
        <w:t xml:space="preserve">nell’analisi delle </w:t>
      </w:r>
      <w:r w:rsidRPr="00D42A81">
        <w:rPr>
          <w:sz w:val="20"/>
        </w:rPr>
        <w:t xml:space="preserve">principali caratteristiche e </w:t>
      </w:r>
      <w:r>
        <w:rPr>
          <w:sz w:val="20"/>
        </w:rPr>
        <w:t>del</w:t>
      </w:r>
      <w:r w:rsidRPr="00D42A81">
        <w:rPr>
          <w:sz w:val="20"/>
        </w:rPr>
        <w:t xml:space="preserve">le problematiche di gestione specifiche delle istituzioni pubbliche e non profit. </w:t>
      </w:r>
    </w:p>
    <w:p w14:paraId="06185F72" w14:textId="77777777" w:rsidR="0048131C" w:rsidRPr="00DA02FA" w:rsidRDefault="0048131C" w:rsidP="0048131C">
      <w:pPr>
        <w:pStyle w:val="Testo2"/>
        <w:rPr>
          <w:sz w:val="20"/>
        </w:rPr>
      </w:pPr>
      <w:r>
        <w:rPr>
          <w:sz w:val="20"/>
        </w:rPr>
        <w:t xml:space="preserve">L’obiettivo è quello di far comprendere </w:t>
      </w:r>
      <w:r w:rsidRPr="00DA02FA">
        <w:rPr>
          <w:sz w:val="20"/>
        </w:rPr>
        <w:t>l’evoluzione del ruolo delle amministrazioni pubbliche nei moderni sistemi</w:t>
      </w:r>
      <w:r>
        <w:rPr>
          <w:sz w:val="20"/>
        </w:rPr>
        <w:t xml:space="preserve"> socio-economici e di analizzare i</w:t>
      </w:r>
      <w:r w:rsidRPr="001264EF">
        <w:rPr>
          <w:sz w:val="20"/>
        </w:rPr>
        <w:t xml:space="preserve">l </w:t>
      </w:r>
      <w:r>
        <w:rPr>
          <w:sz w:val="20"/>
        </w:rPr>
        <w:t>concetto</w:t>
      </w:r>
      <w:r w:rsidRPr="001264EF">
        <w:rPr>
          <w:sz w:val="20"/>
        </w:rPr>
        <w:t xml:space="preserve"> della sostenibilità</w:t>
      </w:r>
      <w:r>
        <w:rPr>
          <w:sz w:val="20"/>
        </w:rPr>
        <w:t xml:space="preserve"> quale paradigma di cambiamento degli enti pubblici</w:t>
      </w:r>
      <w:r w:rsidRPr="00DA02FA">
        <w:rPr>
          <w:sz w:val="20"/>
        </w:rPr>
        <w:t xml:space="preserve">. </w:t>
      </w:r>
      <w:r>
        <w:rPr>
          <w:sz w:val="20"/>
        </w:rPr>
        <w:t>Infine, il corso p</w:t>
      </w:r>
      <w:r w:rsidRPr="00DA02FA">
        <w:rPr>
          <w:sz w:val="20"/>
        </w:rPr>
        <w:t>ermette allo studente di familiarizzare con gli elementi di gestione e le problematiche peculiari di un’organizzazione non profit nei diversi ambiti di intervento del terzo settore</w:t>
      </w:r>
      <w:r>
        <w:rPr>
          <w:sz w:val="20"/>
        </w:rPr>
        <w:t>, evidenziando il contributo degli stessi alla realizzazione dello sviluppo sostenibile</w:t>
      </w:r>
      <w:r w:rsidRPr="00DA02FA">
        <w:rPr>
          <w:sz w:val="20"/>
        </w:rPr>
        <w:t>.</w:t>
      </w:r>
    </w:p>
    <w:p w14:paraId="70124166" w14:textId="77777777" w:rsidR="0048131C" w:rsidRPr="00D42A81" w:rsidRDefault="0048131C" w:rsidP="0048131C">
      <w:pPr>
        <w:pStyle w:val="Testo2"/>
        <w:rPr>
          <w:sz w:val="20"/>
        </w:rPr>
      </w:pPr>
      <w:r w:rsidRPr="00D42A81">
        <w:rPr>
          <w:sz w:val="20"/>
        </w:rPr>
        <w:t>Al termine del</w:t>
      </w:r>
      <w:r>
        <w:rPr>
          <w:sz w:val="20"/>
        </w:rPr>
        <w:t xml:space="preserve"> corso </w:t>
      </w:r>
      <w:r w:rsidRPr="00D42A81">
        <w:rPr>
          <w:sz w:val="20"/>
        </w:rPr>
        <w:t>lo studente sarà in grado di:</w:t>
      </w:r>
    </w:p>
    <w:p w14:paraId="0763CD9C" w14:textId="77777777" w:rsidR="0048131C" w:rsidRPr="0002364B" w:rsidRDefault="0048131C" w:rsidP="0048131C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02364B">
        <w:rPr>
          <w:rFonts w:ascii="Times New Roman" w:hAnsi="Times New Roman"/>
          <w:color w:val="000000"/>
        </w:rPr>
        <w:t xml:space="preserve">comprendere </w:t>
      </w:r>
      <w:r w:rsidRPr="00DA02FA">
        <w:t>le dinamiche organizzative, le problematiche gestionali e di misurazione dei risultati</w:t>
      </w:r>
      <w:r w:rsidRPr="0002364B">
        <w:rPr>
          <w:rFonts w:ascii="Times New Roman" w:hAnsi="Times New Roman"/>
          <w:color w:val="000000"/>
        </w:rPr>
        <w:t xml:space="preserve"> delle diverse aziende ed amministrazioni pubbliche;</w:t>
      </w:r>
    </w:p>
    <w:p w14:paraId="1AD38E59" w14:textId="77777777" w:rsidR="0048131C" w:rsidRPr="0002364B" w:rsidRDefault="0048131C" w:rsidP="0048131C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02364B">
        <w:rPr>
          <w:rFonts w:ascii="Times New Roman" w:hAnsi="Times New Roman"/>
          <w:color w:val="000000"/>
        </w:rPr>
        <w:t xml:space="preserve">individuare gli spazi </w:t>
      </w:r>
      <w:r>
        <w:rPr>
          <w:rFonts w:ascii="Times New Roman" w:hAnsi="Times New Roman"/>
          <w:color w:val="000000"/>
        </w:rPr>
        <w:t xml:space="preserve">di </w:t>
      </w:r>
      <w:r w:rsidRPr="0002364B">
        <w:rPr>
          <w:rFonts w:ascii="Times New Roman" w:hAnsi="Times New Roman"/>
          <w:color w:val="000000"/>
        </w:rPr>
        <w:t>modernizzazione della pubblica amministrazione italiana</w:t>
      </w:r>
      <w:r>
        <w:rPr>
          <w:rFonts w:ascii="Times New Roman" w:hAnsi="Times New Roman"/>
          <w:color w:val="000000"/>
        </w:rPr>
        <w:t xml:space="preserve"> conseguibili attraverso l’impiego delle leve di management</w:t>
      </w:r>
      <w:r w:rsidRPr="0002364B">
        <w:rPr>
          <w:rFonts w:ascii="Times New Roman" w:hAnsi="Times New Roman"/>
          <w:color w:val="000000"/>
        </w:rPr>
        <w:t>;</w:t>
      </w:r>
    </w:p>
    <w:p w14:paraId="4108BA68" w14:textId="77777777" w:rsidR="0048131C" w:rsidRPr="006B4C98" w:rsidRDefault="0048131C" w:rsidP="0048131C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Pr="006B4C98">
        <w:rPr>
          <w:rFonts w:ascii="Times New Roman" w:hAnsi="Times New Roman"/>
          <w:color w:val="000000"/>
        </w:rPr>
        <w:t>dentificare le opportunità di collaborazione e partnership fra imprese, pubbliche amministrazioni e organizzazioni non profit;</w:t>
      </w:r>
      <w:r w:rsidRPr="006B4C98" w:rsidDel="004A2D25">
        <w:rPr>
          <w:rFonts w:ascii="Times New Roman" w:hAnsi="Times New Roman"/>
          <w:color w:val="000000"/>
        </w:rPr>
        <w:t xml:space="preserve"> </w:t>
      </w:r>
    </w:p>
    <w:p w14:paraId="06E40BF7" w14:textId="77777777" w:rsidR="0048131C" w:rsidRPr="006B4C98" w:rsidRDefault="0048131C" w:rsidP="0048131C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comprendere quali possano essere le leve per l’innovazione della pubblica amministrazione in chiave sostenibile</w:t>
      </w:r>
      <w:r w:rsidRPr="006B4C98">
        <w:rPr>
          <w:rFonts w:ascii="Times New Roman" w:hAnsi="Times New Roman"/>
          <w:color w:val="000000"/>
        </w:rPr>
        <w:t>.</w:t>
      </w:r>
    </w:p>
    <w:bookmarkEnd w:id="1"/>
    <w:p w14:paraId="75ABB095" w14:textId="77777777" w:rsidR="0048131C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PROGRAMMA DEL CORSO</w:t>
      </w:r>
    </w:p>
    <w:p w14:paraId="56A24AA0" w14:textId="77777777" w:rsidR="0048131C" w:rsidRPr="00D42A81" w:rsidRDefault="0048131C" w:rsidP="0048131C">
      <w:r>
        <w:tab/>
        <w:t>Il corso affronta i seguenti temi:</w:t>
      </w:r>
    </w:p>
    <w:p w14:paraId="2B15B7C4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 relazioni </w:t>
      </w:r>
      <w:r w:rsidRPr="006B4C98">
        <w:rPr>
          <w:rFonts w:ascii="Times New Roman" w:hAnsi="Times New Roman"/>
        </w:rPr>
        <w:t>tra aziende, settori e mercati</w:t>
      </w:r>
      <w:r>
        <w:rPr>
          <w:rFonts w:ascii="Times New Roman" w:hAnsi="Times New Roman"/>
        </w:rPr>
        <w:t xml:space="preserve"> all’interno del sistema economico</w:t>
      </w:r>
      <w:r w:rsidRPr="006B4C98">
        <w:rPr>
          <w:rFonts w:ascii="Times New Roman" w:hAnsi="Times New Roman"/>
        </w:rPr>
        <w:t>;</w:t>
      </w:r>
    </w:p>
    <w:p w14:paraId="7B37934C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Il settore pubblico: visione d’insieme e evoluzione del ruolo dell’ente pubblico</w:t>
      </w:r>
      <w:r>
        <w:rPr>
          <w:rFonts w:ascii="Times New Roman" w:hAnsi="Times New Roman"/>
        </w:rPr>
        <w:t>. D</w:t>
      </w:r>
      <w:r w:rsidRPr="006B4C98">
        <w:rPr>
          <w:rFonts w:ascii="Times New Roman" w:hAnsi="Times New Roman"/>
        </w:rPr>
        <w:t xml:space="preserve">all’esercizio di poteri sovraordinati, all’erogazione di servizi, alla regolazione del sistema economico-sociale; </w:t>
      </w:r>
    </w:p>
    <w:p w14:paraId="1E1AB430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Le caratteristiche delle aziende pubbliche e i loro riflessi sulla gestione;</w:t>
      </w:r>
    </w:p>
    <w:p w14:paraId="017F465F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</w:tabs>
        <w:spacing w:after="12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I processi decisionali, i sistemi di programmazione e controllo e l</w:t>
      </w:r>
      <w:r w:rsidRPr="006B4C98">
        <w:rPr>
          <w:rFonts w:ascii="Times New Roman" w:hAnsi="Times New Roman"/>
        </w:rPr>
        <w:t>a misurazione dei risultati economico-finanziari e delle performance non finanziarie nel settore pubblico;</w:t>
      </w:r>
    </w:p>
    <w:p w14:paraId="0ABB4F15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6B4C98">
        <w:rPr>
          <w:rFonts w:ascii="Times New Roman" w:hAnsi="Times New Roman"/>
        </w:rPr>
        <w:t>e partnership tra impresa e pubblica amministrazione e le forme di collaborazione innovativa per la creazione del valore pubblico</w:t>
      </w:r>
      <w:r>
        <w:rPr>
          <w:rFonts w:ascii="Times New Roman" w:hAnsi="Times New Roman"/>
        </w:rPr>
        <w:t xml:space="preserve"> in chiave sostenibile</w:t>
      </w:r>
      <w:r w:rsidRPr="006B4C98">
        <w:rPr>
          <w:rFonts w:ascii="Times New Roman" w:hAnsi="Times New Roman"/>
        </w:rPr>
        <w:t>;</w:t>
      </w:r>
    </w:p>
    <w:p w14:paraId="4ED57E52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Le sfide più rilevanti e la gestione del cambiamento nelle amministrazioni pubbliche</w:t>
      </w:r>
      <w:r>
        <w:rPr>
          <w:rFonts w:ascii="Times New Roman" w:hAnsi="Times New Roman"/>
        </w:rPr>
        <w:t xml:space="preserve"> per l’introduzione del paradigma della sostenibilità</w:t>
      </w:r>
      <w:r w:rsidRPr="006B4C98">
        <w:rPr>
          <w:rFonts w:ascii="Times New Roman" w:hAnsi="Times New Roman"/>
        </w:rPr>
        <w:t>;</w:t>
      </w:r>
    </w:p>
    <w:p w14:paraId="6F5BDCC6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Il terzo settore e le</w:t>
      </w:r>
      <w:r>
        <w:rPr>
          <w:rFonts w:ascii="Times New Roman" w:hAnsi="Times New Roman"/>
        </w:rPr>
        <w:t xml:space="preserve"> caratteristiche che contraddistinguono l’agire delle aziende non profit;</w:t>
      </w:r>
    </w:p>
    <w:p w14:paraId="32319D4E" w14:textId="77777777" w:rsidR="0048131C" w:rsidRPr="006B4C98" w:rsidRDefault="0048131C" w:rsidP="0048131C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 xml:space="preserve">Le partnership tra </w:t>
      </w:r>
      <w:r>
        <w:rPr>
          <w:rFonts w:ascii="Times New Roman" w:hAnsi="Times New Roman"/>
        </w:rPr>
        <w:t>p.a.</w:t>
      </w:r>
      <w:r w:rsidRPr="006B4C98">
        <w:rPr>
          <w:rFonts w:ascii="Times New Roman" w:hAnsi="Times New Roman"/>
        </w:rPr>
        <w:t xml:space="preserve"> e aziende non profit.</w:t>
      </w:r>
    </w:p>
    <w:p w14:paraId="346C791A" w14:textId="77777777" w:rsidR="0048131C" w:rsidRPr="006B4C98" w:rsidRDefault="0048131C" w:rsidP="0048131C">
      <w:pPr>
        <w:tabs>
          <w:tab w:val="left" w:pos="-142"/>
          <w:tab w:val="left" w:pos="0"/>
        </w:tabs>
        <w:spacing w:line="240" w:lineRule="auto"/>
        <w:rPr>
          <w:rFonts w:ascii="Times New Roman" w:hAnsi="Times New Roman"/>
        </w:rPr>
      </w:pPr>
    </w:p>
    <w:p w14:paraId="406EA406" w14:textId="524052C9" w:rsidR="0048131C" w:rsidRPr="009E6E25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BIBLIOGRAFIA</w:t>
      </w:r>
      <w:r w:rsidR="001A2958">
        <w:rPr>
          <w:rStyle w:val="Rimandonotaapidipagina"/>
          <w:rFonts w:ascii="Times New Roman" w:hAnsi="Times New Roman"/>
          <w:b/>
          <w:i/>
          <w:noProof/>
        </w:rPr>
        <w:footnoteReference w:id="2"/>
      </w:r>
    </w:p>
    <w:p w14:paraId="6F976241" w14:textId="64001583" w:rsidR="0048131C" w:rsidRPr="001A2958" w:rsidRDefault="0048131C" w:rsidP="001A2958">
      <w:pPr>
        <w:rPr>
          <w:rFonts w:ascii="Times New Roman" w:hAnsi="Times New Roman"/>
          <w:sz w:val="18"/>
          <w:szCs w:val="18"/>
        </w:rPr>
      </w:pPr>
      <w:bookmarkStart w:id="3" w:name="_Hlk71542007"/>
      <w:r w:rsidRPr="001A2958">
        <w:rPr>
          <w:rFonts w:ascii="Times New Roman" w:hAnsi="Times New Roman"/>
          <w:sz w:val="18"/>
          <w:szCs w:val="18"/>
        </w:rPr>
        <w:t xml:space="preserve">Longo F., Turrini A., </w:t>
      </w:r>
      <w:hyperlink r:id="rId10" w:history="1">
        <w:r w:rsidRPr="001A2958">
          <w:rPr>
            <w:rFonts w:ascii="Times New Roman" w:hAnsi="Times New Roman"/>
            <w:sz w:val="18"/>
            <w:szCs w:val="18"/>
          </w:rPr>
          <w:t>Fattore</w:t>
        </w:r>
      </w:hyperlink>
      <w:r w:rsidRPr="001A2958">
        <w:rPr>
          <w:rFonts w:ascii="Times New Roman" w:hAnsi="Times New Roman"/>
          <w:sz w:val="18"/>
          <w:szCs w:val="18"/>
        </w:rPr>
        <w:t xml:space="preserve"> G., Cucciniello M., Ricciuti E. (2018), MANAGEMENT PUBBLICO, Egea, Milano.</w:t>
      </w:r>
      <w:r w:rsidR="001A2958" w:rsidRPr="001A2958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1A2958" w:rsidRPr="001A2958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DA13CEB" w14:textId="77777777" w:rsidR="0048131C" w:rsidRPr="00887C79" w:rsidRDefault="0048131C" w:rsidP="0048131C">
      <w:pPr>
        <w:pStyle w:val="Testo2"/>
        <w:rPr>
          <w:sz w:val="20"/>
        </w:rPr>
      </w:pPr>
    </w:p>
    <w:bookmarkEnd w:id="3"/>
    <w:p w14:paraId="4DAACD06" w14:textId="77777777" w:rsidR="0048131C" w:rsidRPr="00DA02FA" w:rsidRDefault="0048131C" w:rsidP="0048131C">
      <w:pPr>
        <w:pStyle w:val="Testo2"/>
        <w:rPr>
          <w:sz w:val="20"/>
        </w:rPr>
      </w:pPr>
      <w:r w:rsidRPr="00DA02FA">
        <w:rPr>
          <w:sz w:val="20"/>
        </w:rPr>
        <w:t xml:space="preserve">Dispensa </w:t>
      </w:r>
      <w:r>
        <w:rPr>
          <w:sz w:val="20"/>
        </w:rPr>
        <w:t xml:space="preserve">e materiali pubblicati </w:t>
      </w:r>
      <w:r w:rsidRPr="00DA02FA">
        <w:rPr>
          <w:sz w:val="20"/>
        </w:rPr>
        <w:t>a cura del docente</w:t>
      </w:r>
      <w:r>
        <w:rPr>
          <w:sz w:val="20"/>
        </w:rPr>
        <w:t xml:space="preserve"> sulla p</w:t>
      </w:r>
      <w:r w:rsidRPr="00DA02FA">
        <w:rPr>
          <w:sz w:val="20"/>
        </w:rPr>
        <w:t xml:space="preserve">iattaforma Blackboard </w:t>
      </w:r>
      <w:r>
        <w:rPr>
          <w:sz w:val="20"/>
        </w:rPr>
        <w:t>a cura del docente</w:t>
      </w:r>
      <w:r w:rsidRPr="00DA02FA">
        <w:rPr>
          <w:sz w:val="20"/>
        </w:rPr>
        <w:t>.</w:t>
      </w:r>
    </w:p>
    <w:p w14:paraId="2C884E3A" w14:textId="77777777" w:rsidR="0048131C" w:rsidRDefault="0048131C" w:rsidP="0048131C">
      <w:pPr>
        <w:outlineLvl w:val="0"/>
        <w:rPr>
          <w:rFonts w:ascii="Times New Roman" w:hAnsi="Times New Roman"/>
          <w:b/>
          <w:i/>
          <w:noProof/>
        </w:rPr>
      </w:pPr>
    </w:p>
    <w:p w14:paraId="042DC1E5" w14:textId="77777777" w:rsidR="0048131C" w:rsidRPr="006B4C98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DIDATTICA DEL CORSO</w:t>
      </w:r>
    </w:p>
    <w:p w14:paraId="6A7411DB" w14:textId="77777777" w:rsidR="0048131C" w:rsidRPr="00D42A81" w:rsidRDefault="0048131C" w:rsidP="0048131C">
      <w:pPr>
        <w:pStyle w:val="Testo2"/>
        <w:rPr>
          <w:sz w:val="20"/>
        </w:rPr>
      </w:pPr>
      <w:r w:rsidRPr="00D42A81">
        <w:rPr>
          <w:sz w:val="20"/>
        </w:rPr>
        <w:t>Per sviluppare la conoscenza teorica ed empirica delle amministrazioni pubbliche ed affrontare i principali temi di attualità nella gestione delle aziende pubbliche, il percorso di apprendimento proposto si articola in: lezioni teoriche, discussione di casi, dialoghi con testimoni aziendali.</w:t>
      </w:r>
    </w:p>
    <w:p w14:paraId="01DDEA16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3969F435" w14:textId="77777777" w:rsidR="0048131C" w:rsidRPr="006B4C98" w:rsidRDefault="0048131C" w:rsidP="0048131C">
      <w:pPr>
        <w:pStyle w:val="Testo2"/>
        <w:spacing w:after="120"/>
        <w:ind w:firstLine="0"/>
        <w:rPr>
          <w:rFonts w:ascii="Times New Roman" w:hAnsi="Times New Roman"/>
          <w:sz w:val="20"/>
        </w:rPr>
      </w:pPr>
    </w:p>
    <w:p w14:paraId="30CA6129" w14:textId="77777777" w:rsidR="0048131C" w:rsidRPr="006B4C98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METODO E CRITERI DI VALUTAZIONE</w:t>
      </w:r>
    </w:p>
    <w:p w14:paraId="5EFE2C72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>Sono previste due diverse modalità d'esame, a seconda che lo studente scelga di frequentare o meno.</w:t>
      </w:r>
    </w:p>
    <w:p w14:paraId="57FC075A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 xml:space="preserve">Per entrambe le modalità, </w:t>
      </w:r>
      <w:r w:rsidRPr="00CE45AD">
        <w:rPr>
          <w:sz w:val="20"/>
        </w:rPr>
        <w:t>l’esame</w:t>
      </w:r>
      <w:r>
        <w:rPr>
          <w:sz w:val="20"/>
        </w:rPr>
        <w:t xml:space="preserve"> sarà composto da</w:t>
      </w:r>
      <w:r w:rsidRPr="00CE45AD">
        <w:rPr>
          <w:sz w:val="20"/>
        </w:rPr>
        <w:t xml:space="preserve"> 4 domande aperte (7 o 8 punti ciascuna)</w:t>
      </w:r>
      <w:r>
        <w:rPr>
          <w:sz w:val="20"/>
        </w:rPr>
        <w:t xml:space="preserve"> e avrà durata di un’ora</w:t>
      </w:r>
      <w:r w:rsidRPr="00CE45AD">
        <w:rPr>
          <w:sz w:val="20"/>
        </w:rPr>
        <w:t>.</w:t>
      </w:r>
    </w:p>
    <w:p w14:paraId="7AB2DDC9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>Gli studenti che frequenteranno regolarmente il corso sosterranno la prova scritta sui temi e sui materiali didattici trattati durnate le lezioni.</w:t>
      </w:r>
    </w:p>
    <w:p w14:paraId="3AF35CE9" w14:textId="77777777" w:rsidR="0048131C" w:rsidRPr="00CE45AD" w:rsidRDefault="0048131C" w:rsidP="0048131C">
      <w:pPr>
        <w:pStyle w:val="Testo2"/>
        <w:rPr>
          <w:sz w:val="20"/>
        </w:rPr>
      </w:pPr>
      <w:r>
        <w:rPr>
          <w:sz w:val="20"/>
        </w:rPr>
        <w:t xml:space="preserve">Per gli studenti non frequentanti la prova scritta verte su tutte le tematiche trattate dal </w:t>
      </w:r>
      <w:r w:rsidRPr="00CE45AD">
        <w:rPr>
          <w:sz w:val="20"/>
        </w:rPr>
        <w:t>libro di testo.</w:t>
      </w:r>
    </w:p>
    <w:p w14:paraId="254017E9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illustrare i temi trattati, anche attraverso collegamenti fra i diversi argomenti, utilizzando un linguaggio chiaro e appropriato e fornendo esempi che ne denotino la sua capacità di ragionare in logica sistemica. </w:t>
      </w:r>
    </w:p>
    <w:p w14:paraId="26E20124" w14:textId="77777777" w:rsidR="0048131C" w:rsidRDefault="0048131C" w:rsidP="0048131C">
      <w:pPr>
        <w:pStyle w:val="Testo2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47527E18" w14:textId="77777777" w:rsidR="0048131C" w:rsidRPr="006B4C98" w:rsidRDefault="0048131C" w:rsidP="0048131C">
      <w:pPr>
        <w:pStyle w:val="Testo2"/>
        <w:tabs>
          <w:tab w:val="left" w:pos="284"/>
        </w:tabs>
        <w:ind w:firstLine="0"/>
        <w:rPr>
          <w:rFonts w:ascii="Times New Roman" w:hAnsi="Times New Roman"/>
          <w:sz w:val="20"/>
        </w:rPr>
      </w:pPr>
    </w:p>
    <w:p w14:paraId="42BC4B84" w14:textId="77777777" w:rsidR="0048131C" w:rsidRPr="009E6E25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9E6E25">
        <w:rPr>
          <w:rFonts w:ascii="Times New Roman" w:hAnsi="Times New Roman"/>
          <w:b/>
          <w:i/>
          <w:noProof/>
        </w:rPr>
        <w:t>AVVERTENZE E PREREQUISITI</w:t>
      </w:r>
    </w:p>
    <w:p w14:paraId="4CA9D6E7" w14:textId="77777777" w:rsidR="0048131C" w:rsidRPr="00D42A81" w:rsidRDefault="0048131C" w:rsidP="0048131C">
      <w:pPr>
        <w:pStyle w:val="Testo2"/>
        <w:rPr>
          <w:sz w:val="20"/>
        </w:rPr>
      </w:pPr>
      <w:r w:rsidRPr="00D42A81">
        <w:rPr>
          <w:sz w:val="20"/>
        </w:rPr>
        <w:t xml:space="preserve">Sebbene non sia previsto il superamento di esami propedeutici, per frequentare in modo proficuo il corso si richiede che gli studenti possiedano già le conoscenze </w:t>
      </w:r>
      <w:r>
        <w:rPr>
          <w:sz w:val="20"/>
        </w:rPr>
        <w:t>di area aziendale</w:t>
      </w:r>
      <w:r w:rsidRPr="00D42A81">
        <w:rPr>
          <w:sz w:val="20"/>
        </w:rPr>
        <w:t>.</w:t>
      </w:r>
    </w:p>
    <w:p w14:paraId="2AA62E7E" w14:textId="77777777" w:rsidR="0048131C" w:rsidRDefault="0048131C" w:rsidP="0048131C">
      <w:pPr>
        <w:outlineLvl w:val="0"/>
        <w:rPr>
          <w:rFonts w:ascii="Times New Roman" w:hAnsi="Times New Roman"/>
          <w:b/>
          <w:i/>
          <w:noProof/>
        </w:rPr>
      </w:pPr>
    </w:p>
    <w:p w14:paraId="445251B1" w14:textId="77777777" w:rsidR="0048131C" w:rsidRPr="006B4C98" w:rsidRDefault="0048131C" w:rsidP="0048131C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ORARIO E LUOGO DI RICEVIMENTO STUDENTI</w:t>
      </w:r>
    </w:p>
    <w:p w14:paraId="2514DCCD" w14:textId="77777777" w:rsidR="0048131C" w:rsidRPr="00D42A81" w:rsidRDefault="0048131C" w:rsidP="0048131C">
      <w:pPr>
        <w:pStyle w:val="Testo2"/>
        <w:rPr>
          <w:sz w:val="20"/>
        </w:rPr>
      </w:pPr>
      <w:r w:rsidRPr="00D42A81">
        <w:rPr>
          <w:sz w:val="20"/>
        </w:rPr>
        <w:t xml:space="preserve">Gli orari di ricevimento sono disponibili on line nella pagina personale del docente, consultabile al sito </w:t>
      </w:r>
      <w:hyperlink r:id="rId12" w:history="1">
        <w:r w:rsidRPr="00D42A81">
          <w:rPr>
            <w:sz w:val="20"/>
          </w:rPr>
          <w:t>http://docenti.unicatt.it/</w:t>
        </w:r>
      </w:hyperlink>
      <w:r>
        <w:rPr>
          <w:sz w:val="20"/>
        </w:rPr>
        <w:t xml:space="preserve"> </w:t>
      </w:r>
    </w:p>
    <w:p w14:paraId="674A0869" w14:textId="77777777" w:rsidR="002D36A6" w:rsidRDefault="002D36A6" w:rsidP="002D36A6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b/>
          <w:bCs/>
          <w:i/>
          <w:iCs/>
          <w:noProof/>
        </w:rPr>
      </w:pPr>
    </w:p>
    <w:sectPr w:rsidR="002D36A6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7F1E" w14:textId="77777777" w:rsidR="00716C3C" w:rsidRDefault="00716C3C" w:rsidP="00716C3C">
      <w:pPr>
        <w:spacing w:line="240" w:lineRule="auto"/>
      </w:pPr>
      <w:r>
        <w:separator/>
      </w:r>
    </w:p>
  </w:endnote>
  <w:endnote w:type="continuationSeparator" w:id="0">
    <w:p w14:paraId="7794E4DD" w14:textId="77777777" w:rsidR="00716C3C" w:rsidRDefault="00716C3C" w:rsidP="0071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5D96" w14:textId="77777777" w:rsidR="00716C3C" w:rsidRDefault="00716C3C" w:rsidP="00716C3C">
      <w:pPr>
        <w:spacing w:line="240" w:lineRule="auto"/>
      </w:pPr>
      <w:r>
        <w:separator/>
      </w:r>
    </w:p>
  </w:footnote>
  <w:footnote w:type="continuationSeparator" w:id="0">
    <w:p w14:paraId="3DD9ACAB" w14:textId="77777777" w:rsidR="00716C3C" w:rsidRDefault="00716C3C" w:rsidP="00716C3C">
      <w:pPr>
        <w:spacing w:line="240" w:lineRule="auto"/>
      </w:pPr>
      <w:r>
        <w:continuationSeparator/>
      </w:r>
    </w:p>
  </w:footnote>
  <w:footnote w:id="1">
    <w:p w14:paraId="3129B3C6" w14:textId="77777777" w:rsidR="00716C3C" w:rsidRDefault="00716C3C" w:rsidP="00716C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EAF4E14" w14:textId="1FA1F7BA" w:rsidR="00716C3C" w:rsidRDefault="00716C3C">
      <w:pPr>
        <w:pStyle w:val="Testonotaapidipagina"/>
      </w:pPr>
    </w:p>
  </w:footnote>
  <w:footnote w:id="2">
    <w:p w14:paraId="4A4C299D" w14:textId="77777777" w:rsidR="001A2958" w:rsidRDefault="001A2958" w:rsidP="001A29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8B4C868" w14:textId="2E1C9385" w:rsidR="001A2958" w:rsidRDefault="001A295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4C08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0EDB"/>
    <w:multiLevelType w:val="hybridMultilevel"/>
    <w:tmpl w:val="FDF2EBBC"/>
    <w:lvl w:ilvl="0" w:tplc="0400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231"/>
    <w:multiLevelType w:val="multilevel"/>
    <w:tmpl w:val="241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7B3A75"/>
    <w:multiLevelType w:val="hybridMultilevel"/>
    <w:tmpl w:val="B84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1FE1"/>
    <w:multiLevelType w:val="hybridMultilevel"/>
    <w:tmpl w:val="DEA4CF14"/>
    <w:lvl w:ilvl="0" w:tplc="1A70B1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455"/>
    <w:multiLevelType w:val="hybridMultilevel"/>
    <w:tmpl w:val="DD7C8CB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931429">
    <w:abstractNumId w:val="3"/>
  </w:num>
  <w:num w:numId="2" w16cid:durableId="107818644">
    <w:abstractNumId w:val="2"/>
  </w:num>
  <w:num w:numId="3" w16cid:durableId="1497769711">
    <w:abstractNumId w:val="9"/>
  </w:num>
  <w:num w:numId="4" w16cid:durableId="1054695016">
    <w:abstractNumId w:val="5"/>
  </w:num>
  <w:num w:numId="5" w16cid:durableId="87969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378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7189740">
    <w:abstractNumId w:val="7"/>
  </w:num>
  <w:num w:numId="8" w16cid:durableId="1152258194">
    <w:abstractNumId w:val="4"/>
  </w:num>
  <w:num w:numId="9" w16cid:durableId="1555387342">
    <w:abstractNumId w:val="8"/>
  </w:num>
  <w:num w:numId="10" w16cid:durableId="1586226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364B"/>
    <w:rsid w:val="00025B8B"/>
    <w:rsid w:val="00036032"/>
    <w:rsid w:val="00051707"/>
    <w:rsid w:val="00055050"/>
    <w:rsid w:val="00056F46"/>
    <w:rsid w:val="00070618"/>
    <w:rsid w:val="00090B73"/>
    <w:rsid w:val="000A6538"/>
    <w:rsid w:val="000A6ABF"/>
    <w:rsid w:val="000C02D8"/>
    <w:rsid w:val="000C5453"/>
    <w:rsid w:val="000D22D0"/>
    <w:rsid w:val="000D3CA7"/>
    <w:rsid w:val="000F2AB0"/>
    <w:rsid w:val="00100143"/>
    <w:rsid w:val="00105398"/>
    <w:rsid w:val="001264EF"/>
    <w:rsid w:val="00130101"/>
    <w:rsid w:val="001708FC"/>
    <w:rsid w:val="00177CE0"/>
    <w:rsid w:val="00186B7C"/>
    <w:rsid w:val="001A2958"/>
    <w:rsid w:val="001A65D8"/>
    <w:rsid w:val="001C3E91"/>
    <w:rsid w:val="001D4A03"/>
    <w:rsid w:val="00205F8C"/>
    <w:rsid w:val="0021474B"/>
    <w:rsid w:val="00222BEC"/>
    <w:rsid w:val="00236713"/>
    <w:rsid w:val="0024241C"/>
    <w:rsid w:val="002928C6"/>
    <w:rsid w:val="002B6F25"/>
    <w:rsid w:val="002C2C13"/>
    <w:rsid w:val="002D1B8C"/>
    <w:rsid w:val="002D36A6"/>
    <w:rsid w:val="002E1BF0"/>
    <w:rsid w:val="002E7203"/>
    <w:rsid w:val="003021A9"/>
    <w:rsid w:val="003129C8"/>
    <w:rsid w:val="00346C00"/>
    <w:rsid w:val="00366FDC"/>
    <w:rsid w:val="00392672"/>
    <w:rsid w:val="003B1F9C"/>
    <w:rsid w:val="003B2DD5"/>
    <w:rsid w:val="003C0DE4"/>
    <w:rsid w:val="003C12D4"/>
    <w:rsid w:val="003E39E5"/>
    <w:rsid w:val="003E478B"/>
    <w:rsid w:val="003F07F3"/>
    <w:rsid w:val="003F1689"/>
    <w:rsid w:val="003F7AE0"/>
    <w:rsid w:val="004201A8"/>
    <w:rsid w:val="00431017"/>
    <w:rsid w:val="004546CC"/>
    <w:rsid w:val="004550B6"/>
    <w:rsid w:val="0046288C"/>
    <w:rsid w:val="00463399"/>
    <w:rsid w:val="00465720"/>
    <w:rsid w:val="00471E02"/>
    <w:rsid w:val="0048131C"/>
    <w:rsid w:val="0048544A"/>
    <w:rsid w:val="00487B19"/>
    <w:rsid w:val="00495B52"/>
    <w:rsid w:val="004A2D25"/>
    <w:rsid w:val="004C0188"/>
    <w:rsid w:val="004D2FCB"/>
    <w:rsid w:val="004D60DE"/>
    <w:rsid w:val="00526A87"/>
    <w:rsid w:val="005436FC"/>
    <w:rsid w:val="0056377E"/>
    <w:rsid w:val="005709F2"/>
    <w:rsid w:val="00584CB0"/>
    <w:rsid w:val="005C4605"/>
    <w:rsid w:val="005F1D66"/>
    <w:rsid w:val="005F29FB"/>
    <w:rsid w:val="005F3484"/>
    <w:rsid w:val="005F7073"/>
    <w:rsid w:val="00600D63"/>
    <w:rsid w:val="00602E9E"/>
    <w:rsid w:val="006175AA"/>
    <w:rsid w:val="006223E7"/>
    <w:rsid w:val="0066415A"/>
    <w:rsid w:val="00664CD1"/>
    <w:rsid w:val="00683032"/>
    <w:rsid w:val="00691987"/>
    <w:rsid w:val="0069398F"/>
    <w:rsid w:val="006975AE"/>
    <w:rsid w:val="006B4C98"/>
    <w:rsid w:val="006B6DF0"/>
    <w:rsid w:val="006C59D0"/>
    <w:rsid w:val="006C7B25"/>
    <w:rsid w:val="006D08C4"/>
    <w:rsid w:val="006F5B2E"/>
    <w:rsid w:val="006F670C"/>
    <w:rsid w:val="0070074D"/>
    <w:rsid w:val="00703383"/>
    <w:rsid w:val="0071087B"/>
    <w:rsid w:val="00715779"/>
    <w:rsid w:val="00716C3C"/>
    <w:rsid w:val="00731AAD"/>
    <w:rsid w:val="007379BA"/>
    <w:rsid w:val="007555C1"/>
    <w:rsid w:val="00755929"/>
    <w:rsid w:val="007700A8"/>
    <w:rsid w:val="00782FD4"/>
    <w:rsid w:val="00784AF6"/>
    <w:rsid w:val="007859A0"/>
    <w:rsid w:val="0079440E"/>
    <w:rsid w:val="007A47D4"/>
    <w:rsid w:val="007D5892"/>
    <w:rsid w:val="00802FC8"/>
    <w:rsid w:val="008048F9"/>
    <w:rsid w:val="0080593C"/>
    <w:rsid w:val="00810EE2"/>
    <w:rsid w:val="0081379C"/>
    <w:rsid w:val="008326B2"/>
    <w:rsid w:val="00833D15"/>
    <w:rsid w:val="00896F8B"/>
    <w:rsid w:val="008A016C"/>
    <w:rsid w:val="008A2AA7"/>
    <w:rsid w:val="008E2E4D"/>
    <w:rsid w:val="00914FAB"/>
    <w:rsid w:val="0093228B"/>
    <w:rsid w:val="00937505"/>
    <w:rsid w:val="00956529"/>
    <w:rsid w:val="00960387"/>
    <w:rsid w:val="00973BC8"/>
    <w:rsid w:val="00975CC6"/>
    <w:rsid w:val="00995770"/>
    <w:rsid w:val="009A5D45"/>
    <w:rsid w:val="009B7658"/>
    <w:rsid w:val="009E1E05"/>
    <w:rsid w:val="009E6E25"/>
    <w:rsid w:val="009F2748"/>
    <w:rsid w:val="00A059A1"/>
    <w:rsid w:val="00A12023"/>
    <w:rsid w:val="00A54C23"/>
    <w:rsid w:val="00A60CBF"/>
    <w:rsid w:val="00A71B9E"/>
    <w:rsid w:val="00AA0194"/>
    <w:rsid w:val="00AC5A73"/>
    <w:rsid w:val="00AC79F7"/>
    <w:rsid w:val="00B0098D"/>
    <w:rsid w:val="00B27571"/>
    <w:rsid w:val="00B46151"/>
    <w:rsid w:val="00B4631B"/>
    <w:rsid w:val="00B47C9D"/>
    <w:rsid w:val="00B511C5"/>
    <w:rsid w:val="00B73E97"/>
    <w:rsid w:val="00B857CC"/>
    <w:rsid w:val="00B94E68"/>
    <w:rsid w:val="00B95D74"/>
    <w:rsid w:val="00B96955"/>
    <w:rsid w:val="00B97991"/>
    <w:rsid w:val="00BB002D"/>
    <w:rsid w:val="00BC444E"/>
    <w:rsid w:val="00BD78F6"/>
    <w:rsid w:val="00BE2DAA"/>
    <w:rsid w:val="00BE7FF0"/>
    <w:rsid w:val="00C05385"/>
    <w:rsid w:val="00C0660E"/>
    <w:rsid w:val="00C60F3F"/>
    <w:rsid w:val="00C737F8"/>
    <w:rsid w:val="00C838B4"/>
    <w:rsid w:val="00CB3928"/>
    <w:rsid w:val="00CD02FE"/>
    <w:rsid w:val="00D04816"/>
    <w:rsid w:val="00D167D6"/>
    <w:rsid w:val="00D25B90"/>
    <w:rsid w:val="00D371DC"/>
    <w:rsid w:val="00D42A81"/>
    <w:rsid w:val="00D501CC"/>
    <w:rsid w:val="00D75539"/>
    <w:rsid w:val="00D75B80"/>
    <w:rsid w:val="00DA02FA"/>
    <w:rsid w:val="00DA3337"/>
    <w:rsid w:val="00DA3393"/>
    <w:rsid w:val="00DA4A23"/>
    <w:rsid w:val="00DD6F2F"/>
    <w:rsid w:val="00E047AB"/>
    <w:rsid w:val="00E30264"/>
    <w:rsid w:val="00E34E21"/>
    <w:rsid w:val="00E3647C"/>
    <w:rsid w:val="00E4285D"/>
    <w:rsid w:val="00E61EA2"/>
    <w:rsid w:val="00E7128E"/>
    <w:rsid w:val="00E82EEA"/>
    <w:rsid w:val="00E93B4A"/>
    <w:rsid w:val="00EA323D"/>
    <w:rsid w:val="00EA6F71"/>
    <w:rsid w:val="00EB5BA6"/>
    <w:rsid w:val="00EB769C"/>
    <w:rsid w:val="00EC1257"/>
    <w:rsid w:val="00EE1B27"/>
    <w:rsid w:val="00F60BF2"/>
    <w:rsid w:val="00F8037C"/>
    <w:rsid w:val="00F86D74"/>
    <w:rsid w:val="00FC531A"/>
    <w:rsid w:val="00FE0D30"/>
    <w:rsid w:val="00FE0F81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E2B1"/>
  <w15:docId w15:val="{0CC1667E-0F44-489B-8361-D61DCB1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4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794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unhideWhenUsed/>
    <w:rsid w:val="00716C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6C3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6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tteo-caroli/economia-e-gestione-sostenibile-delle-imprese-9788838698507-69890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ex-turrini-giovanni-fattore-francesco-longo/management-pubblico-9788823822542-6984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aeditore.it/ITA/Autori/fattore-giovann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4429-1765-44DB-9CBD-FA50CF0A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26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Fiori Paola</cp:lastModifiedBy>
  <cp:revision>7</cp:revision>
  <cp:lastPrinted>2016-05-05T11:20:00Z</cp:lastPrinted>
  <dcterms:created xsi:type="dcterms:W3CDTF">2022-05-05T16:27:00Z</dcterms:created>
  <dcterms:modified xsi:type="dcterms:W3CDTF">2023-07-31T10:20:00Z</dcterms:modified>
</cp:coreProperties>
</file>