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DAB7" w14:textId="7652C755" w:rsidR="002870BD" w:rsidRPr="00B95E49" w:rsidRDefault="00424109">
      <w:pPr>
        <w:pStyle w:val="Titolo1"/>
        <w:rPr>
          <w:rFonts w:cs="Times"/>
        </w:rPr>
      </w:pPr>
      <w:r>
        <w:rPr>
          <w:rFonts w:cs="Times"/>
        </w:rPr>
        <w:t>.- Diritto Civile I</w:t>
      </w:r>
    </w:p>
    <w:p w14:paraId="554C91A5" w14:textId="60758B28" w:rsidR="00F4140D" w:rsidRPr="00B95E49" w:rsidRDefault="00867769" w:rsidP="00F4140D">
      <w:pPr>
        <w:pStyle w:val="Titolo2"/>
        <w:rPr>
          <w:rFonts w:cs="Times"/>
        </w:rPr>
      </w:pPr>
      <w:r>
        <w:rPr>
          <w:rFonts w:cs="Times"/>
        </w:rPr>
        <w:t xml:space="preserve">Prof. </w:t>
      </w:r>
      <w:r w:rsidR="00B1540F">
        <w:rPr>
          <w:rFonts w:cs="Times"/>
        </w:rPr>
        <w:t>Carlo Rusconi</w:t>
      </w:r>
    </w:p>
    <w:p w14:paraId="757C47BF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OBIETTIVO DEL CORSO</w:t>
      </w:r>
      <w:r w:rsidR="00C0797E">
        <w:rPr>
          <w:rFonts w:cs="Times"/>
          <w:b/>
          <w:i/>
          <w:sz w:val="18"/>
        </w:rPr>
        <w:t xml:space="preserve"> </w:t>
      </w:r>
      <w:r w:rsidR="00C0797E" w:rsidRPr="00C0797E">
        <w:rPr>
          <w:rFonts w:cs="Times"/>
          <w:b/>
          <w:i/>
          <w:sz w:val="18"/>
        </w:rPr>
        <w:t>E RISULTATI DI APPRENDIMENTO ATTESI</w:t>
      </w:r>
    </w:p>
    <w:p w14:paraId="657FA814" w14:textId="1C0C4E30" w:rsidR="009E3761" w:rsidRPr="00E5186C" w:rsidRDefault="00742270" w:rsidP="00742270">
      <w:r>
        <w:t xml:space="preserve">L’insegnamento di diritto civile si propone di approfondire monograficamente istituti del diritto privato generale mediante l’applicazione della tecnica giuridica, alla quale lo studente viene particolarmente sollecitato. </w:t>
      </w:r>
      <w:r w:rsidRPr="00E5186C">
        <w:t>Il programma verte</w:t>
      </w:r>
      <w:r w:rsidR="00B2341D">
        <w:t>rà</w:t>
      </w:r>
      <w:r w:rsidRPr="00E5186C">
        <w:t xml:space="preserve"> </w:t>
      </w:r>
      <w:r w:rsidR="009E3761" w:rsidRPr="00E5186C">
        <w:t>sul</w:t>
      </w:r>
      <w:r w:rsidR="009E3761">
        <w:t xml:space="preserve"> diritto delle obbligazioni.</w:t>
      </w:r>
      <w:r>
        <w:t xml:space="preserve"> All’analisi dogmatica delle categorie si unisce l’attenzione alla giurisprudenza, in una continua verifica della fase attuale della disciplina</w:t>
      </w:r>
      <w:r w:rsidRPr="00E5186C">
        <w:t xml:space="preserve">. </w:t>
      </w:r>
    </w:p>
    <w:p w14:paraId="5A62349B" w14:textId="68C296B3" w:rsidR="00742270" w:rsidRDefault="00742270" w:rsidP="00742270">
      <w:r w:rsidRPr="00E5186C">
        <w:t>Al termine dell’insegnamento, il risultato atteso è una conoscenza approfondita del diritto delle obbligazioni e una maggiore competenza nell’uso del metodo giuridico che dovrà risultare sensibile anche nei riguardi dei nessi tra i diversi registri argomentativi. Lo studente sarà, pertanto, in grado di meglio cogliere i problemi sottesi ai mutamenti in atto e le implicazioni di ordine sistematico, acquisendo o rafforzando la propria capacità di esercizio del senso critico in ambito giuridico, ossia in generale una maggiore autonomia di giudizio. Inoltre, tale prospettiva incentrata sull’esigenza di approfondimento metodologico e di sviluppo della ricerca dei nessi logico-culturali porterà a un rafforzamento dell’abilità di apprendimento.</w:t>
      </w:r>
      <w:r>
        <w:t xml:space="preserve"> </w:t>
      </w:r>
      <w:r w:rsidR="002F584A">
        <w:t xml:space="preserve"> </w:t>
      </w:r>
    </w:p>
    <w:p w14:paraId="6657C865" w14:textId="153383DF" w:rsidR="000668BE" w:rsidRDefault="000668BE" w:rsidP="00742270">
      <w:r w:rsidRPr="00E5186C">
        <w:t xml:space="preserve">Dal punto di vista applicativo, gli studenti dovrebbero </w:t>
      </w:r>
      <w:r w:rsidR="002F584A" w:rsidRPr="00E5186C">
        <w:t xml:space="preserve">conseguentemente </w:t>
      </w:r>
      <w:r w:rsidRPr="00E5186C">
        <w:t xml:space="preserve">disporre degli strumenti per riconoscere i principali problemi giuridici nascenti da casi pratici inerenti al diritto delle obbligazioni e per impostare una soluzione appropriata. La discussione di sentenze consentirà di </w:t>
      </w:r>
      <w:r w:rsidR="002F1233" w:rsidRPr="00E5186C">
        <w:t>acquisire</w:t>
      </w:r>
      <w:r w:rsidRPr="00E5186C">
        <w:t xml:space="preserve"> esperienza nell’approccio critico alla giurisprudenza e favorirà il consolidamento delle abilità espositive e argomentative.</w:t>
      </w:r>
    </w:p>
    <w:p w14:paraId="2BCAC23C" w14:textId="7E342755" w:rsidR="00F4140D" w:rsidRPr="00B95E49" w:rsidRDefault="00F4140D" w:rsidP="00742270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PROGRAMMA DEL CORSO</w:t>
      </w:r>
    </w:p>
    <w:p w14:paraId="01596CAB" w14:textId="7FED995F" w:rsidR="00CA69C5" w:rsidRDefault="00DE6018" w:rsidP="00CA69C5">
      <w:r w:rsidRPr="00DE6018">
        <w:t xml:space="preserve">Le obbligazioni nel sistema del diritto civile. Il rapporto obbligatorio. Le fonti dell’obbligazione. L’oggetto dell’obbligazione. La prestazione. L'interesse del creditore. La buona fede e la correttezza. Gli obblighi di protezione. L’adempimento. La surrogazione. L’inadempimento e la responsabilità. La mora del debitore. La mora del creditore. Il risarcimento del danno. I modi di estinzione diversi dall’adempimento. La cessione dei crediti. Delegazione, espromissione e accollo. Le obbligazioni alternative. Le obbligazioni pecuniarie. Le obbligazioni in solido e le obbligazioni soggettivamente complesse in generale, le obbligazioni </w:t>
      </w:r>
      <w:r w:rsidRPr="00DE6018">
        <w:lastRenderedPageBreak/>
        <w:t>divisibili e indivisibili. Le garanzie personali e reali. I mezzi di conservazione della garanzia patrimoniale.</w:t>
      </w:r>
    </w:p>
    <w:p w14:paraId="5921BE15" w14:textId="77777777" w:rsidR="00C04EC7" w:rsidRDefault="00C04EC7" w:rsidP="00CA69C5">
      <w:pPr>
        <w:rPr>
          <w:rFonts w:cs="Times"/>
          <w:b/>
          <w:i/>
          <w:sz w:val="18"/>
        </w:rPr>
      </w:pPr>
    </w:p>
    <w:p w14:paraId="5EAA8182" w14:textId="576EC6BF" w:rsidR="00F4140D" w:rsidRDefault="00F4140D" w:rsidP="00CA69C5">
      <w:pPr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BIBLIOGRAFIA</w:t>
      </w:r>
      <w:r w:rsidR="006C4A48">
        <w:rPr>
          <w:rStyle w:val="Rimandonotaapidipagina"/>
          <w:rFonts w:cs="Times"/>
          <w:b/>
          <w:i/>
          <w:sz w:val="18"/>
        </w:rPr>
        <w:footnoteReference w:id="1"/>
      </w:r>
    </w:p>
    <w:p w14:paraId="5E8D3AAE" w14:textId="77777777" w:rsidR="00AD7560" w:rsidRPr="00B95E49" w:rsidRDefault="00AD7560" w:rsidP="00CA69C5">
      <w:pPr>
        <w:rPr>
          <w:rFonts w:cs="Times"/>
          <w:b/>
          <w:sz w:val="18"/>
        </w:rPr>
      </w:pPr>
    </w:p>
    <w:p w14:paraId="0C7977AF" w14:textId="51564BE2" w:rsidR="00F4140D" w:rsidRPr="006C4A48" w:rsidRDefault="00AD7560" w:rsidP="006C4A48">
      <w:r>
        <w:rPr>
          <w:smallCaps/>
        </w:rPr>
        <w:tab/>
      </w:r>
      <w:r w:rsidR="00742270" w:rsidRPr="00086D3B">
        <w:rPr>
          <w:smallCaps/>
        </w:rPr>
        <w:t xml:space="preserve">A. </w:t>
      </w:r>
      <w:proofErr w:type="spellStart"/>
      <w:r w:rsidR="00742270" w:rsidRPr="00086D3B">
        <w:rPr>
          <w:smallCaps/>
        </w:rPr>
        <w:t>Nicolussi</w:t>
      </w:r>
      <w:proofErr w:type="spellEnd"/>
      <w:r w:rsidR="00742270" w:rsidRPr="00086D3B">
        <w:rPr>
          <w:smallCaps/>
        </w:rPr>
        <w:t xml:space="preserve">, </w:t>
      </w:r>
      <w:r w:rsidR="00AD3422">
        <w:rPr>
          <w:rFonts w:cs="Times"/>
          <w:i/>
          <w:iCs/>
          <w:spacing w:val="-5"/>
        </w:rPr>
        <w:t>Le obbligazioni</w:t>
      </w:r>
      <w:r w:rsidR="00AD3422">
        <w:rPr>
          <w:rFonts w:cs="Times"/>
          <w:spacing w:val="-5"/>
        </w:rPr>
        <w:t xml:space="preserve">, </w:t>
      </w:r>
      <w:r w:rsidR="00AD3422" w:rsidRPr="00D21F92">
        <w:rPr>
          <w:rFonts w:cs="Times"/>
          <w:spacing w:val="-5"/>
        </w:rPr>
        <w:t xml:space="preserve">Cedam </w:t>
      </w:r>
      <w:proofErr w:type="spellStart"/>
      <w:r w:rsidR="00AD3422" w:rsidRPr="00D21F92">
        <w:rPr>
          <w:rFonts w:cs="Times"/>
          <w:spacing w:val="-5"/>
        </w:rPr>
        <w:t>Wolters</w:t>
      </w:r>
      <w:proofErr w:type="spellEnd"/>
      <w:r w:rsidR="00AD3422" w:rsidRPr="00D21F92">
        <w:rPr>
          <w:rFonts w:cs="Times"/>
          <w:spacing w:val="-5"/>
        </w:rPr>
        <w:t xml:space="preserve"> </w:t>
      </w:r>
      <w:proofErr w:type="spellStart"/>
      <w:r w:rsidR="00AD3422" w:rsidRPr="00D21F92">
        <w:rPr>
          <w:rFonts w:cs="Times"/>
          <w:spacing w:val="-5"/>
        </w:rPr>
        <w:t>Kluwer</w:t>
      </w:r>
      <w:proofErr w:type="spellEnd"/>
      <w:r w:rsidR="00AD3422" w:rsidRPr="00D21F92">
        <w:rPr>
          <w:rFonts w:cs="Times"/>
          <w:spacing w:val="-5"/>
        </w:rPr>
        <w:t>, Padova</w:t>
      </w:r>
      <w:r w:rsidR="00AD3422">
        <w:rPr>
          <w:rFonts w:cs="Times"/>
          <w:spacing w:val="-5"/>
        </w:rPr>
        <w:t>,</w:t>
      </w:r>
      <w:r w:rsidR="00AD3422" w:rsidRPr="00D21F92">
        <w:rPr>
          <w:rFonts w:cs="Times"/>
          <w:spacing w:val="-5"/>
        </w:rPr>
        <w:t xml:space="preserve"> 202</w:t>
      </w:r>
      <w:r w:rsidR="00AD3422">
        <w:rPr>
          <w:rFonts w:cs="Times"/>
          <w:spacing w:val="-5"/>
        </w:rPr>
        <w:t>1</w:t>
      </w:r>
      <w:r w:rsidR="006C4A48">
        <w:rPr>
          <w:rFonts w:cs="Times"/>
          <w:spacing w:val="-5"/>
        </w:rPr>
        <w:t xml:space="preserve"> </w:t>
      </w:r>
      <w:hyperlink r:id="rId8" w:history="1">
        <w:r w:rsidR="006C4A48" w:rsidRPr="006C4A4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746C841" w14:textId="77777777" w:rsidR="00E5186C" w:rsidRDefault="00E5186C" w:rsidP="00F4140D">
      <w:pPr>
        <w:pStyle w:val="Corpotesto"/>
        <w:rPr>
          <w:rFonts w:cs="Times"/>
        </w:rPr>
      </w:pPr>
    </w:p>
    <w:p w14:paraId="237E6FE0" w14:textId="4306BE24" w:rsidR="00732EC9" w:rsidRPr="00A80FF8" w:rsidRDefault="00A80FF8" w:rsidP="00F4140D">
      <w:pPr>
        <w:pStyle w:val="Corpotesto"/>
        <w:rPr>
          <w:rFonts w:cs="Times"/>
          <w:noProof/>
          <w:sz w:val="20"/>
          <w:szCs w:val="20"/>
        </w:rPr>
      </w:pPr>
      <w:r>
        <w:rPr>
          <w:rFonts w:cs="Times"/>
          <w:noProof/>
          <w:sz w:val="20"/>
          <w:szCs w:val="20"/>
        </w:rPr>
        <w:tab/>
      </w:r>
      <w:r w:rsidR="00732EC9" w:rsidRPr="00A80FF8">
        <w:rPr>
          <w:rFonts w:cs="Times"/>
          <w:noProof/>
          <w:sz w:val="20"/>
          <w:szCs w:val="20"/>
        </w:rPr>
        <w:t xml:space="preserve">Si raccomanda </w:t>
      </w:r>
      <w:r w:rsidR="00E5186C" w:rsidRPr="00A80FF8">
        <w:rPr>
          <w:rFonts w:cs="Times"/>
          <w:noProof/>
          <w:sz w:val="20"/>
          <w:szCs w:val="20"/>
        </w:rPr>
        <w:t xml:space="preserve">la consultazione </w:t>
      </w:r>
      <w:r w:rsidR="00732EC9" w:rsidRPr="00A80FF8">
        <w:rPr>
          <w:rFonts w:cs="Times"/>
          <w:noProof/>
          <w:sz w:val="20"/>
          <w:szCs w:val="20"/>
        </w:rPr>
        <w:t xml:space="preserve">costante del </w:t>
      </w:r>
      <w:r w:rsidR="00E5186C" w:rsidRPr="00A80FF8">
        <w:rPr>
          <w:rFonts w:cs="Times"/>
          <w:noProof/>
          <w:sz w:val="20"/>
          <w:szCs w:val="20"/>
        </w:rPr>
        <w:t>c</w:t>
      </w:r>
      <w:r w:rsidR="00732EC9" w:rsidRPr="00A80FF8">
        <w:rPr>
          <w:rFonts w:cs="Times"/>
          <w:noProof/>
          <w:sz w:val="20"/>
          <w:szCs w:val="20"/>
        </w:rPr>
        <w:t xml:space="preserve">odice civile </w:t>
      </w:r>
      <w:r w:rsidR="000668BE" w:rsidRPr="00A80FF8">
        <w:rPr>
          <w:rFonts w:cs="Times"/>
          <w:noProof/>
          <w:sz w:val="20"/>
          <w:szCs w:val="20"/>
        </w:rPr>
        <w:t xml:space="preserve">in un’edizione aggiornata. </w:t>
      </w:r>
    </w:p>
    <w:p w14:paraId="2AF13983" w14:textId="77777777" w:rsidR="00F4140D" w:rsidRPr="00B95E49" w:rsidRDefault="00F4140D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DIDATTICA DEL CORSO</w:t>
      </w:r>
    </w:p>
    <w:p w14:paraId="03380E44" w14:textId="50CA53B8" w:rsidR="00F4140D" w:rsidRPr="00B95E49" w:rsidRDefault="000C2125" w:rsidP="00F4140D">
      <w:pPr>
        <w:pStyle w:val="Testo2"/>
        <w:rPr>
          <w:rFonts w:cs="Times"/>
          <w:sz w:val="20"/>
        </w:rPr>
      </w:pPr>
      <w:r w:rsidRPr="000C2125">
        <w:rPr>
          <w:rFonts w:cs="Times"/>
          <w:sz w:val="20"/>
        </w:rPr>
        <w:t>Lezioni in aula</w:t>
      </w:r>
      <w:r w:rsidR="00E5186C">
        <w:rPr>
          <w:rFonts w:cs="Times"/>
          <w:sz w:val="20"/>
        </w:rPr>
        <w:t xml:space="preserve"> con</w:t>
      </w:r>
      <w:r w:rsidR="00D72589">
        <w:rPr>
          <w:rFonts w:cs="Times"/>
          <w:sz w:val="20"/>
        </w:rPr>
        <w:t xml:space="preserve"> </w:t>
      </w:r>
      <w:r w:rsidRPr="000C2125">
        <w:rPr>
          <w:rFonts w:cs="Times"/>
          <w:sz w:val="20"/>
        </w:rPr>
        <w:t>discussione della giurisprudenza.</w:t>
      </w:r>
    </w:p>
    <w:p w14:paraId="1887F89C" w14:textId="77777777" w:rsidR="00F4140D" w:rsidRPr="00B95E49" w:rsidRDefault="00F03FB5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MODALITÀ DI VERIFICA DELL’APPRENDIMENTO</w:t>
      </w:r>
      <w:r w:rsidR="00032FCD">
        <w:rPr>
          <w:rFonts w:cs="Times"/>
          <w:b/>
          <w:i/>
          <w:sz w:val="18"/>
        </w:rPr>
        <w:t xml:space="preserve"> </w:t>
      </w:r>
      <w:r w:rsidR="008B5A51" w:rsidRPr="008B5A51">
        <w:rPr>
          <w:rFonts w:cs="Times"/>
          <w:b/>
          <w:i/>
          <w:sz w:val="18"/>
        </w:rPr>
        <w:t>E CRITERI DI VALUTAZIONE</w:t>
      </w:r>
    </w:p>
    <w:p w14:paraId="33592B1A" w14:textId="7777777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L’esame si svolgerà con modalità differenti per gli studenti frequentanti e non frequentanti.</w:t>
      </w:r>
    </w:p>
    <w:p w14:paraId="7ED75849" w14:textId="228351B6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</w:t>
      </w:r>
      <w:r w:rsidRPr="00E50A25">
        <w:rPr>
          <w:rFonts w:cs="Times"/>
          <w:sz w:val="20"/>
        </w:rPr>
        <w:t>studenti frequentanti possono sostenere una prova intermedia scritta volta a verificare il grado di apprendimento raggiunto dopo la partecipazione a metà delle lezioni del semestre. La prova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della durata di </w:t>
      </w:r>
      <w:r w:rsidR="00A62B37" w:rsidRPr="00E50A25">
        <w:rPr>
          <w:rFonts w:cs="Times"/>
          <w:sz w:val="20"/>
        </w:rPr>
        <w:t xml:space="preserve">circa </w:t>
      </w:r>
      <w:r w:rsidR="00CA464C">
        <w:rPr>
          <w:rFonts w:cs="Times"/>
          <w:sz w:val="20"/>
        </w:rPr>
        <w:t>tre</w:t>
      </w:r>
      <w:r w:rsidRPr="00E50A25">
        <w:rPr>
          <w:rFonts w:cs="Times"/>
          <w:sz w:val="20"/>
        </w:rPr>
        <w:t xml:space="preserve"> ore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si baserà su tre domande a risposta aperta</w:t>
      </w:r>
      <w:r w:rsidR="004D4837">
        <w:rPr>
          <w:rFonts w:cs="Times"/>
          <w:sz w:val="20"/>
        </w:rPr>
        <w:t xml:space="preserve"> </w:t>
      </w:r>
      <w:r w:rsidR="004D4837" w:rsidRPr="001517B5">
        <w:rPr>
          <w:rFonts w:cs="Times"/>
          <w:sz w:val="20"/>
        </w:rPr>
        <w:t>e sulla soluzione di un caso pratico</w:t>
      </w:r>
      <w:r w:rsidRPr="001517B5">
        <w:rPr>
          <w:rFonts w:cs="Times"/>
          <w:sz w:val="20"/>
        </w:rPr>
        <w:t>.</w:t>
      </w:r>
      <w:r w:rsidRPr="00E50A25">
        <w:rPr>
          <w:rFonts w:cs="Times"/>
          <w:sz w:val="20"/>
        </w:rPr>
        <w:t xml:space="preserve"> A ciascuna risposta sarà attribuito un punteggio massimo di </w:t>
      </w:r>
      <w:r w:rsidR="00DB625E" w:rsidRPr="00E50A25">
        <w:rPr>
          <w:rFonts w:cs="Times"/>
          <w:sz w:val="20"/>
        </w:rPr>
        <w:t xml:space="preserve">8, mentre alla soluzione del caso pratico sarà attribuito un punteggio massimo di 6, che concorreranno </w:t>
      </w:r>
      <w:r w:rsidRPr="00E50A25">
        <w:rPr>
          <w:rFonts w:cs="Times"/>
          <w:sz w:val="20"/>
        </w:rPr>
        <w:t>a formare il voto complessivo espresso in trentesimi. Il superamento della prova intermedia, entro un anno dal suo svolgimento, esonera lo studente dal prepara</w:t>
      </w:r>
      <w:r w:rsidR="003A177E" w:rsidRPr="00E50A25">
        <w:rPr>
          <w:rFonts w:cs="Times"/>
          <w:sz w:val="20"/>
        </w:rPr>
        <w:t xml:space="preserve">re la parte corrispondente </w:t>
      </w:r>
      <w:r w:rsidRPr="00E50A25">
        <w:rPr>
          <w:rFonts w:cs="Times"/>
          <w:sz w:val="20"/>
        </w:rPr>
        <w:t>di programma per</w:t>
      </w:r>
      <w:r w:rsidRPr="00B95E49">
        <w:rPr>
          <w:rFonts w:cs="Times"/>
          <w:sz w:val="20"/>
        </w:rPr>
        <w:t xml:space="preserve"> l’esame finale. Questo si svolgerà in forma orale e comporterà</w:t>
      </w:r>
      <w:r w:rsidR="003A177E">
        <w:rPr>
          <w:rFonts w:cs="Times"/>
          <w:sz w:val="20"/>
        </w:rPr>
        <w:t xml:space="preserve"> l’attribuzione di un punteggio</w:t>
      </w:r>
      <w:r w:rsidRPr="00B95E49">
        <w:rPr>
          <w:rFonts w:cs="Times"/>
          <w:sz w:val="20"/>
        </w:rPr>
        <w:t xml:space="preserve"> che, espresso in trentesimi, farà media con il voto con</w:t>
      </w:r>
      <w:r w:rsidR="000802FB">
        <w:rPr>
          <w:rFonts w:cs="Times"/>
          <w:sz w:val="20"/>
        </w:rPr>
        <w:t>seguito nella prova intermedia.</w:t>
      </w:r>
    </w:p>
    <w:p w14:paraId="2662F28A" w14:textId="5CD4F90E" w:rsidR="00F4140D" w:rsidRPr="008D1873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- Gli studenti non frequentanti sosterranno l’esame in forma orale</w:t>
      </w:r>
      <w:r w:rsidR="00CA464C">
        <w:rPr>
          <w:rFonts w:cs="Times"/>
          <w:sz w:val="20"/>
        </w:rPr>
        <w:t>.</w:t>
      </w:r>
    </w:p>
    <w:p w14:paraId="3CFF6216" w14:textId="751B77FC" w:rsidR="001E41A1" w:rsidRPr="00B95E49" w:rsidRDefault="001E41A1" w:rsidP="00F03FB5">
      <w:pPr>
        <w:pStyle w:val="Testo2"/>
        <w:rPr>
          <w:rFonts w:cs="Times"/>
          <w:sz w:val="20"/>
        </w:rPr>
      </w:pPr>
      <w:r w:rsidRPr="001E41A1">
        <w:rPr>
          <w:rFonts w:cs="Times"/>
          <w:sz w:val="20"/>
        </w:rPr>
        <w:t>Ai fini della valutazione concorreranno pertinenza e completezza delle risposte, uso appropriato del linguaggio giuridico, capacità di argomentazione e capacità di collegamento tra istituti giuridici.</w:t>
      </w:r>
    </w:p>
    <w:p w14:paraId="2C62CA8C" w14:textId="77777777" w:rsidR="00F4140D" w:rsidRDefault="00F4140D" w:rsidP="00F4140D">
      <w:pPr>
        <w:pStyle w:val="Testo2"/>
        <w:rPr>
          <w:rFonts w:cs="Times"/>
          <w:sz w:val="20"/>
        </w:rPr>
      </w:pPr>
    </w:p>
    <w:p w14:paraId="65012D8E" w14:textId="77777777" w:rsidR="008B5A51" w:rsidRPr="008B5A51" w:rsidRDefault="008B5A51" w:rsidP="00105A90">
      <w:pPr>
        <w:pStyle w:val="Testo2"/>
        <w:ind w:firstLine="0"/>
        <w:rPr>
          <w:rFonts w:cs="Times"/>
          <w:b/>
          <w:i/>
        </w:rPr>
      </w:pPr>
      <w:r w:rsidRPr="008B5A51">
        <w:rPr>
          <w:rFonts w:cs="Times"/>
          <w:b/>
          <w:i/>
        </w:rPr>
        <w:t>AVVERTENZE E PREREQUISITI</w:t>
      </w:r>
    </w:p>
    <w:p w14:paraId="051641B5" w14:textId="77777777" w:rsidR="00CA464C" w:rsidRDefault="00CA464C" w:rsidP="00F4140D">
      <w:pPr>
        <w:pStyle w:val="Testo2"/>
        <w:rPr>
          <w:rFonts w:cs="Times"/>
          <w:sz w:val="20"/>
        </w:rPr>
      </w:pPr>
    </w:p>
    <w:p w14:paraId="4A292FC1" w14:textId="2D112070" w:rsidR="008B5A51" w:rsidRPr="00B95E49" w:rsidRDefault="00CA464C" w:rsidP="00F4140D">
      <w:pPr>
        <w:pStyle w:val="Testo2"/>
        <w:rPr>
          <w:rFonts w:cs="Times"/>
          <w:sz w:val="20"/>
        </w:rPr>
      </w:pPr>
      <w:r w:rsidRPr="00CA464C">
        <w:rPr>
          <w:rFonts w:cs="Times"/>
          <w:sz w:val="20"/>
        </w:rPr>
        <w:t>Il corso presuppone le conoscenze fondamentali del diritto privato.</w:t>
      </w:r>
    </w:p>
    <w:p w14:paraId="2919EC6F" w14:textId="77777777" w:rsidR="00D96B3F" w:rsidRPr="00B95E49" w:rsidRDefault="00D96B3F" w:rsidP="00D96B3F">
      <w:pPr>
        <w:spacing w:before="240" w:after="120" w:line="220" w:lineRule="exact"/>
        <w:rPr>
          <w:rFonts w:eastAsia="MS Mincho" w:cs="Times"/>
          <w:b/>
          <w:i/>
          <w:sz w:val="18"/>
        </w:rPr>
      </w:pPr>
      <w:r w:rsidRPr="00B95E49">
        <w:rPr>
          <w:rFonts w:eastAsia="MS Mincho" w:cs="Times"/>
          <w:b/>
          <w:i/>
          <w:sz w:val="18"/>
        </w:rPr>
        <w:lastRenderedPageBreak/>
        <w:t>ORARIO E LUOGO DI RICEVIMENTO DEGLI STUDENTI</w:t>
      </w:r>
    </w:p>
    <w:p w14:paraId="629038B0" w14:textId="77777777" w:rsidR="00D96B3F" w:rsidRPr="00B95E49" w:rsidRDefault="00D96B3F" w:rsidP="00D96B3F">
      <w:pPr>
        <w:tabs>
          <w:tab w:val="clear" w:pos="284"/>
        </w:tabs>
        <w:spacing w:line="220" w:lineRule="exact"/>
        <w:ind w:firstLine="284"/>
        <w:rPr>
          <w:rFonts w:cs="Times"/>
          <w:noProof/>
          <w:sz w:val="18"/>
        </w:rPr>
      </w:pPr>
      <w:r w:rsidRPr="00B95E49">
        <w:rPr>
          <w:rFonts w:cs="Times"/>
          <w:noProof/>
          <w:sz w:val="18"/>
        </w:rPr>
        <w:t xml:space="preserve">Gli orari di ricevimento sono disponibili on line nella pagina personale del docente, consultabile al sito </w:t>
      </w:r>
      <w:hyperlink r:id="rId9" w:history="1">
        <w:r w:rsidRPr="00B95E49">
          <w:rPr>
            <w:rFonts w:cs="Times"/>
            <w:noProof/>
            <w:sz w:val="18"/>
          </w:rPr>
          <w:t>http://docenti.unicatt.it/</w:t>
        </w:r>
      </w:hyperlink>
    </w:p>
    <w:p w14:paraId="51DB9406" w14:textId="77777777" w:rsidR="00F03FB5" w:rsidRPr="00B95E49" w:rsidRDefault="00F03FB5" w:rsidP="00F4140D">
      <w:pPr>
        <w:pStyle w:val="Testo2"/>
        <w:rPr>
          <w:rFonts w:cs="Times"/>
          <w:sz w:val="20"/>
        </w:rPr>
      </w:pPr>
    </w:p>
    <w:sectPr w:rsidR="00F03FB5" w:rsidRPr="00B95E4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8E96D" w14:textId="77777777" w:rsidR="006C4A48" w:rsidRDefault="006C4A48" w:rsidP="006C4A48">
      <w:pPr>
        <w:spacing w:line="240" w:lineRule="auto"/>
      </w:pPr>
      <w:r>
        <w:separator/>
      </w:r>
    </w:p>
  </w:endnote>
  <w:endnote w:type="continuationSeparator" w:id="0">
    <w:p w14:paraId="57CEEF64" w14:textId="77777777" w:rsidR="006C4A48" w:rsidRDefault="006C4A48" w:rsidP="006C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639E" w14:textId="77777777" w:rsidR="006C4A48" w:rsidRDefault="006C4A48" w:rsidP="006C4A48">
      <w:pPr>
        <w:spacing w:line="240" w:lineRule="auto"/>
      </w:pPr>
      <w:r>
        <w:separator/>
      </w:r>
    </w:p>
  </w:footnote>
  <w:footnote w:type="continuationSeparator" w:id="0">
    <w:p w14:paraId="5DB10DC2" w14:textId="77777777" w:rsidR="006C4A48" w:rsidRDefault="006C4A48" w:rsidP="006C4A48">
      <w:pPr>
        <w:spacing w:line="240" w:lineRule="auto"/>
      </w:pPr>
      <w:r>
        <w:continuationSeparator/>
      </w:r>
    </w:p>
  </w:footnote>
  <w:footnote w:id="1">
    <w:p w14:paraId="66EB9B44" w14:textId="77777777" w:rsidR="006C4A48" w:rsidRDefault="006C4A48" w:rsidP="006C4A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FCB83B3" w14:textId="7E8999DD" w:rsidR="006C4A48" w:rsidRDefault="006C4A4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D"/>
    <w:rsid w:val="00001D5B"/>
    <w:rsid w:val="00007189"/>
    <w:rsid w:val="00032FCD"/>
    <w:rsid w:val="00033906"/>
    <w:rsid w:val="00050104"/>
    <w:rsid w:val="000668BE"/>
    <w:rsid w:val="00076D77"/>
    <w:rsid w:val="000802FB"/>
    <w:rsid w:val="000C2125"/>
    <w:rsid w:val="000E6011"/>
    <w:rsid w:val="00100170"/>
    <w:rsid w:val="001015A0"/>
    <w:rsid w:val="00105A90"/>
    <w:rsid w:val="00113A14"/>
    <w:rsid w:val="001245F7"/>
    <w:rsid w:val="001517B5"/>
    <w:rsid w:val="0016258F"/>
    <w:rsid w:val="00170997"/>
    <w:rsid w:val="00174BC1"/>
    <w:rsid w:val="001A031D"/>
    <w:rsid w:val="001A12AA"/>
    <w:rsid w:val="001A226D"/>
    <w:rsid w:val="001A51A6"/>
    <w:rsid w:val="001D11CE"/>
    <w:rsid w:val="001D1481"/>
    <w:rsid w:val="001E41A1"/>
    <w:rsid w:val="00260CB3"/>
    <w:rsid w:val="002870BD"/>
    <w:rsid w:val="00287A77"/>
    <w:rsid w:val="002F1233"/>
    <w:rsid w:val="002F584A"/>
    <w:rsid w:val="00311358"/>
    <w:rsid w:val="00344FAB"/>
    <w:rsid w:val="00352379"/>
    <w:rsid w:val="003A177E"/>
    <w:rsid w:val="003A41EF"/>
    <w:rsid w:val="003A5496"/>
    <w:rsid w:val="00424109"/>
    <w:rsid w:val="00450086"/>
    <w:rsid w:val="00471DEE"/>
    <w:rsid w:val="004C4E15"/>
    <w:rsid w:val="004D01C3"/>
    <w:rsid w:val="004D4837"/>
    <w:rsid w:val="004F219D"/>
    <w:rsid w:val="00540551"/>
    <w:rsid w:val="005963C9"/>
    <w:rsid w:val="005C3F1F"/>
    <w:rsid w:val="00624181"/>
    <w:rsid w:val="00624EAC"/>
    <w:rsid w:val="00630714"/>
    <w:rsid w:val="00685853"/>
    <w:rsid w:val="006B7D2E"/>
    <w:rsid w:val="006C4A48"/>
    <w:rsid w:val="006E0BC9"/>
    <w:rsid w:val="006F714E"/>
    <w:rsid w:val="0070405D"/>
    <w:rsid w:val="00732EC9"/>
    <w:rsid w:val="00737965"/>
    <w:rsid w:val="00742270"/>
    <w:rsid w:val="007950DC"/>
    <w:rsid w:val="00806949"/>
    <w:rsid w:val="0084187B"/>
    <w:rsid w:val="00856631"/>
    <w:rsid w:val="00867769"/>
    <w:rsid w:val="00891F2E"/>
    <w:rsid w:val="008A705F"/>
    <w:rsid w:val="008B5A51"/>
    <w:rsid w:val="008D1873"/>
    <w:rsid w:val="008D2793"/>
    <w:rsid w:val="009062D0"/>
    <w:rsid w:val="00912CAB"/>
    <w:rsid w:val="00947A06"/>
    <w:rsid w:val="009C08AC"/>
    <w:rsid w:val="009D6173"/>
    <w:rsid w:val="009E3761"/>
    <w:rsid w:val="00A57190"/>
    <w:rsid w:val="00A62B37"/>
    <w:rsid w:val="00A80FF8"/>
    <w:rsid w:val="00AD3422"/>
    <w:rsid w:val="00AD7560"/>
    <w:rsid w:val="00B1540F"/>
    <w:rsid w:val="00B2341D"/>
    <w:rsid w:val="00B261C5"/>
    <w:rsid w:val="00B95E49"/>
    <w:rsid w:val="00BA4AD5"/>
    <w:rsid w:val="00BE1697"/>
    <w:rsid w:val="00C04B08"/>
    <w:rsid w:val="00C04EC7"/>
    <w:rsid w:val="00C0797E"/>
    <w:rsid w:val="00C366B5"/>
    <w:rsid w:val="00C51613"/>
    <w:rsid w:val="00C57968"/>
    <w:rsid w:val="00C66B6A"/>
    <w:rsid w:val="00C7202B"/>
    <w:rsid w:val="00C7765B"/>
    <w:rsid w:val="00CA464C"/>
    <w:rsid w:val="00CA69C5"/>
    <w:rsid w:val="00CB3189"/>
    <w:rsid w:val="00CC2C30"/>
    <w:rsid w:val="00CC44D9"/>
    <w:rsid w:val="00D14BF4"/>
    <w:rsid w:val="00D53C63"/>
    <w:rsid w:val="00D72589"/>
    <w:rsid w:val="00D75703"/>
    <w:rsid w:val="00D81136"/>
    <w:rsid w:val="00D96B3F"/>
    <w:rsid w:val="00DB625E"/>
    <w:rsid w:val="00DE6018"/>
    <w:rsid w:val="00E32E26"/>
    <w:rsid w:val="00E377AF"/>
    <w:rsid w:val="00E50A25"/>
    <w:rsid w:val="00E5186C"/>
    <w:rsid w:val="00E81B5F"/>
    <w:rsid w:val="00E92EA9"/>
    <w:rsid w:val="00EF222A"/>
    <w:rsid w:val="00F03FB5"/>
    <w:rsid w:val="00F4140D"/>
    <w:rsid w:val="00F42887"/>
    <w:rsid w:val="00F80841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5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6C4A4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4A4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6C4A48"/>
    <w:rPr>
      <w:vertAlign w:val="superscript"/>
    </w:rPr>
  </w:style>
  <w:style w:type="character" w:styleId="Collegamentoipertestuale">
    <w:name w:val="Hyperlink"/>
    <w:basedOn w:val="Carpredefinitoparagrafo"/>
    <w:unhideWhenUsed/>
    <w:rsid w:val="006C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6C4A4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4A4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6C4A48"/>
    <w:rPr>
      <w:vertAlign w:val="superscript"/>
    </w:rPr>
  </w:style>
  <w:style w:type="character" w:styleId="Collegamentoipertestuale">
    <w:name w:val="Hyperlink"/>
    <w:basedOn w:val="Carpredefinitoparagrafo"/>
    <w:unhideWhenUsed/>
    <w:rsid w:val="006C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nicolussi/le-obbligazioni-9788813373733-69479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27E3-8E8D-4FEC-92C8-75D1E86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41</TotalTime>
  <Pages>3</Pages>
  <Words>581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4441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11</cp:revision>
  <cp:lastPrinted>2011-05-30T14:14:00Z</cp:lastPrinted>
  <dcterms:created xsi:type="dcterms:W3CDTF">2021-05-31T11:00:00Z</dcterms:created>
  <dcterms:modified xsi:type="dcterms:W3CDTF">2022-09-09T13:30:00Z</dcterms:modified>
</cp:coreProperties>
</file>