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C75E5" w14:textId="762F0980" w:rsidR="00C67113" w:rsidRPr="00915720" w:rsidRDefault="008B0A8C" w:rsidP="00C67113">
      <w:pPr>
        <w:tabs>
          <w:tab w:val="clear" w:pos="284"/>
        </w:tabs>
        <w:spacing w:before="480"/>
        <w:jc w:val="left"/>
        <w:outlineLvl w:val="0"/>
        <w:rPr>
          <w:b/>
          <w:noProof/>
          <w:sz w:val="24"/>
          <w:szCs w:val="24"/>
          <w:lang w:val="en-US"/>
        </w:rPr>
      </w:pPr>
      <w:r w:rsidRPr="00915720">
        <w:rPr>
          <w:b/>
          <w:noProof/>
          <w:sz w:val="24"/>
          <w:szCs w:val="24"/>
          <w:lang w:val="en-US"/>
        </w:rPr>
        <w:t>Consul</w:t>
      </w:r>
      <w:r w:rsidR="00235231" w:rsidRPr="00915720">
        <w:rPr>
          <w:b/>
          <w:noProof/>
          <w:sz w:val="24"/>
          <w:szCs w:val="24"/>
          <w:lang w:val="en-US"/>
        </w:rPr>
        <w:t>ting in Banking</w:t>
      </w:r>
    </w:p>
    <w:p w14:paraId="2FF3C5BB" w14:textId="34A1F65D" w:rsidR="00C67113" w:rsidRPr="00721CFB" w:rsidRDefault="00C67113" w:rsidP="00C67113">
      <w:pPr>
        <w:tabs>
          <w:tab w:val="clear" w:pos="284"/>
        </w:tabs>
        <w:jc w:val="left"/>
        <w:outlineLvl w:val="1"/>
        <w:rPr>
          <w:smallCaps/>
          <w:noProof/>
          <w:sz w:val="24"/>
          <w:szCs w:val="24"/>
          <w:lang w:val="en-US"/>
        </w:rPr>
      </w:pPr>
      <w:r w:rsidRPr="00721CFB">
        <w:rPr>
          <w:smallCaps/>
          <w:noProof/>
          <w:sz w:val="24"/>
          <w:szCs w:val="24"/>
          <w:lang w:val="en-US"/>
        </w:rPr>
        <w:t>Prof</w:t>
      </w:r>
      <w:r w:rsidR="009402C1" w:rsidRPr="00721CFB">
        <w:rPr>
          <w:smallCaps/>
          <w:noProof/>
          <w:sz w:val="24"/>
          <w:szCs w:val="24"/>
          <w:lang w:val="en-US"/>
        </w:rPr>
        <w:t xml:space="preserve">. </w:t>
      </w:r>
      <w:r w:rsidR="00E735CC" w:rsidRPr="00721CFB">
        <w:rPr>
          <w:smallCaps/>
          <w:noProof/>
          <w:sz w:val="24"/>
          <w:szCs w:val="24"/>
          <w:lang w:val="en-US"/>
        </w:rPr>
        <w:t>S</w:t>
      </w:r>
      <w:r w:rsidR="008B0A8C" w:rsidRPr="00721CFB">
        <w:rPr>
          <w:smallCaps/>
          <w:noProof/>
          <w:sz w:val="24"/>
          <w:szCs w:val="24"/>
          <w:lang w:val="en-US"/>
        </w:rPr>
        <w:t>tefano Monferrà</w:t>
      </w:r>
    </w:p>
    <w:p w14:paraId="2C636695" w14:textId="77777777" w:rsidR="00B23A6B" w:rsidRPr="00C543F5" w:rsidRDefault="00B23A6B" w:rsidP="00B23A6B">
      <w:pPr>
        <w:spacing w:before="120"/>
        <w:rPr>
          <w:b/>
          <w:i/>
          <w:sz w:val="18"/>
          <w:szCs w:val="18"/>
          <w:lang w:val="en-US"/>
        </w:rPr>
      </w:pPr>
    </w:p>
    <w:p w14:paraId="1DF3C899" w14:textId="77777777" w:rsidR="00B23A6B" w:rsidRDefault="00B23A6B" w:rsidP="00B23A6B">
      <w:pPr>
        <w:spacing w:before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OBIETTIVO DEL CORSO E RISULTATI DI APPRENDIMENTO ATTESI</w:t>
      </w:r>
    </w:p>
    <w:p w14:paraId="247867A8" w14:textId="1CA986FA" w:rsidR="00C67113" w:rsidRPr="00D62B3F" w:rsidRDefault="00C67113" w:rsidP="00C67113">
      <w:r w:rsidRPr="00D62B3F">
        <w:t xml:space="preserve">Il </w:t>
      </w:r>
      <w:r w:rsidR="00C27D7D">
        <w:t xml:space="preserve">corso si propone </w:t>
      </w:r>
      <w:r w:rsidR="00C543F5">
        <w:t>di introdurre i partecipanti al mondo della consulenza nel settore bancario. L’obiettivo è quello di avvicinare lo stude</w:t>
      </w:r>
      <w:bookmarkStart w:id="0" w:name="_GoBack"/>
      <w:bookmarkEnd w:id="0"/>
      <w:r w:rsidR="00C543F5">
        <w:t xml:space="preserve">nte al modo di lavorare e di ragionare di una società di consulenza studiandone </w:t>
      </w:r>
      <w:r w:rsidR="00C27D7D">
        <w:t xml:space="preserve">processi </w:t>
      </w:r>
      <w:r w:rsidR="00C543F5">
        <w:t>aziendali e modalità operative. Le analisi e le simulazioni previste in aula consentono poi di applicare tale approccio a casi concreti</w:t>
      </w:r>
      <w:r w:rsidRPr="00D62B3F">
        <w:t>.</w:t>
      </w:r>
    </w:p>
    <w:p w14:paraId="3A2D4D4E" w14:textId="77777777" w:rsidR="00C67113" w:rsidRPr="00D62B3F" w:rsidRDefault="00C67113" w:rsidP="00C67113"/>
    <w:p w14:paraId="6871A981" w14:textId="44329290" w:rsidR="00BD1ECF" w:rsidRDefault="00BD1ECF" w:rsidP="00BD1ECF">
      <w:pPr>
        <w:tabs>
          <w:tab w:val="clear" w:pos="284"/>
          <w:tab w:val="left" w:pos="142"/>
        </w:tabs>
      </w:pPr>
      <w:r w:rsidRPr="00D62B3F">
        <w:t xml:space="preserve">Al termine del corso i partecipanti </w:t>
      </w:r>
      <w:r>
        <w:t>saranno in grado di:</w:t>
      </w:r>
    </w:p>
    <w:p w14:paraId="7DE2093D" w14:textId="22D7D116" w:rsidR="005F185F" w:rsidRDefault="005F185F" w:rsidP="00C67113">
      <w:pPr>
        <w:numPr>
          <w:ilvl w:val="0"/>
          <w:numId w:val="3"/>
        </w:numPr>
        <w:tabs>
          <w:tab w:val="clear" w:pos="284"/>
          <w:tab w:val="left" w:pos="142"/>
        </w:tabs>
        <w:ind w:left="142" w:hanging="142"/>
      </w:pPr>
      <w:r>
        <w:t xml:space="preserve">Comprendere </w:t>
      </w:r>
      <w:r w:rsidR="00C543F5">
        <w:t>le modalità di funzionamento e le logiche operative di una società di consulenza</w:t>
      </w:r>
      <w:r>
        <w:t xml:space="preserve"> </w:t>
      </w:r>
    </w:p>
    <w:p w14:paraId="2ABBBD52" w14:textId="73A1BA0F" w:rsidR="00C67113" w:rsidRPr="00D62B3F" w:rsidRDefault="00C543F5" w:rsidP="00C67113">
      <w:pPr>
        <w:numPr>
          <w:ilvl w:val="0"/>
          <w:numId w:val="3"/>
        </w:numPr>
        <w:tabs>
          <w:tab w:val="clear" w:pos="284"/>
          <w:tab w:val="left" w:pos="142"/>
        </w:tabs>
        <w:ind w:left="142" w:hanging="142"/>
      </w:pPr>
      <w:r>
        <w:t>Sviluppare un progetto di consulenza secondo i processi applicati dalla consulenza nel settore bancario</w:t>
      </w:r>
      <w:r w:rsidR="00BD1ECF">
        <w:t>;</w:t>
      </w:r>
    </w:p>
    <w:p w14:paraId="329538BB" w14:textId="79EB7137" w:rsidR="00C543F5" w:rsidRDefault="00170539" w:rsidP="00C67113">
      <w:pPr>
        <w:numPr>
          <w:ilvl w:val="0"/>
          <w:numId w:val="3"/>
        </w:numPr>
        <w:tabs>
          <w:tab w:val="clear" w:pos="284"/>
          <w:tab w:val="left" w:pos="142"/>
        </w:tabs>
        <w:ind w:left="142" w:hanging="142"/>
      </w:pPr>
      <w:r>
        <w:t>Analizzare i principali temi e le problematiche del settore bancario normalmente oggetto di intervento consulenziale</w:t>
      </w:r>
    </w:p>
    <w:p w14:paraId="7F5ACA14" w14:textId="2811F41B" w:rsidR="00C67113" w:rsidRPr="00D62B3F" w:rsidRDefault="00C543F5" w:rsidP="00C67113">
      <w:pPr>
        <w:numPr>
          <w:ilvl w:val="0"/>
          <w:numId w:val="3"/>
        </w:numPr>
        <w:tabs>
          <w:tab w:val="clear" w:pos="284"/>
          <w:tab w:val="left" w:pos="142"/>
        </w:tabs>
        <w:ind w:left="142" w:hanging="142"/>
      </w:pPr>
      <w:r>
        <w:t>Sviluppare e testare le proprie capacità realizzando un progetto di consulenza applicata a temi di carattere bancario</w:t>
      </w:r>
      <w:r w:rsidR="00BD1ECF">
        <w:t>;</w:t>
      </w:r>
    </w:p>
    <w:p w14:paraId="58E0D7D3" w14:textId="53CE7617" w:rsidR="00BD1ECF" w:rsidRDefault="00BD1ECF" w:rsidP="00C543F5">
      <w:pPr>
        <w:tabs>
          <w:tab w:val="clear" w:pos="284"/>
          <w:tab w:val="left" w:pos="0"/>
          <w:tab w:val="left" w:pos="142"/>
        </w:tabs>
        <w:ind w:left="142"/>
      </w:pPr>
    </w:p>
    <w:p w14:paraId="3D0D8A98" w14:textId="77777777" w:rsidR="00C67113" w:rsidRPr="00D62B3F" w:rsidRDefault="00C67113" w:rsidP="00E477AC">
      <w:pPr>
        <w:spacing w:before="240" w:after="120"/>
        <w:rPr>
          <w:b/>
          <w:sz w:val="18"/>
        </w:rPr>
      </w:pPr>
      <w:r w:rsidRPr="00D62B3F">
        <w:rPr>
          <w:b/>
          <w:i/>
          <w:sz w:val="18"/>
        </w:rPr>
        <w:t>PROGRAMMA DEL CORSO</w:t>
      </w:r>
    </w:p>
    <w:p w14:paraId="523A28B0" w14:textId="3CD96AD7" w:rsidR="00C67113" w:rsidRDefault="00170539" w:rsidP="00C67113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</w:pPr>
      <w:r>
        <w:t>Logiche e processi alla base della attività di consulenza nel settore bancario.</w:t>
      </w:r>
    </w:p>
    <w:p w14:paraId="4C88F2DA" w14:textId="4A63AC1C" w:rsidR="00170539" w:rsidRPr="00D62B3F" w:rsidRDefault="00170539" w:rsidP="00C67113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</w:pPr>
      <w:r>
        <w:t xml:space="preserve">Le strutture organizzative delle principali società di consulenza operanti in Italia  </w:t>
      </w:r>
    </w:p>
    <w:p w14:paraId="1C37C168" w14:textId="2AE8F1D3" w:rsidR="00C67113" w:rsidRPr="00D62B3F" w:rsidRDefault="00170539" w:rsidP="00C67113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  <w:rPr>
          <w:i/>
        </w:rPr>
      </w:pPr>
      <w:r>
        <w:t>Analisi delle tematiche bancarie rilevanti ai fini dell’attività consulenziale (</w:t>
      </w:r>
      <w:r w:rsidR="00721CFB">
        <w:t xml:space="preserve">Gli impatti della regolamentazione sulla gestione bancaria, Assorbimento di capitale, pricing, </w:t>
      </w:r>
      <w:r>
        <w:t xml:space="preserve">retail banking, private banking, </w:t>
      </w:r>
      <w:r w:rsidR="00721CFB">
        <w:t xml:space="preserve">gestione dei non </w:t>
      </w:r>
      <w:proofErr w:type="spellStart"/>
      <w:r w:rsidR="00721CFB">
        <w:t>performing</w:t>
      </w:r>
      <w:proofErr w:type="spellEnd"/>
      <w:r w:rsidR="00721CFB">
        <w:t xml:space="preserve"> </w:t>
      </w:r>
      <w:proofErr w:type="spellStart"/>
      <w:r w:rsidR="00721CFB">
        <w:t>loans</w:t>
      </w:r>
      <w:proofErr w:type="spellEnd"/>
      <w:r w:rsidR="00721CFB">
        <w:t xml:space="preserve">, </w:t>
      </w:r>
      <w:proofErr w:type="spellStart"/>
      <w:r>
        <w:t>ecc</w:t>
      </w:r>
      <w:proofErr w:type="spellEnd"/>
      <w:r>
        <w:t xml:space="preserve">…) </w:t>
      </w:r>
    </w:p>
    <w:p w14:paraId="6EFDDB49" w14:textId="285839D6" w:rsidR="00170539" w:rsidRDefault="00170539" w:rsidP="002214B5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</w:pPr>
      <w:r>
        <w:t>Predisposizione di lavori di gruppo e business case</w:t>
      </w:r>
      <w:r w:rsidR="00721CFB">
        <w:t xml:space="preserve"> con società di consulenza (Oliver </w:t>
      </w:r>
      <w:proofErr w:type="spellStart"/>
      <w:r w:rsidR="00721CFB">
        <w:t>Wyman</w:t>
      </w:r>
      <w:proofErr w:type="spellEnd"/>
      <w:r w:rsidR="00721CFB">
        <w:t xml:space="preserve">, </w:t>
      </w:r>
      <w:proofErr w:type="spellStart"/>
      <w:r w:rsidR="00721CFB">
        <w:t>Deloitte</w:t>
      </w:r>
      <w:proofErr w:type="spellEnd"/>
      <w:r w:rsidR="00721CFB">
        <w:t xml:space="preserve">, Accenture, C2P, </w:t>
      </w:r>
      <w:proofErr w:type="spellStart"/>
      <w:r w:rsidR="00721CFB">
        <w:t>ecc</w:t>
      </w:r>
      <w:proofErr w:type="spellEnd"/>
      <w:r w:rsidR="00721CFB">
        <w:t>…)</w:t>
      </w:r>
      <w:r>
        <w:t xml:space="preserve"> </w:t>
      </w:r>
    </w:p>
    <w:p w14:paraId="6D2EEB78" w14:textId="1BD26AE5" w:rsidR="00C67113" w:rsidRPr="002214B5" w:rsidRDefault="002214B5" w:rsidP="002214B5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</w:pPr>
      <w:r>
        <w:t>Analisi e discussione di casi</w:t>
      </w:r>
      <w:r w:rsidR="00C67113" w:rsidRPr="00D62B3F">
        <w:t>.</w:t>
      </w:r>
    </w:p>
    <w:p w14:paraId="3D048B8A" w14:textId="77777777" w:rsidR="007A2CD6" w:rsidRDefault="007A2CD6" w:rsidP="00C00747">
      <w:pPr>
        <w:keepNext/>
        <w:spacing w:after="120" w:line="240" w:lineRule="auto"/>
        <w:rPr>
          <w:b/>
          <w:i/>
          <w:sz w:val="18"/>
        </w:rPr>
      </w:pPr>
    </w:p>
    <w:p w14:paraId="01FB2DAC" w14:textId="77777777" w:rsidR="009F3270" w:rsidRPr="00D62B3F" w:rsidRDefault="00C67113" w:rsidP="00C00747">
      <w:pPr>
        <w:keepNext/>
        <w:spacing w:after="120" w:line="240" w:lineRule="auto"/>
        <w:rPr>
          <w:b/>
          <w:sz w:val="18"/>
        </w:rPr>
      </w:pPr>
      <w:r w:rsidRPr="00D62B3F">
        <w:rPr>
          <w:b/>
          <w:i/>
          <w:sz w:val="18"/>
        </w:rPr>
        <w:t>BIBLIOGRAFIA</w:t>
      </w:r>
    </w:p>
    <w:p w14:paraId="1C13D536" w14:textId="14903626" w:rsidR="00D82F5E" w:rsidRPr="00C00747" w:rsidRDefault="002214B5" w:rsidP="00E73B11">
      <w:pPr>
        <w:pStyle w:val="Paragrafoelenco"/>
        <w:keepNext/>
        <w:spacing w:after="120" w:line="240" w:lineRule="auto"/>
        <w:ind w:left="0"/>
        <w:rPr>
          <w:noProof/>
          <w:sz w:val="18"/>
        </w:rPr>
      </w:pPr>
      <w:r>
        <w:rPr>
          <w:smallCaps/>
          <w:noProof/>
          <w:sz w:val="16"/>
          <w:szCs w:val="16"/>
        </w:rPr>
        <w:t>Il testo d’esame verrà comunicato dal docente all’inizio del corso</w:t>
      </w:r>
      <w:r w:rsidR="009F3270">
        <w:rPr>
          <w:noProof/>
          <w:sz w:val="18"/>
        </w:rPr>
        <w:t>.</w:t>
      </w:r>
    </w:p>
    <w:p w14:paraId="3FE73529" w14:textId="4CB89DE4" w:rsidR="00C67113" w:rsidRDefault="00C67113" w:rsidP="00C67113">
      <w:pPr>
        <w:tabs>
          <w:tab w:val="clear" w:pos="284"/>
        </w:tabs>
        <w:spacing w:line="220" w:lineRule="atLeast"/>
        <w:rPr>
          <w:noProof/>
          <w:sz w:val="18"/>
        </w:rPr>
      </w:pPr>
      <w:r w:rsidRPr="00D62B3F">
        <w:rPr>
          <w:noProof/>
          <w:sz w:val="18"/>
        </w:rPr>
        <w:t xml:space="preserve">Durante le lezioni </w:t>
      </w:r>
      <w:r w:rsidR="00B81E00">
        <w:rPr>
          <w:noProof/>
          <w:sz w:val="18"/>
        </w:rPr>
        <w:t xml:space="preserve">verranno indicati </w:t>
      </w:r>
      <w:r w:rsidR="00D82F5E">
        <w:rPr>
          <w:noProof/>
          <w:sz w:val="18"/>
        </w:rPr>
        <w:t xml:space="preserve">i </w:t>
      </w:r>
      <w:r w:rsidR="00721CFB">
        <w:rPr>
          <w:noProof/>
          <w:sz w:val="18"/>
        </w:rPr>
        <w:t xml:space="preserve">materiali </w:t>
      </w:r>
      <w:r w:rsidRPr="00D62B3F">
        <w:rPr>
          <w:noProof/>
          <w:sz w:val="18"/>
        </w:rPr>
        <w:t xml:space="preserve">necessari per la preparazione dell’esame, nonché </w:t>
      </w:r>
      <w:r w:rsidR="002214B5">
        <w:rPr>
          <w:noProof/>
          <w:sz w:val="18"/>
        </w:rPr>
        <w:t>eventuali</w:t>
      </w:r>
      <w:r w:rsidRPr="00D62B3F">
        <w:rPr>
          <w:noProof/>
          <w:sz w:val="18"/>
        </w:rPr>
        <w:t xml:space="preserve"> </w:t>
      </w:r>
      <w:r w:rsidR="002214B5">
        <w:rPr>
          <w:noProof/>
          <w:sz w:val="18"/>
        </w:rPr>
        <w:t>note didattiche</w:t>
      </w:r>
      <w:r w:rsidRPr="00D62B3F">
        <w:rPr>
          <w:noProof/>
          <w:sz w:val="18"/>
        </w:rPr>
        <w:t xml:space="preserve"> e dispense utili per specifiche parti del programma.</w:t>
      </w:r>
    </w:p>
    <w:p w14:paraId="23EF4DBF" w14:textId="77777777" w:rsidR="005F26A7" w:rsidRPr="00D62B3F" w:rsidRDefault="005F26A7" w:rsidP="00C67113">
      <w:pPr>
        <w:tabs>
          <w:tab w:val="clear" w:pos="284"/>
        </w:tabs>
        <w:spacing w:line="220" w:lineRule="atLeast"/>
        <w:rPr>
          <w:noProof/>
          <w:sz w:val="18"/>
        </w:rPr>
      </w:pPr>
    </w:p>
    <w:p w14:paraId="2E8668C9" w14:textId="77777777" w:rsidR="00C67113" w:rsidRPr="00D62B3F" w:rsidRDefault="00C67113" w:rsidP="00E477AC">
      <w:pPr>
        <w:spacing w:before="240" w:after="120" w:line="220" w:lineRule="exact"/>
        <w:rPr>
          <w:b/>
          <w:i/>
          <w:sz w:val="18"/>
        </w:rPr>
      </w:pPr>
      <w:r w:rsidRPr="00D62B3F">
        <w:rPr>
          <w:b/>
          <w:i/>
          <w:sz w:val="18"/>
        </w:rPr>
        <w:t>DIDATTICA DEL CORSO</w:t>
      </w:r>
    </w:p>
    <w:p w14:paraId="756EBD09" w14:textId="69F060BD" w:rsidR="00C67113" w:rsidRDefault="00C67113" w:rsidP="005F26A7">
      <w:pPr>
        <w:tabs>
          <w:tab w:val="clear" w:pos="284"/>
        </w:tabs>
        <w:spacing w:after="120" w:line="220" w:lineRule="exact"/>
        <w:rPr>
          <w:noProof/>
          <w:sz w:val="18"/>
        </w:rPr>
      </w:pPr>
      <w:r w:rsidRPr="00D62B3F">
        <w:rPr>
          <w:noProof/>
          <w:sz w:val="18"/>
        </w:rPr>
        <w:t xml:space="preserve">Lezioni </w:t>
      </w:r>
      <w:r w:rsidR="007A2CD6">
        <w:rPr>
          <w:noProof/>
          <w:sz w:val="18"/>
        </w:rPr>
        <w:t xml:space="preserve">frontali </w:t>
      </w:r>
      <w:r w:rsidRPr="00D62B3F">
        <w:rPr>
          <w:noProof/>
          <w:sz w:val="18"/>
        </w:rPr>
        <w:t>in aula, lavori pratici guidati,</w:t>
      </w:r>
      <w:r w:rsidR="007A2CD6">
        <w:rPr>
          <w:noProof/>
          <w:sz w:val="18"/>
        </w:rPr>
        <w:t xml:space="preserve"> sviluppo di business case,</w:t>
      </w:r>
      <w:r w:rsidRPr="00D62B3F">
        <w:rPr>
          <w:noProof/>
          <w:sz w:val="18"/>
        </w:rPr>
        <w:t xml:space="preserve"> seminari.</w:t>
      </w:r>
    </w:p>
    <w:p w14:paraId="3456F031" w14:textId="77777777" w:rsidR="005F26A7" w:rsidRDefault="005F26A7" w:rsidP="005F26A7">
      <w:pPr>
        <w:spacing w:before="120" w:after="120" w:line="220" w:lineRule="exact"/>
        <w:rPr>
          <w:noProof/>
          <w:sz w:val="18"/>
        </w:rPr>
      </w:pPr>
    </w:p>
    <w:p w14:paraId="5BD0B820" w14:textId="77777777" w:rsidR="00E73B11" w:rsidRDefault="00E73B11" w:rsidP="00E73B11">
      <w:pPr>
        <w:spacing w:after="120"/>
      </w:pPr>
      <w:r>
        <w:rPr>
          <w:b/>
          <w:i/>
          <w:smallCaps/>
          <w:sz w:val="18"/>
          <w:szCs w:val="18"/>
        </w:rPr>
        <w:t>METODO E CRITERI DI VALUTAZIONE</w:t>
      </w:r>
      <w:r>
        <w:t xml:space="preserve"> </w:t>
      </w:r>
    </w:p>
    <w:p w14:paraId="2845EB2D" w14:textId="28116E0B" w:rsidR="00E73B11" w:rsidRDefault="00D373D3" w:rsidP="00E73B11">
      <w:pPr>
        <w:pStyle w:val="Testo2"/>
        <w:ind w:firstLine="0"/>
      </w:pPr>
      <w:r w:rsidRPr="00F424CE">
        <w:rPr>
          <w:szCs w:val="18"/>
        </w:rPr>
        <w:t>L’esame consiste in una p</w:t>
      </w:r>
      <w:r w:rsidR="007A2CD6">
        <w:rPr>
          <w:szCs w:val="18"/>
        </w:rPr>
        <w:t xml:space="preserve">rova scritta della durata di </w:t>
      </w:r>
      <w:r w:rsidR="00721CFB">
        <w:rPr>
          <w:szCs w:val="18"/>
        </w:rPr>
        <w:t>1</w:t>
      </w:r>
      <w:r w:rsidR="007A2CD6">
        <w:rPr>
          <w:szCs w:val="18"/>
        </w:rPr>
        <w:t xml:space="preserve"> or</w:t>
      </w:r>
      <w:r w:rsidR="00721CFB">
        <w:rPr>
          <w:szCs w:val="18"/>
        </w:rPr>
        <w:t>a</w:t>
      </w:r>
      <w:r w:rsidRPr="00F424CE">
        <w:rPr>
          <w:szCs w:val="18"/>
        </w:rPr>
        <w:t>, articolat</w:t>
      </w:r>
      <w:r w:rsidR="00721CFB">
        <w:rPr>
          <w:szCs w:val="18"/>
        </w:rPr>
        <w:t>a</w:t>
      </w:r>
      <w:r w:rsidRPr="00F424CE">
        <w:rPr>
          <w:szCs w:val="18"/>
        </w:rPr>
        <w:t xml:space="preserve"> in domande aperte (</w:t>
      </w:r>
      <w:r w:rsidR="007A2CD6">
        <w:rPr>
          <w:szCs w:val="18"/>
        </w:rPr>
        <w:t xml:space="preserve">di regola </w:t>
      </w:r>
      <w:r w:rsidR="00721CFB">
        <w:rPr>
          <w:szCs w:val="18"/>
        </w:rPr>
        <w:t>3-4</w:t>
      </w:r>
      <w:r w:rsidR="00E73B11">
        <w:rPr>
          <w:szCs w:val="18"/>
        </w:rPr>
        <w:t xml:space="preserve">, con </w:t>
      </w:r>
      <w:r w:rsidR="007A2CD6">
        <w:rPr>
          <w:szCs w:val="18"/>
        </w:rPr>
        <w:t xml:space="preserve">punteggio massimo di </w:t>
      </w:r>
      <w:r w:rsidR="00721CFB">
        <w:rPr>
          <w:szCs w:val="18"/>
        </w:rPr>
        <w:t>10</w:t>
      </w:r>
      <w:r w:rsidR="00E73B11">
        <w:rPr>
          <w:szCs w:val="18"/>
        </w:rPr>
        <w:t xml:space="preserve"> punti</w:t>
      </w:r>
      <w:r w:rsidR="007A2CD6">
        <w:rPr>
          <w:szCs w:val="18"/>
        </w:rPr>
        <w:t xml:space="preserve"> a domanda</w:t>
      </w:r>
      <w:r w:rsidRPr="00F424CE">
        <w:rPr>
          <w:szCs w:val="18"/>
        </w:rPr>
        <w:t xml:space="preserve">). </w:t>
      </w:r>
      <w:r w:rsidR="00E73B11">
        <w:t>Ai fini della valutazio</w:t>
      </w:r>
      <w:r w:rsidR="007A2CD6">
        <w:t>ne concorreranno la chiarezza e</w:t>
      </w:r>
      <w:r w:rsidR="00E73B11">
        <w:t xml:space="preserve"> </w:t>
      </w:r>
      <w:r w:rsidR="007A2CD6">
        <w:t>l’</w:t>
      </w:r>
      <w:r w:rsidR="00E73B11">
        <w:t>efficacia espositiva, l’aderenza della risposta ai contenuti della domanda, l’utilizzo di una corretta terminologia tecnica, la completezza delle argomentazioni proposte.</w:t>
      </w:r>
      <w:r w:rsidR="00170539">
        <w:t xml:space="preserve"> </w:t>
      </w:r>
      <w:r w:rsidR="00E73B11" w:rsidRPr="00A577DC">
        <w:t xml:space="preserve">La prova si intende superata quando il punteggio </w:t>
      </w:r>
      <w:r w:rsidR="00E73B11">
        <w:t>in ogni singolo modulo</w:t>
      </w:r>
      <w:r w:rsidR="00E73B11" w:rsidRPr="00A577DC">
        <w:t xml:space="preserve"> è almeno pari a 18/30.</w:t>
      </w:r>
      <w:r w:rsidR="00170539">
        <w:t xml:space="preserve"> </w:t>
      </w:r>
      <w:r w:rsidR="00721CFB">
        <w:t xml:space="preserve">Inoltre saranno parte della valutazione finale i risultati degli assessment svolti durante il corso e relativo allo svolgimento di business case. </w:t>
      </w:r>
      <w:r w:rsidR="00E73B11">
        <w:t>Non è prevista alcuna integrazione orale.</w:t>
      </w:r>
      <w:r w:rsidR="00170539">
        <w:t xml:space="preserve"> </w:t>
      </w:r>
      <w:r w:rsidR="00E73B11">
        <w:t>Per ulteriori chiarimenti si rimanda a quanto</w:t>
      </w:r>
      <w:r w:rsidR="00721CFB">
        <w:t xml:space="preserve"> eventualmente </w:t>
      </w:r>
      <w:r w:rsidR="00E73B11">
        <w:t>indicato su Blackboard</w:t>
      </w:r>
      <w:r w:rsidR="00721CFB">
        <w:t xml:space="preserve"> dal docente durante il corso</w:t>
      </w:r>
      <w:r w:rsidR="00E73B11">
        <w:t>.</w:t>
      </w:r>
    </w:p>
    <w:p w14:paraId="5771BA67" w14:textId="77777777" w:rsidR="00E73B11" w:rsidRDefault="00E73B11" w:rsidP="00E73B11">
      <w:pPr>
        <w:pStyle w:val="Testo2"/>
        <w:ind w:firstLine="0"/>
      </w:pPr>
    </w:p>
    <w:p w14:paraId="133991BF" w14:textId="77777777" w:rsidR="00E73B11" w:rsidRDefault="00E73B11" w:rsidP="00E73B11">
      <w:pPr>
        <w:spacing w:after="120"/>
        <w:rPr>
          <w:b/>
          <w:i/>
          <w:smallCaps/>
          <w:sz w:val="18"/>
          <w:szCs w:val="18"/>
        </w:rPr>
      </w:pPr>
    </w:p>
    <w:p w14:paraId="7C64519E" w14:textId="77777777" w:rsidR="00E73B11" w:rsidRDefault="00E73B11" w:rsidP="00E73B11">
      <w:pPr>
        <w:spacing w:after="120"/>
      </w:pPr>
      <w:r>
        <w:rPr>
          <w:b/>
          <w:i/>
          <w:smallCaps/>
          <w:sz w:val="18"/>
          <w:szCs w:val="18"/>
        </w:rPr>
        <w:t>AVVERTENZE E PREREQUISITI</w:t>
      </w:r>
      <w:r>
        <w:t xml:space="preserve"> </w:t>
      </w:r>
    </w:p>
    <w:p w14:paraId="24212D39" w14:textId="4C78B9AA" w:rsidR="00C67113" w:rsidRPr="00D62B3F" w:rsidRDefault="00E73B11" w:rsidP="00170539">
      <w:pPr>
        <w:pStyle w:val="Testo2"/>
        <w:ind w:firstLine="0"/>
      </w:pPr>
      <w:r>
        <w:t>L’insegnamento non necessita di specifici requisiti preliminari; sono tuttavia utili c</w:t>
      </w:r>
      <w:r w:rsidR="00170539">
        <w:t>onoscenze legate alla economia degli intermediari finanziari</w:t>
      </w:r>
      <w:r>
        <w:t>.</w:t>
      </w:r>
      <w:r w:rsidR="00170539">
        <w:t xml:space="preserve"> </w:t>
      </w:r>
      <w:r w:rsidR="00C67113" w:rsidRPr="005921BB">
        <w:t>Verrà reso disponibile</w:t>
      </w:r>
      <w:r w:rsidR="005921BB" w:rsidRPr="005921BB">
        <w:t xml:space="preserve"> </w:t>
      </w:r>
      <w:r w:rsidR="007B09AD" w:rsidRPr="005921BB">
        <w:t xml:space="preserve">su Blackboard </w:t>
      </w:r>
      <w:r w:rsidR="00C67113" w:rsidRPr="005921BB">
        <w:t>il materiale di documentazione</w:t>
      </w:r>
      <w:r w:rsidR="00B372DE">
        <w:t xml:space="preserve"> </w:t>
      </w:r>
      <w:r w:rsidR="00C67113" w:rsidRPr="005921BB">
        <w:t>relativo al corso, che ne costituisce parte integrante.</w:t>
      </w:r>
    </w:p>
    <w:p w14:paraId="27D0B35C" w14:textId="77777777" w:rsidR="00C67113" w:rsidRDefault="00C67113" w:rsidP="00C67113"/>
    <w:p w14:paraId="0C7D871F" w14:textId="77777777" w:rsidR="009402C1" w:rsidRDefault="009402C1" w:rsidP="00C67113"/>
    <w:p w14:paraId="6771EF35" w14:textId="77777777" w:rsidR="009863EC" w:rsidRPr="00F424BF" w:rsidRDefault="009863EC" w:rsidP="009863EC">
      <w:pPr>
        <w:pStyle w:val="Testo1"/>
        <w:spacing w:after="120"/>
        <w:rPr>
          <w:b/>
          <w:i/>
        </w:rPr>
      </w:pPr>
      <w:r w:rsidRPr="00F424BF">
        <w:rPr>
          <w:b/>
          <w:i/>
        </w:rPr>
        <w:t xml:space="preserve">ORARIO </w:t>
      </w:r>
      <w:r>
        <w:rPr>
          <w:b/>
          <w:i/>
        </w:rPr>
        <w:t xml:space="preserve">E LUOGO </w:t>
      </w:r>
      <w:r w:rsidRPr="00F424BF">
        <w:rPr>
          <w:b/>
          <w:i/>
        </w:rPr>
        <w:t>DI RICEVIMENTO</w:t>
      </w:r>
      <w:r>
        <w:rPr>
          <w:b/>
          <w:i/>
        </w:rPr>
        <w:t xml:space="preserve"> DEGLI</w:t>
      </w:r>
      <w:r w:rsidRPr="00F424BF">
        <w:rPr>
          <w:b/>
          <w:i/>
        </w:rPr>
        <w:t xml:space="preserve"> STUDENTI</w:t>
      </w:r>
    </w:p>
    <w:p w14:paraId="442CAC16" w14:textId="77777777" w:rsidR="006509CB" w:rsidRPr="00841B49" w:rsidRDefault="006509CB" w:rsidP="006509CB">
      <w:pPr>
        <w:pStyle w:val="Testo2"/>
        <w:ind w:firstLine="0"/>
        <w:rPr>
          <w:szCs w:val="18"/>
        </w:rPr>
      </w:pPr>
      <w:r w:rsidRPr="00841B49">
        <w:rPr>
          <w:szCs w:val="18"/>
        </w:rPr>
        <w:t>Il Docente riceve gli studenti in ufficio secondo gli orari programmati o anche a margine delle lezioni.</w:t>
      </w:r>
    </w:p>
    <w:p w14:paraId="5A3A106C" w14:textId="66A3C779" w:rsidR="006E23CF" w:rsidRPr="009863EC" w:rsidRDefault="009863EC" w:rsidP="009863EC">
      <w:pPr>
        <w:pStyle w:val="Testo1"/>
        <w:tabs>
          <w:tab w:val="left" w:pos="0"/>
        </w:tabs>
        <w:ind w:left="0" w:firstLine="0"/>
      </w:pPr>
      <w:r>
        <w:t xml:space="preserve">Gli orari di ricevimento sono disponibili on-line nella pagina personale dei docenti, consultabile al sito </w:t>
      </w:r>
      <w:hyperlink r:id="rId5" w:history="1">
        <w:r>
          <w:rPr>
            <w:rStyle w:val="Collegamentoipertestuale"/>
          </w:rPr>
          <w:t>http://docenti.unicatt.it/</w:t>
        </w:r>
      </w:hyperlink>
    </w:p>
    <w:sectPr w:rsidR="006E23CF" w:rsidRPr="009863E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4F42"/>
    <w:multiLevelType w:val="hybridMultilevel"/>
    <w:tmpl w:val="32AC6550"/>
    <w:lvl w:ilvl="0" w:tplc="82B60D22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47D0F"/>
    <w:multiLevelType w:val="hybridMultilevel"/>
    <w:tmpl w:val="BDE6DC46"/>
    <w:lvl w:ilvl="0" w:tplc="2C1E0088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F97"/>
    <w:multiLevelType w:val="hybridMultilevel"/>
    <w:tmpl w:val="C4CC646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E7F36"/>
    <w:multiLevelType w:val="hybridMultilevel"/>
    <w:tmpl w:val="054234E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669A0"/>
    <w:multiLevelType w:val="hybridMultilevel"/>
    <w:tmpl w:val="D5EC60D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272F3"/>
    <w:multiLevelType w:val="hybridMultilevel"/>
    <w:tmpl w:val="89B8C518"/>
    <w:lvl w:ilvl="0" w:tplc="C4C8E8D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92"/>
    <w:rsid w:val="0009489F"/>
    <w:rsid w:val="00100D8D"/>
    <w:rsid w:val="00121AD4"/>
    <w:rsid w:val="00127248"/>
    <w:rsid w:val="00170539"/>
    <w:rsid w:val="002063F3"/>
    <w:rsid w:val="002214B5"/>
    <w:rsid w:val="00231CA2"/>
    <w:rsid w:val="00235231"/>
    <w:rsid w:val="002866E8"/>
    <w:rsid w:val="002B4705"/>
    <w:rsid w:val="00300814"/>
    <w:rsid w:val="00375192"/>
    <w:rsid w:val="003D18F4"/>
    <w:rsid w:val="00436ECC"/>
    <w:rsid w:val="004421DE"/>
    <w:rsid w:val="00445471"/>
    <w:rsid w:val="0045638E"/>
    <w:rsid w:val="00467DE2"/>
    <w:rsid w:val="0047031A"/>
    <w:rsid w:val="00497592"/>
    <w:rsid w:val="004A2D20"/>
    <w:rsid w:val="005921BB"/>
    <w:rsid w:val="005932D4"/>
    <w:rsid w:val="00595F99"/>
    <w:rsid w:val="005A7349"/>
    <w:rsid w:val="005F185F"/>
    <w:rsid w:val="005F26A7"/>
    <w:rsid w:val="00615102"/>
    <w:rsid w:val="006439A9"/>
    <w:rsid w:val="006509CB"/>
    <w:rsid w:val="006A1F14"/>
    <w:rsid w:val="006E23CF"/>
    <w:rsid w:val="006F1E92"/>
    <w:rsid w:val="00701C87"/>
    <w:rsid w:val="0070687E"/>
    <w:rsid w:val="00721CFB"/>
    <w:rsid w:val="0072422D"/>
    <w:rsid w:val="00742230"/>
    <w:rsid w:val="007A2CD6"/>
    <w:rsid w:val="007B09AD"/>
    <w:rsid w:val="007B7CCC"/>
    <w:rsid w:val="008B0A8C"/>
    <w:rsid w:val="008B75D2"/>
    <w:rsid w:val="00915720"/>
    <w:rsid w:val="009402C1"/>
    <w:rsid w:val="00957A35"/>
    <w:rsid w:val="009863EC"/>
    <w:rsid w:val="009E7C24"/>
    <w:rsid w:val="009F3270"/>
    <w:rsid w:val="00A4231F"/>
    <w:rsid w:val="00A96451"/>
    <w:rsid w:val="00B23A6B"/>
    <w:rsid w:val="00B372DE"/>
    <w:rsid w:val="00B43DB9"/>
    <w:rsid w:val="00B81E00"/>
    <w:rsid w:val="00B82097"/>
    <w:rsid w:val="00BD1ECF"/>
    <w:rsid w:val="00BD637D"/>
    <w:rsid w:val="00C00747"/>
    <w:rsid w:val="00C27D7D"/>
    <w:rsid w:val="00C543F5"/>
    <w:rsid w:val="00C66FE3"/>
    <w:rsid w:val="00C67113"/>
    <w:rsid w:val="00C9277A"/>
    <w:rsid w:val="00C93BD4"/>
    <w:rsid w:val="00D3366F"/>
    <w:rsid w:val="00D373D3"/>
    <w:rsid w:val="00D62B3F"/>
    <w:rsid w:val="00D82F5E"/>
    <w:rsid w:val="00DA4A69"/>
    <w:rsid w:val="00E477AC"/>
    <w:rsid w:val="00E735CC"/>
    <w:rsid w:val="00E73B11"/>
    <w:rsid w:val="00F165CD"/>
    <w:rsid w:val="00F424CE"/>
    <w:rsid w:val="00F73874"/>
    <w:rsid w:val="00F9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BCB45"/>
  <w15:docId w15:val="{F8C82150-D3DC-437B-AAD2-E923D049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390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F9390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F9390E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3D18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3270"/>
    <w:pPr>
      <w:ind w:left="720"/>
      <w:contextualSpacing/>
    </w:pPr>
  </w:style>
  <w:style w:type="character" w:styleId="Collegamentoipertestuale">
    <w:name w:val="Hyperlink"/>
    <w:rsid w:val="00940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1</TotalTime>
  <Pages>2</Pages>
  <Words>475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</vt:lpstr>
    </vt:vector>
  </TitlesOfParts>
  <Company>U.C.S.C. MILANO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paola.fiori</dc:creator>
  <cp:lastModifiedBy>Piccolini Luisella</cp:lastModifiedBy>
  <cp:revision>3</cp:revision>
  <cp:lastPrinted>2009-06-17T07:46:00Z</cp:lastPrinted>
  <dcterms:created xsi:type="dcterms:W3CDTF">2022-06-22T23:24:00Z</dcterms:created>
  <dcterms:modified xsi:type="dcterms:W3CDTF">2022-07-01T13:12:00Z</dcterms:modified>
</cp:coreProperties>
</file>