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C4313" w14:textId="77777777" w:rsidR="00C57D22" w:rsidRPr="00C57D22" w:rsidRDefault="00C57D22" w:rsidP="00C57D22">
      <w:pPr>
        <w:tabs>
          <w:tab w:val="left" w:pos="6663"/>
        </w:tabs>
        <w:spacing w:before="100" w:beforeAutospacing="1" w:line="240" w:lineRule="auto"/>
        <w:ind w:right="27"/>
        <w:rPr>
          <w:rFonts w:ascii="Times New Roman" w:hAnsi="Times New Roman"/>
          <w:b/>
          <w:sz w:val="18"/>
        </w:rPr>
      </w:pPr>
    </w:p>
    <w:p w14:paraId="44C60ACA" w14:textId="77777777" w:rsidR="00C57D22" w:rsidRPr="00C57D22" w:rsidRDefault="00C57D22" w:rsidP="00C57D22">
      <w:pPr>
        <w:pStyle w:val="Titolo1"/>
        <w:spacing w:before="0" w:line="240" w:lineRule="auto"/>
        <w:rPr>
          <w:rFonts w:ascii="Times New Roman" w:hAnsi="Times New Roman"/>
        </w:rPr>
      </w:pPr>
      <w:r w:rsidRPr="00C57D22">
        <w:rPr>
          <w:rFonts w:ascii="Times New Roman" w:hAnsi="Times New Roman"/>
        </w:rPr>
        <w:t>Brand Management</w:t>
      </w:r>
    </w:p>
    <w:p w14:paraId="7C98CDE2" w14:textId="77777777" w:rsidR="00C57D22" w:rsidRDefault="00C57D22" w:rsidP="00C57D22">
      <w:pPr>
        <w:pStyle w:val="Titolo2"/>
        <w:spacing w:line="240" w:lineRule="auto"/>
        <w:rPr>
          <w:rFonts w:ascii="Times New Roman" w:hAnsi="Times New Roman"/>
        </w:rPr>
      </w:pPr>
      <w:r w:rsidRPr="00C57D22">
        <w:rPr>
          <w:rFonts w:ascii="Times New Roman" w:hAnsi="Times New Roman"/>
        </w:rPr>
        <w:t>Proff. Sebastiano Grandi-Ivan Demuro</w:t>
      </w:r>
    </w:p>
    <w:p w14:paraId="0D1F4387" w14:textId="77777777" w:rsidR="00C57D22" w:rsidRPr="00C57D22" w:rsidRDefault="00C57D22" w:rsidP="00C57D22">
      <w:pPr>
        <w:pStyle w:val="Titolo3"/>
        <w:spacing w:before="0" w:after="0" w:line="240" w:lineRule="auto"/>
      </w:pPr>
    </w:p>
    <w:p w14:paraId="036E3F3B" w14:textId="77777777" w:rsidR="00C57D22" w:rsidRPr="001A744E" w:rsidRDefault="00C57D22" w:rsidP="00C57D22">
      <w:pPr>
        <w:spacing w:line="240" w:lineRule="auto"/>
        <w:ind w:right="28"/>
        <w:rPr>
          <w:rFonts w:ascii="Times New Roman" w:hAnsi="Times New Roman"/>
          <w:b/>
          <w:sz w:val="20"/>
          <w:szCs w:val="20"/>
        </w:rPr>
      </w:pPr>
      <w:r w:rsidRPr="00C57D22">
        <w:rPr>
          <w:rFonts w:ascii="Times New Roman" w:hAnsi="Times New Roman"/>
          <w:b/>
          <w:sz w:val="20"/>
          <w:szCs w:val="20"/>
        </w:rPr>
        <w:t xml:space="preserve">Modulo I – Politiche </w:t>
      </w:r>
      <w:r w:rsidRPr="001A744E">
        <w:rPr>
          <w:rFonts w:ascii="Times New Roman" w:hAnsi="Times New Roman"/>
          <w:b/>
          <w:sz w:val="20"/>
          <w:szCs w:val="20"/>
        </w:rPr>
        <w:t>di Branding</w:t>
      </w:r>
    </w:p>
    <w:p w14:paraId="377C5BDA" w14:textId="2EC78906" w:rsidR="00C57D22" w:rsidRDefault="00C57D22" w:rsidP="00C57D22">
      <w:pPr>
        <w:pStyle w:val="Titolo2"/>
        <w:spacing w:line="240" w:lineRule="auto"/>
        <w:ind w:right="28"/>
        <w:rPr>
          <w:rFonts w:ascii="Times New Roman" w:hAnsi="Times New Roman"/>
        </w:rPr>
      </w:pPr>
      <w:r w:rsidRPr="001A744E">
        <w:rPr>
          <w:rFonts w:ascii="Times New Roman" w:hAnsi="Times New Roman"/>
        </w:rPr>
        <w:t>Prof. Sebastiano Grandi</w:t>
      </w:r>
    </w:p>
    <w:p w14:paraId="53EE80D1" w14:textId="77777777" w:rsidR="00F8387B" w:rsidRPr="005A6006" w:rsidRDefault="00F8387B" w:rsidP="00F8387B">
      <w:pPr>
        <w:tabs>
          <w:tab w:val="left" w:pos="6663"/>
        </w:tabs>
        <w:spacing w:before="240" w:after="120" w:line="220" w:lineRule="exact"/>
        <w:ind w:right="27"/>
        <w:rPr>
          <w:rFonts w:ascii="Times" w:hAnsi="Times" w:cs="Times"/>
          <w:b/>
          <w:i/>
          <w:color w:val="000000" w:themeColor="text1"/>
          <w:sz w:val="18"/>
          <w:szCs w:val="18"/>
        </w:rPr>
      </w:pPr>
      <w:r w:rsidRPr="00E225B7">
        <w:rPr>
          <w:rFonts w:ascii="Times" w:hAnsi="Times" w:cs="Times"/>
          <w:b/>
          <w:i/>
          <w:sz w:val="18"/>
          <w:szCs w:val="18"/>
        </w:rPr>
        <w:t xml:space="preserve">OBIETTIVO </w:t>
      </w:r>
      <w:r w:rsidRPr="005A6006">
        <w:rPr>
          <w:rFonts w:ascii="Times" w:hAnsi="Times" w:cs="Times"/>
          <w:b/>
          <w:i/>
          <w:color w:val="000000" w:themeColor="text1"/>
          <w:sz w:val="18"/>
          <w:szCs w:val="18"/>
        </w:rPr>
        <w:t>DEL CORSO E RISULTATI DI APPRENDIMENTO ATTESI</w:t>
      </w:r>
    </w:p>
    <w:p w14:paraId="19CEF334" w14:textId="77777777" w:rsidR="00882D6D" w:rsidRPr="005A6006" w:rsidRDefault="00882D6D" w:rsidP="00882D6D">
      <w:pPr>
        <w:spacing w:line="240" w:lineRule="auto"/>
        <w:rPr>
          <w:rFonts w:ascii="Times New Roman" w:hAnsi="Times New Roman"/>
          <w:color w:val="000000" w:themeColor="text1"/>
          <w:sz w:val="20"/>
          <w:szCs w:val="20"/>
        </w:rPr>
      </w:pPr>
      <w:r w:rsidRPr="005A6006">
        <w:rPr>
          <w:rFonts w:ascii="Times New Roman" w:hAnsi="Times New Roman"/>
          <w:color w:val="000000" w:themeColor="text1"/>
          <w:sz w:val="20"/>
          <w:szCs w:val="20"/>
        </w:rPr>
        <w:t>Il corso si propone di approfondire il tema della creazione, dello sviluppo, della gestione e della difesa del “valore” della marca. Più in particolare l’obiettivo del corso è quello di fornire agli studenti gli strumenti concettuali ed operativi per pianificare ed implementare politiche di costruzione della brand equity, evidenziando il contributo che la marca può dare ai processi di ricerca del vantaggio competitivo per le imprese operanti nei diversi settori. Per questo il corso focalizzerà l’attenzione sulle dimensioni della notorietà di marca, dell’immagine di marca, dell’identità di marca, delle funzioni della marca, delle associazioni di marca e sull’impatto che la forza del brand tende ad avere nei rapporti verticali di “potere” tra imprese industriali e imprese commerciali. In tale ambito una parte rilevante del corso sarà dedicata alle forme di branding distributivo ed alle dinamiche della competizione tra le diverse tipologie di marche.</w:t>
      </w:r>
    </w:p>
    <w:p w14:paraId="3354D9BF" w14:textId="77777777" w:rsidR="00882D6D" w:rsidRPr="00346C11" w:rsidRDefault="00882D6D" w:rsidP="00882D6D">
      <w:pPr>
        <w:spacing w:before="240"/>
        <w:rPr>
          <w:rFonts w:ascii="Times New Roman" w:hAnsi="Times New Roman"/>
          <w:b/>
          <w:i/>
          <w:color w:val="000000" w:themeColor="text1"/>
          <w:sz w:val="18"/>
          <w:szCs w:val="18"/>
        </w:rPr>
      </w:pPr>
      <w:bookmarkStart w:id="0" w:name="_GoBack"/>
      <w:r w:rsidRPr="00346C11">
        <w:rPr>
          <w:rFonts w:ascii="Times New Roman" w:hAnsi="Times New Roman"/>
          <w:b/>
          <w:i/>
          <w:color w:val="000000" w:themeColor="text1"/>
          <w:sz w:val="18"/>
          <w:szCs w:val="18"/>
        </w:rPr>
        <w:t>RISULTATI DI APPRENDIMENTO</w:t>
      </w:r>
    </w:p>
    <w:bookmarkEnd w:id="0"/>
    <w:p w14:paraId="593255A4" w14:textId="77777777" w:rsidR="00882D6D" w:rsidRPr="005A6006" w:rsidRDefault="00882D6D" w:rsidP="00882D6D">
      <w:pPr>
        <w:pStyle w:val="Paragrafoelenco"/>
        <w:numPr>
          <w:ilvl w:val="0"/>
          <w:numId w:val="1"/>
        </w:numPr>
        <w:spacing w:after="100" w:afterAutospacing="1"/>
        <w:ind w:left="680" w:hanging="680"/>
        <w:rPr>
          <w:color w:val="000000" w:themeColor="text1"/>
        </w:rPr>
      </w:pPr>
      <w:r w:rsidRPr="005A6006">
        <w:rPr>
          <w:color w:val="000000" w:themeColor="text1"/>
        </w:rPr>
        <w:t>Identificare gli strumenti necessari per costruire una marca.</w:t>
      </w:r>
    </w:p>
    <w:p w14:paraId="7B0C6BF0"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Misurare il “valore” di una marca per i consumatori.</w:t>
      </w:r>
    </w:p>
    <w:p w14:paraId="2695BD97"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Mettere a fuoco le sfide di mercato per tutelare il “valore” di una marca.</w:t>
      </w:r>
    </w:p>
    <w:p w14:paraId="599716CE"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 xml:space="preserve">Classificare le diverse forme di </w:t>
      </w:r>
      <w:proofErr w:type="spellStart"/>
      <w:r w:rsidRPr="005A6006">
        <w:rPr>
          <w:color w:val="000000" w:themeColor="text1"/>
        </w:rPr>
        <w:t>vertical</w:t>
      </w:r>
      <w:proofErr w:type="spellEnd"/>
      <w:r w:rsidRPr="005A6006">
        <w:rPr>
          <w:color w:val="000000" w:themeColor="text1"/>
        </w:rPr>
        <w:t xml:space="preserve"> </w:t>
      </w:r>
      <w:proofErr w:type="spellStart"/>
      <w:r w:rsidRPr="005A6006">
        <w:rPr>
          <w:color w:val="000000" w:themeColor="text1"/>
        </w:rPr>
        <w:t>branding</w:t>
      </w:r>
      <w:proofErr w:type="spellEnd"/>
      <w:r w:rsidRPr="005A6006">
        <w:rPr>
          <w:color w:val="000000" w:themeColor="text1"/>
        </w:rPr>
        <w:t>.</w:t>
      </w:r>
    </w:p>
    <w:p w14:paraId="1452CB95"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Analizzare le fasi di sviluppo delle marche commerciali.</w:t>
      </w:r>
    </w:p>
    <w:p w14:paraId="4758D870"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Individuare i differenti modelli aziendali di branding distributivo.</w:t>
      </w:r>
    </w:p>
    <w:p w14:paraId="36741B34" w14:textId="07A8C1EE" w:rsidR="00882D6D" w:rsidRPr="005A6006" w:rsidRDefault="00882D6D" w:rsidP="00882D6D">
      <w:pPr>
        <w:pStyle w:val="Paragrafoelenco"/>
        <w:numPr>
          <w:ilvl w:val="0"/>
          <w:numId w:val="1"/>
        </w:numPr>
        <w:spacing w:after="120"/>
        <w:ind w:left="680" w:hanging="680"/>
        <w:rPr>
          <w:color w:val="000000" w:themeColor="text1"/>
        </w:rPr>
      </w:pPr>
      <w:r w:rsidRPr="005A6006">
        <w:rPr>
          <w:color w:val="000000" w:themeColor="text1"/>
        </w:rPr>
        <w:t>Approfondire le situazioni della competizione tra le marche.</w:t>
      </w:r>
    </w:p>
    <w:p w14:paraId="70248DE4" w14:textId="10255506" w:rsidR="00D70D3F" w:rsidRPr="005A6006" w:rsidRDefault="00D70D3F" w:rsidP="00882D6D">
      <w:pPr>
        <w:pStyle w:val="Paragrafoelenco"/>
        <w:numPr>
          <w:ilvl w:val="0"/>
          <w:numId w:val="1"/>
        </w:numPr>
        <w:spacing w:after="120"/>
        <w:ind w:left="680" w:hanging="680"/>
        <w:rPr>
          <w:color w:val="000000" w:themeColor="text1"/>
        </w:rPr>
      </w:pPr>
      <w:r w:rsidRPr="005A6006">
        <w:rPr>
          <w:color w:val="000000" w:themeColor="text1"/>
        </w:rPr>
        <w:t>Definire le priorità di intervento nell’ambito del brand management</w:t>
      </w:r>
    </w:p>
    <w:p w14:paraId="2B00F2FF" w14:textId="5F34CCFC" w:rsidR="00D70D3F" w:rsidRPr="005A6006" w:rsidRDefault="00D70D3F" w:rsidP="00882D6D">
      <w:pPr>
        <w:pStyle w:val="Paragrafoelenco"/>
        <w:numPr>
          <w:ilvl w:val="0"/>
          <w:numId w:val="1"/>
        </w:numPr>
        <w:spacing w:after="120"/>
        <w:ind w:left="680" w:hanging="680"/>
        <w:rPr>
          <w:color w:val="000000" w:themeColor="text1"/>
        </w:rPr>
      </w:pPr>
      <w:r w:rsidRPr="005A6006">
        <w:rPr>
          <w:color w:val="000000" w:themeColor="text1"/>
        </w:rPr>
        <w:t>Presentare una brand strategy ad un pubblico competente</w:t>
      </w:r>
    </w:p>
    <w:p w14:paraId="1F445D8E" w14:textId="77777777" w:rsidR="00882D6D" w:rsidRPr="005A6006" w:rsidRDefault="00882D6D" w:rsidP="00882D6D">
      <w:pPr>
        <w:pStyle w:val="Paragrafoelenco"/>
        <w:spacing w:after="120"/>
        <w:ind w:left="680"/>
        <w:rPr>
          <w:color w:val="000000" w:themeColor="text1"/>
        </w:rPr>
      </w:pPr>
    </w:p>
    <w:p w14:paraId="1CC5C4E3" w14:textId="77777777" w:rsidR="00882D6D" w:rsidRPr="005A6006" w:rsidRDefault="00882D6D" w:rsidP="00F8387B">
      <w:pPr>
        <w:spacing w:before="240" w:after="120" w:line="220" w:lineRule="exact"/>
        <w:rPr>
          <w:rFonts w:ascii="Times" w:hAnsi="Times" w:cs="Times"/>
          <w:b/>
          <w:i/>
          <w:color w:val="000000" w:themeColor="text1"/>
          <w:sz w:val="18"/>
          <w:szCs w:val="18"/>
        </w:rPr>
      </w:pPr>
      <w:r w:rsidRPr="005A6006">
        <w:rPr>
          <w:rFonts w:ascii="Times" w:hAnsi="Times" w:cs="Times"/>
          <w:b/>
          <w:i/>
          <w:color w:val="000000" w:themeColor="text1"/>
          <w:sz w:val="18"/>
          <w:szCs w:val="18"/>
        </w:rPr>
        <w:t>PROGRAMMA DEL CORSO</w:t>
      </w:r>
    </w:p>
    <w:p w14:paraId="6A1F0A0F" w14:textId="7DB60984" w:rsidR="00882D6D" w:rsidRPr="005A6006" w:rsidRDefault="00882D6D" w:rsidP="00882D6D">
      <w:pPr>
        <w:spacing w:line="240" w:lineRule="auto"/>
        <w:rPr>
          <w:rFonts w:ascii="Times New Roman" w:hAnsi="Times New Roman"/>
          <w:color w:val="000000" w:themeColor="text1"/>
          <w:sz w:val="20"/>
          <w:szCs w:val="20"/>
        </w:rPr>
      </w:pPr>
      <w:r w:rsidRPr="005A6006">
        <w:rPr>
          <w:rFonts w:ascii="Times New Roman" w:hAnsi="Times New Roman"/>
          <w:color w:val="000000" w:themeColor="text1"/>
          <w:sz w:val="20"/>
          <w:szCs w:val="20"/>
        </w:rPr>
        <w:t>Nell’ambito del corso saranno approfondite le seguenti tematiche:</w:t>
      </w:r>
    </w:p>
    <w:p w14:paraId="4B97FF85" w14:textId="77777777" w:rsidR="00882D6D" w:rsidRPr="005A6006" w:rsidRDefault="00882D6D" w:rsidP="00882D6D">
      <w:pPr>
        <w:spacing w:line="240" w:lineRule="auto"/>
        <w:rPr>
          <w:rFonts w:ascii="Times New Roman" w:hAnsi="Times New Roman"/>
          <w:color w:val="000000" w:themeColor="text1"/>
          <w:sz w:val="20"/>
          <w:szCs w:val="20"/>
        </w:rPr>
      </w:pPr>
    </w:p>
    <w:p w14:paraId="43D1DA3C" w14:textId="77777777" w:rsidR="00882D6D" w:rsidRPr="005A6006" w:rsidRDefault="00882D6D" w:rsidP="00882D6D">
      <w:pPr>
        <w:pStyle w:val="Paragrafoelenco"/>
        <w:numPr>
          <w:ilvl w:val="0"/>
          <w:numId w:val="1"/>
        </w:numPr>
        <w:spacing w:after="100" w:afterAutospacing="1"/>
        <w:ind w:left="680" w:hanging="680"/>
        <w:rPr>
          <w:color w:val="000000" w:themeColor="text1"/>
        </w:rPr>
      </w:pPr>
      <w:r w:rsidRPr="005A6006">
        <w:rPr>
          <w:color w:val="000000" w:themeColor="text1"/>
        </w:rPr>
        <w:t>Le funzioni della marca.</w:t>
      </w:r>
    </w:p>
    <w:p w14:paraId="64AE0224" w14:textId="77777777" w:rsidR="00882D6D" w:rsidRPr="005A6006" w:rsidRDefault="00882D6D" w:rsidP="00882D6D">
      <w:pPr>
        <w:pStyle w:val="Paragrafoelenco"/>
        <w:numPr>
          <w:ilvl w:val="0"/>
          <w:numId w:val="1"/>
        </w:numPr>
        <w:spacing w:after="100" w:afterAutospacing="1"/>
        <w:ind w:left="680" w:hanging="680"/>
        <w:rPr>
          <w:color w:val="000000" w:themeColor="text1"/>
        </w:rPr>
      </w:pPr>
      <w:r w:rsidRPr="005A6006">
        <w:rPr>
          <w:color w:val="000000" w:themeColor="text1"/>
        </w:rPr>
        <w:t>I livelli di notorietà del brand.</w:t>
      </w:r>
    </w:p>
    <w:p w14:paraId="029510D3" w14:textId="77777777" w:rsidR="00882D6D" w:rsidRPr="005A6006" w:rsidRDefault="00882D6D" w:rsidP="00882D6D">
      <w:pPr>
        <w:pStyle w:val="Paragrafoelenco"/>
        <w:numPr>
          <w:ilvl w:val="0"/>
          <w:numId w:val="1"/>
        </w:numPr>
        <w:spacing w:after="100" w:afterAutospacing="1"/>
        <w:ind w:left="680" w:hanging="680"/>
        <w:rPr>
          <w:color w:val="000000" w:themeColor="text1"/>
        </w:rPr>
      </w:pPr>
      <w:r w:rsidRPr="005A6006">
        <w:rPr>
          <w:color w:val="000000" w:themeColor="text1"/>
        </w:rPr>
        <w:t>Le dimensioni dell’immagine di marca.</w:t>
      </w:r>
    </w:p>
    <w:p w14:paraId="2BB317CA" w14:textId="77777777" w:rsidR="00882D6D" w:rsidRPr="005A6006" w:rsidRDefault="00882D6D" w:rsidP="00882D6D">
      <w:pPr>
        <w:pStyle w:val="Paragrafoelenco"/>
        <w:numPr>
          <w:ilvl w:val="0"/>
          <w:numId w:val="1"/>
        </w:numPr>
        <w:spacing w:after="100" w:afterAutospacing="1"/>
        <w:ind w:left="680" w:hanging="680"/>
        <w:rPr>
          <w:color w:val="000000" w:themeColor="text1"/>
        </w:rPr>
      </w:pPr>
      <w:r w:rsidRPr="005A6006">
        <w:rPr>
          <w:color w:val="000000" w:themeColor="text1"/>
        </w:rPr>
        <w:t>Le leve di costruzione del “valore” della marca.</w:t>
      </w:r>
    </w:p>
    <w:p w14:paraId="10A46F83" w14:textId="77777777" w:rsidR="00882D6D" w:rsidRPr="005A6006" w:rsidRDefault="00882D6D" w:rsidP="00882D6D">
      <w:pPr>
        <w:pStyle w:val="Paragrafoelenco"/>
        <w:numPr>
          <w:ilvl w:val="0"/>
          <w:numId w:val="1"/>
        </w:numPr>
        <w:spacing w:after="100" w:afterAutospacing="1"/>
        <w:ind w:left="680" w:hanging="680"/>
        <w:rPr>
          <w:color w:val="000000" w:themeColor="text1"/>
        </w:rPr>
      </w:pPr>
      <w:r w:rsidRPr="005A6006">
        <w:rPr>
          <w:color w:val="000000" w:themeColor="text1"/>
        </w:rPr>
        <w:lastRenderedPageBreak/>
        <w:t>Le situazioni di sensibilità/fedeltà alla marca.</w:t>
      </w:r>
    </w:p>
    <w:p w14:paraId="0F56B7E1" w14:textId="77777777" w:rsidR="00882D6D" w:rsidRPr="005A6006" w:rsidRDefault="00882D6D" w:rsidP="00882D6D">
      <w:pPr>
        <w:pStyle w:val="Paragrafoelenco"/>
        <w:numPr>
          <w:ilvl w:val="0"/>
          <w:numId w:val="1"/>
        </w:numPr>
        <w:spacing w:after="100" w:afterAutospacing="1"/>
        <w:ind w:left="680" w:hanging="680"/>
        <w:rPr>
          <w:color w:val="000000" w:themeColor="text1"/>
        </w:rPr>
      </w:pPr>
      <w:r w:rsidRPr="005A6006">
        <w:rPr>
          <w:color w:val="000000" w:themeColor="text1"/>
        </w:rPr>
        <w:t xml:space="preserve">Le forme di </w:t>
      </w:r>
      <w:proofErr w:type="spellStart"/>
      <w:r w:rsidRPr="005A6006">
        <w:rPr>
          <w:color w:val="000000" w:themeColor="text1"/>
        </w:rPr>
        <w:t>vertical</w:t>
      </w:r>
      <w:proofErr w:type="spellEnd"/>
      <w:r w:rsidRPr="005A6006">
        <w:rPr>
          <w:color w:val="000000" w:themeColor="text1"/>
        </w:rPr>
        <w:t xml:space="preserve"> </w:t>
      </w:r>
      <w:proofErr w:type="spellStart"/>
      <w:r w:rsidRPr="005A6006">
        <w:rPr>
          <w:color w:val="000000" w:themeColor="text1"/>
        </w:rPr>
        <w:t>branding</w:t>
      </w:r>
      <w:proofErr w:type="spellEnd"/>
      <w:r w:rsidRPr="005A6006">
        <w:rPr>
          <w:color w:val="000000" w:themeColor="text1"/>
        </w:rPr>
        <w:t>.</w:t>
      </w:r>
    </w:p>
    <w:p w14:paraId="0CD8EA90" w14:textId="77777777" w:rsidR="00882D6D" w:rsidRPr="005A6006" w:rsidRDefault="00882D6D" w:rsidP="00882D6D">
      <w:pPr>
        <w:pStyle w:val="Paragrafoelenco"/>
        <w:numPr>
          <w:ilvl w:val="0"/>
          <w:numId w:val="1"/>
        </w:numPr>
        <w:spacing w:after="100" w:afterAutospacing="1"/>
        <w:ind w:left="680" w:hanging="680"/>
        <w:rPr>
          <w:color w:val="000000" w:themeColor="text1"/>
        </w:rPr>
      </w:pPr>
      <w:r w:rsidRPr="005A6006">
        <w:rPr>
          <w:color w:val="000000" w:themeColor="text1"/>
        </w:rPr>
        <w:t>La storia delle marche commerciali.</w:t>
      </w:r>
    </w:p>
    <w:p w14:paraId="78AB5626"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Gli obiettivi del branding distributivo.</w:t>
      </w:r>
    </w:p>
    <w:p w14:paraId="6014E6B7"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Il ciclo di vita delle marche private.</w:t>
      </w:r>
    </w:p>
    <w:p w14:paraId="1CE3DE83"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L’atteggiamento dei consumatori verso le marche commerciali.</w:t>
      </w:r>
    </w:p>
    <w:p w14:paraId="6CDC0DDF"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La segmentazione delle linee delle marche dei distributori.</w:t>
      </w:r>
    </w:p>
    <w:p w14:paraId="510D0C63"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Le politiche di prezzo delle marche private.</w:t>
      </w:r>
    </w:p>
    <w:p w14:paraId="7CA10CD9"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Le specificità degli accordi di co-</w:t>
      </w:r>
      <w:proofErr w:type="spellStart"/>
      <w:r w:rsidRPr="005A6006">
        <w:rPr>
          <w:color w:val="000000" w:themeColor="text1"/>
        </w:rPr>
        <w:t>packing</w:t>
      </w:r>
      <w:proofErr w:type="spellEnd"/>
      <w:r w:rsidRPr="005A6006">
        <w:rPr>
          <w:color w:val="000000" w:themeColor="text1"/>
        </w:rPr>
        <w:t>.</w:t>
      </w:r>
    </w:p>
    <w:p w14:paraId="4976EDB2" w14:textId="213260D1"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Le aree di collaborazione/conflitto tra le marche.</w:t>
      </w:r>
    </w:p>
    <w:p w14:paraId="24B9010D" w14:textId="77777777" w:rsidR="00882D6D" w:rsidRPr="005A6006" w:rsidRDefault="00882D6D" w:rsidP="00882D6D">
      <w:pPr>
        <w:pStyle w:val="Paragrafoelenco"/>
        <w:ind w:left="680"/>
        <w:rPr>
          <w:color w:val="000000" w:themeColor="text1"/>
        </w:rPr>
      </w:pPr>
    </w:p>
    <w:p w14:paraId="7289B215" w14:textId="16EF5A77" w:rsidR="00882D6D" w:rsidRPr="005A6006" w:rsidRDefault="00882D6D" w:rsidP="00882D6D">
      <w:pPr>
        <w:spacing w:line="240" w:lineRule="auto"/>
        <w:rPr>
          <w:rFonts w:ascii="Times New Roman" w:hAnsi="Times New Roman"/>
          <w:color w:val="000000" w:themeColor="text1"/>
          <w:sz w:val="20"/>
          <w:szCs w:val="20"/>
        </w:rPr>
      </w:pPr>
      <w:r w:rsidRPr="005A6006">
        <w:rPr>
          <w:rFonts w:ascii="Times New Roman" w:hAnsi="Times New Roman"/>
          <w:color w:val="000000" w:themeColor="text1"/>
          <w:sz w:val="20"/>
          <w:szCs w:val="20"/>
        </w:rPr>
        <w:t>Nell’ambito del programma del corso è previsto l’approfondimento di specifici casi aziendali con l’obiettivo di integrare paradigmi teorici e prassi aziendale.</w:t>
      </w:r>
      <w:r w:rsidR="00D70D3F" w:rsidRPr="005A6006">
        <w:rPr>
          <w:rFonts w:ascii="Times New Roman" w:hAnsi="Times New Roman"/>
          <w:color w:val="000000" w:themeColor="text1"/>
          <w:sz w:val="20"/>
          <w:szCs w:val="20"/>
        </w:rPr>
        <w:t xml:space="preserve"> Tale attività avverrà anche con il coinvolgimento di manager aziendali nell’ambito della didattica.</w:t>
      </w:r>
    </w:p>
    <w:p w14:paraId="2781C977" w14:textId="77777777" w:rsidR="00882D6D" w:rsidRPr="005A6006" w:rsidRDefault="00882D6D" w:rsidP="00F8387B">
      <w:pPr>
        <w:spacing w:before="240" w:after="120" w:line="220" w:lineRule="exact"/>
        <w:rPr>
          <w:rFonts w:ascii="Times" w:hAnsi="Times" w:cs="Times"/>
          <w:b/>
          <w:i/>
          <w:color w:val="000000" w:themeColor="text1"/>
          <w:sz w:val="18"/>
          <w:szCs w:val="18"/>
          <w:lang w:val="en-US"/>
        </w:rPr>
      </w:pPr>
      <w:r w:rsidRPr="005A6006">
        <w:rPr>
          <w:rFonts w:ascii="Times" w:hAnsi="Times" w:cs="Times"/>
          <w:b/>
          <w:i/>
          <w:color w:val="000000" w:themeColor="text1"/>
          <w:sz w:val="18"/>
          <w:szCs w:val="18"/>
          <w:lang w:val="en-US"/>
        </w:rPr>
        <w:t>BIBLIOGRAFIA</w:t>
      </w:r>
    </w:p>
    <w:p w14:paraId="391A9B32" w14:textId="64134A61" w:rsidR="00882D6D" w:rsidRPr="005A6006" w:rsidRDefault="00882D6D" w:rsidP="00882D6D">
      <w:pPr>
        <w:pStyle w:val="Testo1"/>
        <w:spacing w:line="240" w:lineRule="atLeast"/>
        <w:ind w:left="0" w:firstLine="0"/>
        <w:rPr>
          <w:color w:val="000000" w:themeColor="text1"/>
          <w:spacing w:val="-5"/>
          <w:szCs w:val="18"/>
          <w:lang w:val="en-US"/>
        </w:rPr>
      </w:pPr>
      <w:r w:rsidRPr="005A6006">
        <w:rPr>
          <w:smallCaps/>
          <w:color w:val="000000" w:themeColor="text1"/>
          <w:spacing w:val="-5"/>
          <w:sz w:val="16"/>
          <w:szCs w:val="16"/>
          <w:lang w:val="en-US"/>
        </w:rPr>
        <w:t>Nick Kendall</w:t>
      </w:r>
      <w:r w:rsidRPr="005A6006">
        <w:rPr>
          <w:smallCaps/>
          <w:color w:val="000000" w:themeColor="text1"/>
          <w:spacing w:val="-5"/>
          <w:sz w:val="20"/>
          <w:lang w:val="en-US"/>
        </w:rPr>
        <w:t>,</w:t>
      </w:r>
      <w:r w:rsidRPr="005A6006">
        <w:rPr>
          <w:i/>
          <w:color w:val="000000" w:themeColor="text1"/>
          <w:spacing w:val="-5"/>
          <w:szCs w:val="18"/>
          <w:lang w:val="en-US"/>
        </w:rPr>
        <w:t>What is a 21th Century Brand?,</w:t>
      </w:r>
      <w:r w:rsidRPr="005A6006">
        <w:rPr>
          <w:color w:val="000000" w:themeColor="text1"/>
          <w:spacing w:val="-5"/>
          <w:szCs w:val="18"/>
          <w:lang w:val="en-US"/>
        </w:rPr>
        <w:t>Kogan Page, London, 2015.</w:t>
      </w:r>
    </w:p>
    <w:p w14:paraId="4CC09326" w14:textId="77777777" w:rsidR="00882D6D" w:rsidRPr="005A6006" w:rsidRDefault="00882D6D" w:rsidP="00F8387B">
      <w:pPr>
        <w:spacing w:before="240" w:after="120" w:line="220" w:lineRule="exact"/>
        <w:rPr>
          <w:rFonts w:ascii="Times" w:hAnsi="Times" w:cs="Times"/>
          <w:b/>
          <w:i/>
          <w:color w:val="000000" w:themeColor="text1"/>
          <w:sz w:val="18"/>
          <w:szCs w:val="18"/>
        </w:rPr>
      </w:pPr>
      <w:r w:rsidRPr="005A6006">
        <w:rPr>
          <w:rFonts w:ascii="Times" w:hAnsi="Times" w:cs="Times"/>
          <w:b/>
          <w:i/>
          <w:color w:val="000000" w:themeColor="text1"/>
          <w:sz w:val="18"/>
          <w:szCs w:val="18"/>
        </w:rPr>
        <w:t>DIDATTICA DEL CORSO</w:t>
      </w:r>
    </w:p>
    <w:p w14:paraId="12D9E54F" w14:textId="2D6F9742" w:rsidR="00882D6D" w:rsidRPr="005A6006" w:rsidRDefault="00882D6D" w:rsidP="00882D6D">
      <w:pPr>
        <w:spacing w:line="240" w:lineRule="auto"/>
        <w:rPr>
          <w:rFonts w:ascii="Times New Roman" w:hAnsi="Times New Roman"/>
          <w:color w:val="000000" w:themeColor="text1"/>
          <w:sz w:val="20"/>
          <w:szCs w:val="20"/>
        </w:rPr>
      </w:pPr>
      <w:r w:rsidRPr="005A6006">
        <w:rPr>
          <w:rFonts w:ascii="Times New Roman" w:hAnsi="Times New Roman"/>
          <w:color w:val="000000" w:themeColor="text1"/>
          <w:sz w:val="20"/>
          <w:szCs w:val="20"/>
        </w:rPr>
        <w:t>Le lezioni frontali saranno accompagnate da una serie di testimonianze aziendali che per gli studenti frequentanti costituiranno parte integrante del programma d’esame.</w:t>
      </w:r>
    </w:p>
    <w:p w14:paraId="2D0A8124" w14:textId="5F2CC6E8" w:rsidR="00CE6FFB" w:rsidRPr="005A6006" w:rsidRDefault="00CE6FFB" w:rsidP="00882D6D">
      <w:pPr>
        <w:spacing w:line="240" w:lineRule="auto"/>
        <w:rPr>
          <w:rFonts w:ascii="Times New Roman" w:hAnsi="Times New Roman"/>
          <w:color w:val="000000" w:themeColor="text1"/>
          <w:sz w:val="20"/>
          <w:szCs w:val="20"/>
        </w:rPr>
      </w:pPr>
      <w:r w:rsidRPr="005A6006">
        <w:rPr>
          <w:rFonts w:ascii="Times New Roman" w:hAnsi="Times New Roman"/>
          <w:color w:val="000000" w:themeColor="text1"/>
          <w:sz w:val="20"/>
          <w:szCs w:val="20"/>
        </w:rPr>
        <w:t xml:space="preserve">In aula verranno discusse numerose case histories aziendali e verranno valutate insieme le opzioni strategiche percorribili, i loro punti di forza e debolezza e le scelte di management effettivamente realizzate dalle imprese.  </w:t>
      </w:r>
    </w:p>
    <w:p w14:paraId="46EFBA18" w14:textId="792C6570" w:rsidR="00D70D3F" w:rsidRPr="005A6006" w:rsidRDefault="00D70D3F" w:rsidP="00882D6D">
      <w:pPr>
        <w:spacing w:line="240" w:lineRule="auto"/>
        <w:rPr>
          <w:rFonts w:ascii="Times New Roman" w:hAnsi="Times New Roman"/>
          <w:color w:val="000000" w:themeColor="text1"/>
          <w:sz w:val="20"/>
          <w:szCs w:val="20"/>
        </w:rPr>
      </w:pPr>
      <w:r w:rsidRPr="005A6006">
        <w:rPr>
          <w:rFonts w:ascii="Times New Roman" w:hAnsi="Times New Roman"/>
          <w:color w:val="000000" w:themeColor="text1"/>
          <w:sz w:val="20"/>
          <w:szCs w:val="20"/>
        </w:rPr>
        <w:t>Gli studenti, inoltre, potranno partecipare (in orari aggiuntivi rispetto a quelli previsti dal calendario ufficiale del corso) ad alcuni Business Game organizzati in collaborazione con importanti imprese industriali e commerciali. Questi progetti dovranno essere realizzati in gruppo, su temi di attualità manageriale e con una presentazione finale davanti al top management delle aziende.</w:t>
      </w:r>
    </w:p>
    <w:p w14:paraId="7A0DBD3A" w14:textId="279BA5FD" w:rsidR="00A9581A" w:rsidRPr="005A6006" w:rsidRDefault="00A9581A" w:rsidP="00882D6D">
      <w:pPr>
        <w:spacing w:line="240" w:lineRule="auto"/>
        <w:rPr>
          <w:rFonts w:ascii="Times New Roman" w:hAnsi="Times New Roman"/>
          <w:color w:val="000000" w:themeColor="text1"/>
          <w:sz w:val="20"/>
          <w:szCs w:val="20"/>
        </w:rPr>
      </w:pPr>
      <w:r w:rsidRPr="005A6006">
        <w:rPr>
          <w:rFonts w:ascii="Times New Roman" w:hAnsi="Times New Roman"/>
          <w:color w:val="000000" w:themeColor="text1"/>
          <w:sz w:val="20"/>
          <w:szCs w:val="20"/>
        </w:rPr>
        <w:t xml:space="preserve">Nell’ambito del corso verranno </w:t>
      </w:r>
      <w:r w:rsidR="00D70D3F" w:rsidRPr="005A6006">
        <w:rPr>
          <w:rFonts w:ascii="Times New Roman" w:hAnsi="Times New Roman"/>
          <w:color w:val="000000" w:themeColor="text1"/>
          <w:sz w:val="20"/>
          <w:szCs w:val="20"/>
        </w:rPr>
        <w:t xml:space="preserve">inoltre </w:t>
      </w:r>
      <w:r w:rsidRPr="005A6006">
        <w:rPr>
          <w:rFonts w:ascii="Times New Roman" w:hAnsi="Times New Roman"/>
          <w:color w:val="000000" w:themeColor="text1"/>
          <w:sz w:val="20"/>
          <w:szCs w:val="20"/>
        </w:rPr>
        <w:t xml:space="preserve">sviluppati due laboratori di didattica integrativa sui temi della Comunicazione Aziendale e della Digital </w:t>
      </w:r>
      <w:proofErr w:type="spellStart"/>
      <w:r w:rsidRPr="005A6006">
        <w:rPr>
          <w:rFonts w:ascii="Times New Roman" w:hAnsi="Times New Roman"/>
          <w:color w:val="000000" w:themeColor="text1"/>
          <w:sz w:val="20"/>
          <w:szCs w:val="20"/>
        </w:rPr>
        <w:t>Reputation</w:t>
      </w:r>
      <w:proofErr w:type="spellEnd"/>
      <w:r w:rsidRPr="005A6006">
        <w:rPr>
          <w:rFonts w:ascii="Times New Roman" w:hAnsi="Times New Roman"/>
          <w:color w:val="000000" w:themeColor="text1"/>
          <w:sz w:val="20"/>
          <w:szCs w:val="20"/>
        </w:rPr>
        <w:t>.</w:t>
      </w:r>
    </w:p>
    <w:p w14:paraId="034D07A4" w14:textId="77777777" w:rsidR="00F8387B" w:rsidRPr="005A6006" w:rsidRDefault="00F8387B" w:rsidP="00F8387B">
      <w:pPr>
        <w:tabs>
          <w:tab w:val="left" w:pos="6663"/>
        </w:tabs>
        <w:spacing w:before="240" w:after="120" w:line="220" w:lineRule="exact"/>
        <w:ind w:right="27"/>
        <w:rPr>
          <w:rFonts w:ascii="Times" w:hAnsi="Times" w:cs="Times"/>
          <w:b/>
          <w:i/>
          <w:color w:val="000000" w:themeColor="text1"/>
          <w:sz w:val="18"/>
          <w:szCs w:val="18"/>
        </w:rPr>
      </w:pPr>
      <w:r w:rsidRPr="005A6006">
        <w:rPr>
          <w:rFonts w:ascii="Times" w:hAnsi="Times" w:cs="Times"/>
          <w:b/>
          <w:i/>
          <w:color w:val="000000" w:themeColor="text1"/>
          <w:sz w:val="18"/>
          <w:szCs w:val="18"/>
        </w:rPr>
        <w:t>METODO E CRITERI DI VALUTAZIONE</w:t>
      </w:r>
    </w:p>
    <w:p w14:paraId="36668F4E" w14:textId="179465BA" w:rsidR="0041296D" w:rsidRDefault="00965106" w:rsidP="0041296D">
      <w:pPr>
        <w:pStyle w:val="Testo2"/>
        <w:rPr>
          <w:color w:val="000000" w:themeColor="text1"/>
          <w:sz w:val="20"/>
        </w:rPr>
      </w:pPr>
      <w:r w:rsidRPr="005A6006">
        <w:rPr>
          <w:color w:val="000000" w:themeColor="text1"/>
          <w:sz w:val="20"/>
        </w:rPr>
        <w:t xml:space="preserve">L’esame è in forma scritta sia, pur se differenziato nei contenuti,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w:t>
      </w:r>
    </w:p>
    <w:p w14:paraId="330F4180" w14:textId="0366849C" w:rsidR="0041296D" w:rsidRPr="0041296D" w:rsidRDefault="0041296D" w:rsidP="0041296D">
      <w:pPr>
        <w:spacing w:line="240" w:lineRule="auto"/>
        <w:ind w:firstLine="284"/>
        <w:jc w:val="left"/>
        <w:rPr>
          <w:rFonts w:ascii="Times New Roman" w:eastAsia="Times New Roman" w:hAnsi="Times New Roman"/>
          <w:sz w:val="24"/>
          <w:szCs w:val="24"/>
          <w:lang w:eastAsia="it-IT"/>
        </w:rPr>
      </w:pPr>
      <w:r w:rsidRPr="0041296D">
        <w:rPr>
          <w:rFonts w:ascii="Times" w:eastAsia="Times New Roman" w:hAnsi="Times"/>
          <w:color w:val="000000"/>
          <w:sz w:val="20"/>
          <w:szCs w:val="20"/>
          <w:lang w:eastAsia="it-IT"/>
        </w:rPr>
        <w:lastRenderedPageBreak/>
        <w:t>Si considerano </w:t>
      </w:r>
      <w:r w:rsidRPr="0041296D">
        <w:rPr>
          <w:rFonts w:ascii="Times" w:eastAsia="Times New Roman" w:hAnsi="Times"/>
          <w:i/>
          <w:iCs/>
          <w:color w:val="000000"/>
          <w:sz w:val="20"/>
          <w:szCs w:val="20"/>
          <w:lang w:eastAsia="it-IT"/>
        </w:rPr>
        <w:t>frequentanti</w:t>
      </w:r>
      <w:r w:rsidRPr="0041296D">
        <w:rPr>
          <w:rFonts w:ascii="Times" w:eastAsia="Times New Roman" w:hAnsi="Times"/>
          <w:color w:val="000000"/>
          <w:sz w:val="20"/>
          <w:szCs w:val="20"/>
          <w:lang w:eastAsia="it-IT"/>
        </w:rPr>
        <w:t> gli studenti che saranno presenti a lezione in aula e che, per questo, potranno partecipare alle attività didattiche e formative integrative (testimon</w:t>
      </w:r>
      <w:r>
        <w:rPr>
          <w:rFonts w:ascii="Times" w:eastAsia="Times New Roman" w:hAnsi="Times"/>
          <w:color w:val="000000"/>
          <w:sz w:val="20"/>
          <w:szCs w:val="20"/>
          <w:lang w:eastAsia="it-IT"/>
        </w:rPr>
        <w:t>i</w:t>
      </w:r>
      <w:r w:rsidRPr="0041296D">
        <w:rPr>
          <w:rFonts w:ascii="Times" w:eastAsia="Times New Roman" w:hAnsi="Times"/>
          <w:color w:val="000000"/>
          <w:sz w:val="20"/>
          <w:szCs w:val="20"/>
          <w:lang w:eastAsia="it-IT"/>
        </w:rPr>
        <w:t>anze aziendali, business game, progetti con le aziende, etc.). Le lezioni/testimonianze manageriali, inoltre, per ragioni di privacy, non verranno registrate. Gli studenti che non verranno a lezione in aula o</w:t>
      </w:r>
      <w:r>
        <w:rPr>
          <w:rFonts w:ascii="Times" w:eastAsia="Times New Roman" w:hAnsi="Times"/>
          <w:color w:val="000000"/>
          <w:sz w:val="20"/>
          <w:szCs w:val="20"/>
          <w:lang w:eastAsia="it-IT"/>
        </w:rPr>
        <w:t xml:space="preserve"> che</w:t>
      </w:r>
      <w:r w:rsidRPr="0041296D">
        <w:rPr>
          <w:rFonts w:ascii="Times" w:eastAsia="Times New Roman" w:hAnsi="Times"/>
          <w:color w:val="000000"/>
          <w:sz w:val="20"/>
          <w:szCs w:val="20"/>
          <w:lang w:eastAsia="it-IT"/>
        </w:rPr>
        <w:t xml:space="preserve"> seguiranno attraverso le registrazioni saranno considerati </w:t>
      </w:r>
      <w:r w:rsidRPr="0041296D">
        <w:rPr>
          <w:rFonts w:ascii="Times" w:eastAsia="Times New Roman" w:hAnsi="Times"/>
          <w:i/>
          <w:iCs/>
          <w:color w:val="000000"/>
          <w:sz w:val="20"/>
          <w:szCs w:val="20"/>
          <w:lang w:eastAsia="it-IT"/>
        </w:rPr>
        <w:t>non frequentanti</w:t>
      </w:r>
      <w:r w:rsidRPr="0041296D">
        <w:rPr>
          <w:rFonts w:ascii="Times" w:eastAsia="Times New Roman" w:hAnsi="Times"/>
          <w:color w:val="000000"/>
          <w:sz w:val="20"/>
          <w:szCs w:val="20"/>
          <w:lang w:eastAsia="it-IT"/>
        </w:rPr>
        <w:t> e l’esame verterà </w:t>
      </w:r>
      <w:r w:rsidRPr="0041296D">
        <w:rPr>
          <w:rFonts w:ascii="Times" w:eastAsia="Times New Roman" w:hAnsi="Times"/>
          <w:color w:val="000000"/>
          <w:sz w:val="20"/>
          <w:szCs w:val="20"/>
          <w:u w:val="single"/>
          <w:lang w:eastAsia="it-IT"/>
        </w:rPr>
        <w:t>esclusivamente</w:t>
      </w:r>
      <w:r w:rsidRPr="0041296D">
        <w:rPr>
          <w:rFonts w:ascii="Times" w:eastAsia="Times New Roman" w:hAnsi="Times"/>
          <w:color w:val="000000"/>
          <w:sz w:val="20"/>
          <w:szCs w:val="20"/>
          <w:lang w:eastAsia="it-IT"/>
        </w:rPr>
        <w:t> sui materiali bibliografici indicati in precedenza.</w:t>
      </w:r>
    </w:p>
    <w:p w14:paraId="2A35903E" w14:textId="69EA3CE8" w:rsidR="00965106" w:rsidRPr="005A6006" w:rsidRDefault="0041296D" w:rsidP="0041296D">
      <w:pPr>
        <w:pStyle w:val="Testo2"/>
        <w:rPr>
          <w:color w:val="000000" w:themeColor="text1"/>
          <w:sz w:val="20"/>
        </w:rPr>
      </w:pPr>
      <w:r>
        <w:rPr>
          <w:color w:val="000000" w:themeColor="text1"/>
          <w:sz w:val="20"/>
        </w:rPr>
        <w:t>P</w:t>
      </w:r>
      <w:r w:rsidR="00965106" w:rsidRPr="005A6006">
        <w:rPr>
          <w:color w:val="000000" w:themeColor="text1"/>
          <w:sz w:val="20"/>
        </w:rPr>
        <w:t xml:space="preserve">er gli </w:t>
      </w:r>
      <w:r w:rsidR="00965106" w:rsidRPr="005A6006">
        <w:rPr>
          <w:i/>
          <w:color w:val="000000" w:themeColor="text1"/>
          <w:sz w:val="20"/>
        </w:rPr>
        <w:t xml:space="preserve">studenti frequentanti </w:t>
      </w:r>
      <w:r w:rsidR="00965106" w:rsidRPr="005A6006">
        <w:rPr>
          <w:color w:val="000000" w:themeColor="text1"/>
          <w:sz w:val="20"/>
        </w:rPr>
        <w:t xml:space="preserve">la prova scritta  si basa su 3 domande </w:t>
      </w:r>
      <w:r w:rsidR="00D70D3F" w:rsidRPr="005A6006">
        <w:rPr>
          <w:color w:val="000000" w:themeColor="text1"/>
          <w:sz w:val="20"/>
        </w:rPr>
        <w:t xml:space="preserve">aperte </w:t>
      </w:r>
      <w:r w:rsidR="00965106" w:rsidRPr="005A6006">
        <w:rPr>
          <w:color w:val="000000" w:themeColor="text1"/>
          <w:sz w:val="20"/>
        </w:rPr>
        <w:t>riguardanti  i contenuti delle lezioni svolte in classe, le esercitazioni</w:t>
      </w:r>
      <w:r>
        <w:rPr>
          <w:color w:val="000000" w:themeColor="text1"/>
          <w:sz w:val="20"/>
        </w:rPr>
        <w:t xml:space="preserve"> e </w:t>
      </w:r>
      <w:r w:rsidR="00965106" w:rsidRPr="005A6006">
        <w:rPr>
          <w:color w:val="000000" w:themeColor="text1"/>
          <w:sz w:val="20"/>
        </w:rPr>
        <w:t xml:space="preserve">le testimonianze manageriali. Questi capitoli vengono </w:t>
      </w:r>
      <w:r w:rsidR="00D70D3F" w:rsidRPr="005A6006">
        <w:rPr>
          <w:color w:val="000000" w:themeColor="text1"/>
          <w:sz w:val="20"/>
        </w:rPr>
        <w:t>indicati</w:t>
      </w:r>
      <w:r w:rsidR="00965106" w:rsidRPr="005A6006">
        <w:rPr>
          <w:color w:val="000000" w:themeColor="text1"/>
          <w:sz w:val="20"/>
        </w:rPr>
        <w:t xml:space="preserve">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In particolare, per i frequentanti viene verificata la capacità di integrare i contenuti teorici con l’analisi e l’interpretazione dei dati di mercato aggiornati, oltre che con gli insegnamenti ricavabili dalle testimonianze manageriali e dalla discussione delle case histories aziendali.</w:t>
      </w:r>
    </w:p>
    <w:p w14:paraId="63EB59D6" w14:textId="53D79EB4" w:rsidR="00965106" w:rsidRPr="005A6006" w:rsidRDefault="00965106" w:rsidP="00965106">
      <w:pPr>
        <w:pStyle w:val="Testo2"/>
        <w:rPr>
          <w:color w:val="000000" w:themeColor="text1"/>
          <w:sz w:val="20"/>
        </w:rPr>
      </w:pPr>
      <w:r w:rsidRPr="005A6006">
        <w:rPr>
          <w:color w:val="000000" w:themeColor="text1"/>
          <w:sz w:val="20"/>
        </w:rPr>
        <w:t xml:space="preserve">Per gli studenti </w:t>
      </w:r>
      <w:r w:rsidRPr="005A6006">
        <w:rPr>
          <w:i/>
          <w:color w:val="000000" w:themeColor="text1"/>
          <w:sz w:val="20"/>
        </w:rPr>
        <w:t>non frequentanti</w:t>
      </w:r>
      <w:r w:rsidRPr="005A6006">
        <w:rPr>
          <w:color w:val="000000" w:themeColor="text1"/>
          <w:sz w:val="20"/>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14:paraId="4FFE087B" w14:textId="77777777" w:rsidR="00882D6D" w:rsidRPr="005A6006" w:rsidRDefault="00882D6D" w:rsidP="00882D6D">
      <w:pPr>
        <w:pStyle w:val="Testo2"/>
        <w:ind w:firstLine="0"/>
        <w:rPr>
          <w:noProof w:val="0"/>
          <w:color w:val="000000" w:themeColor="text1"/>
          <w:sz w:val="20"/>
        </w:rPr>
      </w:pPr>
    </w:p>
    <w:p w14:paraId="705196B3" w14:textId="77777777" w:rsidR="00965106" w:rsidRPr="005A6006" w:rsidRDefault="00965106" w:rsidP="00965106">
      <w:pPr>
        <w:pStyle w:val="Testo2"/>
        <w:tabs>
          <w:tab w:val="left" w:pos="6663"/>
        </w:tabs>
        <w:spacing w:before="120" w:after="120" w:line="240" w:lineRule="auto"/>
        <w:ind w:right="28" w:firstLine="0"/>
        <w:rPr>
          <w:rFonts w:ascii="Times New Roman" w:hAnsi="Times New Roman"/>
          <w:b/>
          <w:i/>
          <w:color w:val="000000" w:themeColor="text1"/>
        </w:rPr>
      </w:pPr>
      <w:r w:rsidRPr="005A6006">
        <w:rPr>
          <w:rFonts w:ascii="Times New Roman" w:hAnsi="Times New Roman"/>
          <w:b/>
          <w:i/>
          <w:color w:val="000000" w:themeColor="text1"/>
        </w:rPr>
        <w:t>AVVERTENZE E PREREQUISITI</w:t>
      </w:r>
    </w:p>
    <w:p w14:paraId="050F508F" w14:textId="77777777" w:rsidR="00965106" w:rsidRPr="005A6006" w:rsidRDefault="00965106" w:rsidP="00965106">
      <w:pPr>
        <w:pStyle w:val="Testo2"/>
        <w:ind w:firstLine="0"/>
        <w:rPr>
          <w:color w:val="000000" w:themeColor="text1"/>
          <w:sz w:val="20"/>
        </w:rPr>
      </w:pPr>
      <w:r w:rsidRPr="005A6006">
        <w:rPr>
          <w:color w:val="000000" w:themeColor="text1"/>
          <w:sz w:val="20"/>
        </w:rPr>
        <w:t xml:space="preserve">Lo studente dovrà possedere conoscenze di base di marketing management. </w:t>
      </w:r>
    </w:p>
    <w:p w14:paraId="3792376C" w14:textId="77777777" w:rsidR="00965106" w:rsidRPr="005A6006" w:rsidRDefault="00965106" w:rsidP="00965106">
      <w:pPr>
        <w:pStyle w:val="Testo2"/>
        <w:rPr>
          <w:color w:val="000000" w:themeColor="text1"/>
        </w:rPr>
      </w:pPr>
    </w:p>
    <w:p w14:paraId="7F64E9EB" w14:textId="77777777" w:rsidR="00965106" w:rsidRPr="005A6006" w:rsidRDefault="00965106" w:rsidP="00676719">
      <w:pPr>
        <w:pStyle w:val="Testo2"/>
        <w:tabs>
          <w:tab w:val="left" w:pos="6663"/>
        </w:tabs>
        <w:spacing w:before="120" w:after="120" w:line="240" w:lineRule="auto"/>
        <w:ind w:right="28" w:firstLine="0"/>
        <w:rPr>
          <w:rFonts w:ascii="Times New Roman" w:hAnsi="Times New Roman"/>
          <w:b/>
          <w:i/>
          <w:color w:val="000000" w:themeColor="text1"/>
          <w:sz w:val="20"/>
        </w:rPr>
      </w:pPr>
      <w:r w:rsidRPr="005A6006">
        <w:rPr>
          <w:rFonts w:ascii="Times New Roman" w:hAnsi="Times New Roman"/>
          <w:b/>
          <w:i/>
          <w:color w:val="000000" w:themeColor="text1"/>
          <w:sz w:val="20"/>
        </w:rPr>
        <w:t>ORARIO E LUGO DI RICEVIMENTO STUDENTI</w:t>
      </w:r>
    </w:p>
    <w:p w14:paraId="5D6EEBB5" w14:textId="09847172" w:rsidR="00965106" w:rsidRPr="005A6006" w:rsidRDefault="00965106" w:rsidP="00D70D3F">
      <w:pPr>
        <w:pStyle w:val="Titolo1"/>
        <w:spacing w:before="240"/>
        <w:jc w:val="both"/>
        <w:rPr>
          <w:rStyle w:val="Collegamentoipertestuale"/>
          <w:b w:val="0"/>
          <w:color w:val="000000" w:themeColor="text1"/>
        </w:rPr>
      </w:pPr>
      <w:r w:rsidRPr="005A6006">
        <w:rPr>
          <w:b w:val="0"/>
          <w:color w:val="000000" w:themeColor="text1"/>
        </w:rPr>
        <w:t xml:space="preserve">Gli orari di ricevimento sono disponibili on line nella pagina personale del docente, consultabile al sito </w:t>
      </w:r>
      <w:hyperlink r:id="rId5" w:history="1">
        <w:r w:rsidRPr="005A6006">
          <w:rPr>
            <w:rStyle w:val="Collegamentoipertestuale"/>
            <w:b w:val="0"/>
            <w:color w:val="000000" w:themeColor="text1"/>
          </w:rPr>
          <w:t>http://docenti.unicatt.it/</w:t>
        </w:r>
      </w:hyperlink>
      <w:r w:rsidR="00D70D3F" w:rsidRPr="005A6006">
        <w:rPr>
          <w:rStyle w:val="Collegamentoipertestuale"/>
          <w:b w:val="0"/>
          <w:color w:val="000000" w:themeColor="text1"/>
        </w:rPr>
        <w:t xml:space="preserve">. </w:t>
      </w:r>
      <w:r w:rsidR="00D70D3F" w:rsidRPr="005A6006">
        <w:rPr>
          <w:b w:val="0"/>
          <w:bCs/>
          <w:color w:val="000000" w:themeColor="text1"/>
        </w:rPr>
        <w:t>In ogni caso è possibile contattare il docente via mail per ogni necessità o per un appuntamento (consigliato).</w:t>
      </w:r>
    </w:p>
    <w:p w14:paraId="03556B08" w14:textId="226336A9" w:rsidR="00965106" w:rsidRPr="005A6006" w:rsidRDefault="00965106" w:rsidP="00D70D3F">
      <w:pPr>
        <w:pStyle w:val="Testo2"/>
        <w:ind w:firstLine="0"/>
        <w:rPr>
          <w:color w:val="000000" w:themeColor="text1"/>
          <w:sz w:val="20"/>
        </w:rPr>
      </w:pPr>
      <w:r w:rsidRPr="005A6006">
        <w:rPr>
          <w:color w:val="000000" w:themeColor="text1"/>
          <w:sz w:val="20"/>
        </w:rPr>
        <w:t xml:space="preserve">Il ricevimento degli studenti si tiene presso </w:t>
      </w:r>
      <w:r w:rsidR="00D70D3F" w:rsidRPr="005A6006">
        <w:rPr>
          <w:color w:val="000000" w:themeColor="text1"/>
          <w:sz w:val="20"/>
        </w:rPr>
        <w:t xml:space="preserve">normalmente </w:t>
      </w:r>
      <w:r w:rsidRPr="005A6006">
        <w:rPr>
          <w:color w:val="000000" w:themeColor="text1"/>
          <w:sz w:val="20"/>
        </w:rPr>
        <w:t>lo studio del Docente</w:t>
      </w:r>
      <w:r w:rsidR="00D70D3F" w:rsidRPr="005A6006">
        <w:rPr>
          <w:color w:val="000000" w:themeColor="text1"/>
          <w:sz w:val="20"/>
        </w:rPr>
        <w:t xml:space="preserve"> (o in forma telematica via Teams/Skype)</w:t>
      </w:r>
      <w:r w:rsidRPr="005A6006">
        <w:rPr>
          <w:color w:val="000000" w:themeColor="text1"/>
          <w:sz w:val="20"/>
        </w:rPr>
        <w:t>, nella Facoltà di Economia e Giurisprudenza</w:t>
      </w:r>
    </w:p>
    <w:p w14:paraId="0EAF1D15" w14:textId="2261D790" w:rsidR="00882D6D" w:rsidRDefault="00882D6D" w:rsidP="00720BF9">
      <w:pPr>
        <w:rPr>
          <w:color w:val="000000" w:themeColor="text1"/>
          <w:lang w:eastAsia="it-IT"/>
        </w:rPr>
      </w:pPr>
    </w:p>
    <w:p w14:paraId="1E9772FA" w14:textId="3322951F" w:rsidR="00C32E88" w:rsidRDefault="00C32E88" w:rsidP="00720BF9">
      <w:pPr>
        <w:rPr>
          <w:color w:val="000000" w:themeColor="text1"/>
          <w:lang w:eastAsia="it-IT"/>
        </w:rPr>
      </w:pPr>
    </w:p>
    <w:p w14:paraId="50BF97DC" w14:textId="6131A557" w:rsidR="00C32E88" w:rsidRDefault="00C32E88" w:rsidP="00720BF9">
      <w:pPr>
        <w:rPr>
          <w:color w:val="000000" w:themeColor="text1"/>
          <w:lang w:eastAsia="it-IT"/>
        </w:rPr>
      </w:pPr>
    </w:p>
    <w:p w14:paraId="48A0F351" w14:textId="77777777" w:rsidR="00C32E88" w:rsidRPr="005A6006" w:rsidRDefault="00C32E88" w:rsidP="00720BF9">
      <w:pPr>
        <w:rPr>
          <w:color w:val="000000" w:themeColor="text1"/>
          <w:lang w:eastAsia="it-IT"/>
        </w:rPr>
      </w:pPr>
    </w:p>
    <w:p w14:paraId="6BB5AA11" w14:textId="77777777" w:rsidR="00A70429" w:rsidRPr="005A6006" w:rsidRDefault="00A70429" w:rsidP="00C57D22">
      <w:pPr>
        <w:tabs>
          <w:tab w:val="left" w:pos="6663"/>
        </w:tabs>
        <w:spacing w:line="240" w:lineRule="auto"/>
        <w:ind w:right="28"/>
        <w:rPr>
          <w:rFonts w:ascii="Times New Roman" w:hAnsi="Times New Roman"/>
          <w:b/>
          <w:color w:val="000000" w:themeColor="text1"/>
          <w:sz w:val="20"/>
          <w:szCs w:val="20"/>
        </w:rPr>
      </w:pPr>
      <w:r w:rsidRPr="005A6006">
        <w:rPr>
          <w:rFonts w:ascii="Times New Roman" w:hAnsi="Times New Roman"/>
          <w:b/>
          <w:color w:val="000000" w:themeColor="text1"/>
          <w:sz w:val="20"/>
          <w:szCs w:val="20"/>
        </w:rPr>
        <w:lastRenderedPageBreak/>
        <w:t>Modulo II – Diritto dei marchi e della concorrenza</w:t>
      </w:r>
    </w:p>
    <w:p w14:paraId="334A3B92" w14:textId="77777777" w:rsidR="00A70429" w:rsidRPr="005A6006" w:rsidRDefault="00A70429" w:rsidP="00C57D22">
      <w:pPr>
        <w:tabs>
          <w:tab w:val="left" w:pos="6663"/>
        </w:tabs>
        <w:spacing w:line="240" w:lineRule="auto"/>
        <w:ind w:right="28"/>
        <w:rPr>
          <w:rFonts w:ascii="Times New Roman" w:hAnsi="Times New Roman"/>
          <w:smallCaps/>
          <w:color w:val="000000" w:themeColor="text1"/>
          <w:sz w:val="18"/>
        </w:rPr>
      </w:pPr>
      <w:r w:rsidRPr="005A6006">
        <w:rPr>
          <w:rFonts w:ascii="Times New Roman" w:hAnsi="Times New Roman"/>
          <w:smallCaps/>
          <w:color w:val="000000" w:themeColor="text1"/>
          <w:sz w:val="18"/>
        </w:rPr>
        <w:t>Prof. Ivan Demuro</w:t>
      </w:r>
    </w:p>
    <w:p w14:paraId="41DC315F" w14:textId="77777777" w:rsidR="00A70429" w:rsidRPr="005A6006" w:rsidRDefault="00A70429" w:rsidP="00C57D22">
      <w:pPr>
        <w:tabs>
          <w:tab w:val="left" w:pos="6663"/>
        </w:tabs>
        <w:spacing w:line="240" w:lineRule="auto"/>
        <w:ind w:right="28"/>
        <w:rPr>
          <w:rFonts w:ascii="Times New Roman" w:hAnsi="Times New Roman"/>
          <w:smallCaps/>
          <w:color w:val="000000" w:themeColor="text1"/>
          <w:sz w:val="18"/>
        </w:rPr>
      </w:pPr>
    </w:p>
    <w:p w14:paraId="1D5E25F1" w14:textId="77777777" w:rsidR="00F8387B" w:rsidRPr="005A6006" w:rsidRDefault="00F8387B" w:rsidP="00F8387B">
      <w:pPr>
        <w:tabs>
          <w:tab w:val="left" w:pos="6663"/>
        </w:tabs>
        <w:spacing w:before="240" w:after="120" w:line="220" w:lineRule="exact"/>
        <w:ind w:right="27"/>
        <w:rPr>
          <w:rFonts w:ascii="Times" w:hAnsi="Times" w:cs="Times"/>
          <w:b/>
          <w:i/>
          <w:color w:val="000000" w:themeColor="text1"/>
          <w:sz w:val="18"/>
          <w:szCs w:val="18"/>
        </w:rPr>
      </w:pPr>
      <w:r w:rsidRPr="005A6006">
        <w:rPr>
          <w:rFonts w:ascii="Times" w:hAnsi="Times" w:cs="Times"/>
          <w:b/>
          <w:i/>
          <w:color w:val="000000" w:themeColor="text1"/>
          <w:sz w:val="18"/>
          <w:szCs w:val="18"/>
        </w:rPr>
        <w:t>OBIETTIVO DEL CORSO E RISULTATI DI APPRENDIMENTO ATTESI</w:t>
      </w:r>
    </w:p>
    <w:p w14:paraId="4DFCE89A" w14:textId="3EF0966C" w:rsidR="00A70429" w:rsidRPr="005A6006" w:rsidRDefault="00A70429" w:rsidP="00C57D22">
      <w:pPr>
        <w:tabs>
          <w:tab w:val="left" w:pos="6663"/>
        </w:tabs>
        <w:spacing w:before="120" w:after="120" w:line="240" w:lineRule="auto"/>
        <w:ind w:right="28"/>
        <w:rPr>
          <w:rFonts w:ascii="Times New Roman" w:hAnsi="Times New Roman"/>
          <w:color w:val="000000" w:themeColor="text1"/>
          <w:sz w:val="20"/>
          <w:szCs w:val="20"/>
        </w:rPr>
      </w:pPr>
      <w:r w:rsidRPr="005A6006">
        <w:rPr>
          <w:rFonts w:ascii="Times New Roman" w:hAnsi="Times New Roman"/>
          <w:color w:val="000000" w:themeColor="text1"/>
          <w:sz w:val="20"/>
          <w:szCs w:val="20"/>
        </w:rPr>
        <w:t>Il corso si propone di fornire allo studente un’approfondita preparazione sugli aspetti giuridici più rilevanti dell’attività di Marketing.</w:t>
      </w:r>
    </w:p>
    <w:p w14:paraId="7A742945" w14:textId="77777777" w:rsidR="00285A64" w:rsidRPr="005A6006" w:rsidRDefault="00285A64" w:rsidP="00C57D22">
      <w:pPr>
        <w:tabs>
          <w:tab w:val="left" w:pos="6663"/>
        </w:tabs>
        <w:spacing w:line="240" w:lineRule="auto"/>
        <w:ind w:right="28"/>
        <w:rPr>
          <w:rFonts w:ascii="Times New Roman" w:hAnsi="Times New Roman"/>
          <w:b/>
          <w:i/>
          <w:caps/>
          <w:color w:val="000000" w:themeColor="text1"/>
          <w:sz w:val="14"/>
          <w:szCs w:val="14"/>
        </w:rPr>
      </w:pPr>
    </w:p>
    <w:p w14:paraId="5560274A" w14:textId="77777777" w:rsidR="00A70429" w:rsidRPr="005A6006" w:rsidRDefault="00A70429" w:rsidP="00C57D22">
      <w:pPr>
        <w:tabs>
          <w:tab w:val="left" w:pos="6663"/>
        </w:tabs>
        <w:spacing w:line="240" w:lineRule="auto"/>
        <w:ind w:right="28"/>
        <w:rPr>
          <w:rFonts w:ascii="Times New Roman" w:hAnsi="Times New Roman"/>
          <w:b/>
          <w:i/>
          <w:caps/>
          <w:color w:val="000000" w:themeColor="text1"/>
          <w:sz w:val="14"/>
          <w:szCs w:val="14"/>
        </w:rPr>
      </w:pPr>
      <w:r w:rsidRPr="005A6006">
        <w:rPr>
          <w:rFonts w:ascii="Times New Roman" w:hAnsi="Times New Roman"/>
          <w:b/>
          <w:i/>
          <w:caps/>
          <w:color w:val="000000" w:themeColor="text1"/>
          <w:sz w:val="14"/>
          <w:szCs w:val="14"/>
        </w:rPr>
        <w:t>Risultati di apprendimento</w:t>
      </w:r>
    </w:p>
    <w:p w14:paraId="64D01906" w14:textId="77777777" w:rsidR="00A70429" w:rsidRPr="005A6006" w:rsidRDefault="00A70429" w:rsidP="00C57D22">
      <w:pPr>
        <w:tabs>
          <w:tab w:val="left" w:pos="6663"/>
        </w:tabs>
        <w:spacing w:line="240" w:lineRule="auto"/>
        <w:ind w:right="28"/>
        <w:rPr>
          <w:rFonts w:ascii="Times New Roman" w:hAnsi="Times New Roman"/>
          <w:color w:val="000000" w:themeColor="text1"/>
          <w:sz w:val="20"/>
          <w:szCs w:val="20"/>
        </w:rPr>
      </w:pPr>
      <w:r w:rsidRPr="005A6006">
        <w:rPr>
          <w:rFonts w:ascii="Times New Roman" w:hAnsi="Times New Roman"/>
          <w:color w:val="000000" w:themeColor="text1"/>
          <w:sz w:val="20"/>
          <w:szCs w:val="20"/>
        </w:rPr>
        <w:t>Apprendimento della disciplina giuridica rilevante nell’attività di marketing relativamente a: privacy, marchio, contratti di sfruttamento del marchio e di distribuzione, comunicazione pubblicitaria e tutela dei consumatori,</w:t>
      </w:r>
    </w:p>
    <w:p w14:paraId="1E5CDE89" w14:textId="77777777" w:rsidR="00C57D22" w:rsidRPr="005A6006" w:rsidRDefault="00C57D22" w:rsidP="00C57D22">
      <w:pPr>
        <w:tabs>
          <w:tab w:val="left" w:pos="6663"/>
        </w:tabs>
        <w:spacing w:before="120" w:after="120" w:line="240" w:lineRule="auto"/>
        <w:ind w:right="27"/>
        <w:rPr>
          <w:rFonts w:ascii="Times New Roman" w:hAnsi="Times New Roman"/>
          <w:b/>
          <w:i/>
          <w:color w:val="000000" w:themeColor="text1"/>
          <w:sz w:val="20"/>
          <w:szCs w:val="20"/>
        </w:rPr>
      </w:pPr>
    </w:p>
    <w:p w14:paraId="6BD20210" w14:textId="77777777" w:rsidR="00A70429" w:rsidRPr="005A6006" w:rsidRDefault="00A70429" w:rsidP="00C57D22">
      <w:pPr>
        <w:tabs>
          <w:tab w:val="left" w:pos="6663"/>
        </w:tabs>
        <w:spacing w:before="120" w:after="120" w:line="240" w:lineRule="auto"/>
        <w:ind w:right="27"/>
        <w:rPr>
          <w:rFonts w:ascii="Times New Roman" w:hAnsi="Times New Roman"/>
          <w:b/>
          <w:i/>
          <w:smallCaps/>
          <w:color w:val="000000" w:themeColor="text1"/>
          <w:sz w:val="18"/>
          <w:szCs w:val="18"/>
        </w:rPr>
      </w:pPr>
      <w:r w:rsidRPr="005A6006">
        <w:rPr>
          <w:rFonts w:ascii="Times New Roman" w:hAnsi="Times New Roman"/>
          <w:b/>
          <w:i/>
          <w:smallCaps/>
          <w:color w:val="000000" w:themeColor="text1"/>
          <w:sz w:val="18"/>
          <w:szCs w:val="18"/>
        </w:rPr>
        <w:t>PROGRAMMA DEL CORSO</w:t>
      </w:r>
    </w:p>
    <w:p w14:paraId="72A606E9" w14:textId="77777777" w:rsidR="00A70429" w:rsidRPr="005A6006" w:rsidRDefault="00A70429" w:rsidP="00C57D22">
      <w:pPr>
        <w:numPr>
          <w:ilvl w:val="0"/>
          <w:numId w:val="2"/>
        </w:numPr>
        <w:tabs>
          <w:tab w:val="num" w:pos="0"/>
          <w:tab w:val="left" w:pos="284"/>
          <w:tab w:val="left" w:pos="6663"/>
        </w:tabs>
        <w:spacing w:line="240" w:lineRule="auto"/>
        <w:ind w:left="0" w:right="28" w:firstLine="0"/>
        <w:rPr>
          <w:rFonts w:ascii="Times New Roman" w:hAnsi="Times New Roman"/>
          <w:color w:val="000000" w:themeColor="text1"/>
          <w:sz w:val="20"/>
          <w:szCs w:val="20"/>
        </w:rPr>
      </w:pPr>
      <w:r w:rsidRPr="005A6006">
        <w:rPr>
          <w:rFonts w:ascii="Times New Roman" w:hAnsi="Times New Roman"/>
          <w:color w:val="000000" w:themeColor="text1"/>
          <w:sz w:val="20"/>
          <w:szCs w:val="20"/>
        </w:rPr>
        <w:t>Privacy: acquisizione e trattamento dei dati personali.</w:t>
      </w:r>
    </w:p>
    <w:p w14:paraId="66641672" w14:textId="77777777" w:rsidR="00A70429" w:rsidRPr="005A6006" w:rsidRDefault="00A70429" w:rsidP="00C57D22">
      <w:pPr>
        <w:numPr>
          <w:ilvl w:val="0"/>
          <w:numId w:val="2"/>
        </w:numPr>
        <w:tabs>
          <w:tab w:val="num" w:pos="284"/>
          <w:tab w:val="left" w:pos="6663"/>
        </w:tabs>
        <w:spacing w:line="240" w:lineRule="auto"/>
        <w:ind w:left="0" w:right="28" w:firstLine="0"/>
        <w:rPr>
          <w:rFonts w:ascii="Times New Roman" w:hAnsi="Times New Roman"/>
          <w:color w:val="000000" w:themeColor="text1"/>
          <w:sz w:val="20"/>
          <w:szCs w:val="20"/>
        </w:rPr>
      </w:pPr>
      <w:r w:rsidRPr="005A6006">
        <w:rPr>
          <w:rFonts w:ascii="Times New Roman" w:hAnsi="Times New Roman"/>
          <w:color w:val="000000" w:themeColor="text1"/>
          <w:sz w:val="20"/>
          <w:szCs w:val="20"/>
        </w:rPr>
        <w:t>Marchio: disciplina, tutela e sfruttamento.</w:t>
      </w:r>
    </w:p>
    <w:p w14:paraId="28BE12B8" w14:textId="77777777" w:rsidR="00A70429" w:rsidRPr="005A6006" w:rsidRDefault="00A70429" w:rsidP="00C57D22">
      <w:pPr>
        <w:numPr>
          <w:ilvl w:val="0"/>
          <w:numId w:val="2"/>
        </w:numPr>
        <w:tabs>
          <w:tab w:val="num" w:pos="284"/>
          <w:tab w:val="left" w:pos="6663"/>
        </w:tabs>
        <w:spacing w:line="240" w:lineRule="auto"/>
        <w:ind w:left="0" w:right="28" w:firstLine="0"/>
        <w:rPr>
          <w:rFonts w:ascii="Times New Roman" w:hAnsi="Times New Roman"/>
          <w:color w:val="000000" w:themeColor="text1"/>
          <w:sz w:val="20"/>
          <w:szCs w:val="20"/>
        </w:rPr>
      </w:pPr>
      <w:r w:rsidRPr="005A6006">
        <w:rPr>
          <w:rFonts w:ascii="Times New Roman" w:hAnsi="Times New Roman"/>
          <w:color w:val="000000" w:themeColor="text1"/>
          <w:sz w:val="20"/>
          <w:szCs w:val="20"/>
        </w:rPr>
        <w:t>Concorrenza: concorrenza sleale e pratiche commerciali scorrette.</w:t>
      </w:r>
    </w:p>
    <w:p w14:paraId="1EE0E7A0" w14:textId="01949504" w:rsidR="00A70429" w:rsidRPr="005A6006" w:rsidRDefault="00A70429" w:rsidP="00C57D22">
      <w:pPr>
        <w:numPr>
          <w:ilvl w:val="0"/>
          <w:numId w:val="2"/>
        </w:numPr>
        <w:tabs>
          <w:tab w:val="num" w:pos="284"/>
          <w:tab w:val="left" w:pos="6663"/>
        </w:tabs>
        <w:spacing w:line="240" w:lineRule="auto"/>
        <w:ind w:left="0" w:right="28" w:firstLine="0"/>
        <w:rPr>
          <w:rFonts w:ascii="Times New Roman" w:hAnsi="Times New Roman"/>
          <w:color w:val="000000" w:themeColor="text1"/>
          <w:sz w:val="20"/>
          <w:szCs w:val="20"/>
        </w:rPr>
      </w:pPr>
      <w:r w:rsidRPr="005A6006">
        <w:rPr>
          <w:rFonts w:ascii="Times New Roman" w:hAnsi="Times New Roman"/>
          <w:color w:val="000000" w:themeColor="text1"/>
          <w:sz w:val="20"/>
          <w:szCs w:val="20"/>
        </w:rPr>
        <w:t>Pubblicità: le forme di comunicazione e la tutela de</w:t>
      </w:r>
      <w:r w:rsidR="009722B9" w:rsidRPr="005A6006">
        <w:rPr>
          <w:rFonts w:ascii="Times New Roman" w:hAnsi="Times New Roman"/>
          <w:color w:val="000000" w:themeColor="text1"/>
          <w:sz w:val="20"/>
          <w:szCs w:val="20"/>
        </w:rPr>
        <w:t>l</w:t>
      </w:r>
      <w:r w:rsidRPr="005A6006">
        <w:rPr>
          <w:rFonts w:ascii="Times New Roman" w:hAnsi="Times New Roman"/>
          <w:color w:val="000000" w:themeColor="text1"/>
          <w:sz w:val="20"/>
          <w:szCs w:val="20"/>
        </w:rPr>
        <w:t xml:space="preserve"> consumatore.</w:t>
      </w:r>
    </w:p>
    <w:p w14:paraId="3522A33E" w14:textId="77777777" w:rsidR="00A70429" w:rsidRPr="005A6006" w:rsidRDefault="00A70429" w:rsidP="00285A64">
      <w:pPr>
        <w:numPr>
          <w:ilvl w:val="0"/>
          <w:numId w:val="2"/>
        </w:numPr>
        <w:tabs>
          <w:tab w:val="num" w:pos="284"/>
          <w:tab w:val="left" w:pos="6663"/>
        </w:tabs>
        <w:spacing w:line="240" w:lineRule="auto"/>
        <w:ind w:left="284" w:right="28" w:hanging="284"/>
        <w:rPr>
          <w:rFonts w:ascii="Times New Roman" w:hAnsi="Times New Roman"/>
          <w:color w:val="000000" w:themeColor="text1"/>
          <w:sz w:val="20"/>
          <w:szCs w:val="20"/>
        </w:rPr>
      </w:pPr>
      <w:r w:rsidRPr="005A6006">
        <w:rPr>
          <w:rFonts w:ascii="Times New Roman" w:hAnsi="Times New Roman"/>
          <w:color w:val="000000" w:themeColor="text1"/>
          <w:sz w:val="20"/>
          <w:szCs w:val="20"/>
        </w:rPr>
        <w:t>Contrattualista: distribuzione, valorizza</w:t>
      </w:r>
      <w:r w:rsidR="00285A64" w:rsidRPr="005A6006">
        <w:rPr>
          <w:rFonts w:ascii="Times New Roman" w:hAnsi="Times New Roman"/>
          <w:color w:val="000000" w:themeColor="text1"/>
          <w:sz w:val="20"/>
          <w:szCs w:val="20"/>
        </w:rPr>
        <w:t xml:space="preserve">zione e commercializzazione del </w:t>
      </w:r>
      <w:r w:rsidRPr="005A6006">
        <w:rPr>
          <w:rFonts w:ascii="Times New Roman" w:hAnsi="Times New Roman"/>
          <w:color w:val="000000" w:themeColor="text1"/>
          <w:sz w:val="20"/>
          <w:szCs w:val="20"/>
        </w:rPr>
        <w:t>marchio.</w:t>
      </w:r>
    </w:p>
    <w:p w14:paraId="0CDD4B42" w14:textId="77777777" w:rsidR="00A70429" w:rsidRPr="005A6006" w:rsidRDefault="00A70429" w:rsidP="00C57D22">
      <w:pPr>
        <w:tabs>
          <w:tab w:val="left" w:pos="6663"/>
        </w:tabs>
        <w:spacing w:before="120" w:after="120" w:line="240" w:lineRule="auto"/>
        <w:ind w:right="27"/>
        <w:rPr>
          <w:rFonts w:ascii="Times New Roman" w:hAnsi="Times New Roman"/>
          <w:color w:val="000000" w:themeColor="text1"/>
          <w:sz w:val="20"/>
          <w:szCs w:val="20"/>
        </w:rPr>
      </w:pPr>
    </w:p>
    <w:p w14:paraId="209CCC44" w14:textId="77777777" w:rsidR="00A70429" w:rsidRPr="005A6006" w:rsidRDefault="00A70429" w:rsidP="00C57D22">
      <w:pPr>
        <w:tabs>
          <w:tab w:val="left" w:pos="6663"/>
        </w:tabs>
        <w:spacing w:before="120" w:after="120" w:line="240" w:lineRule="auto"/>
        <w:ind w:right="28"/>
        <w:rPr>
          <w:rFonts w:ascii="Times New Roman" w:hAnsi="Times New Roman"/>
          <w:b/>
          <w:i/>
          <w:caps/>
          <w:color w:val="000000" w:themeColor="text1"/>
          <w:sz w:val="18"/>
          <w:szCs w:val="18"/>
        </w:rPr>
      </w:pPr>
      <w:r w:rsidRPr="005A6006">
        <w:rPr>
          <w:rFonts w:ascii="Times New Roman" w:hAnsi="Times New Roman"/>
          <w:b/>
          <w:i/>
          <w:caps/>
          <w:color w:val="000000" w:themeColor="text1"/>
          <w:sz w:val="18"/>
          <w:szCs w:val="18"/>
        </w:rPr>
        <w:t>Bibliografia</w:t>
      </w:r>
    </w:p>
    <w:p w14:paraId="3A550367" w14:textId="77777777" w:rsidR="00A70429" w:rsidRPr="005A6006" w:rsidRDefault="00A70429" w:rsidP="00C57D22">
      <w:pPr>
        <w:pStyle w:val="Testo1"/>
        <w:tabs>
          <w:tab w:val="left" w:pos="6663"/>
        </w:tabs>
        <w:spacing w:before="120" w:after="120" w:line="240" w:lineRule="auto"/>
        <w:ind w:left="0" w:right="28" w:firstLine="0"/>
        <w:rPr>
          <w:rFonts w:ascii="Times New Roman" w:hAnsi="Times New Roman"/>
          <w:color w:val="000000" w:themeColor="text1"/>
        </w:rPr>
      </w:pPr>
      <w:r w:rsidRPr="005A6006">
        <w:rPr>
          <w:rFonts w:ascii="Times New Roman" w:hAnsi="Times New Roman"/>
          <w:color w:val="000000" w:themeColor="text1"/>
        </w:rPr>
        <w:t xml:space="preserve">Sarà resa disponibile successivamente sulle pagine virtuali del docente (sito </w:t>
      </w:r>
      <w:hyperlink r:id="rId6" w:history="1">
        <w:r w:rsidRPr="005A6006">
          <w:rPr>
            <w:rStyle w:val="Collegamentoipertestuale"/>
            <w:rFonts w:ascii="Times New Roman" w:hAnsi="Times New Roman"/>
            <w:color w:val="000000" w:themeColor="text1"/>
          </w:rPr>
          <w:t>www.unicatt.it</w:t>
        </w:r>
      </w:hyperlink>
      <w:r w:rsidRPr="005A6006">
        <w:rPr>
          <w:rFonts w:ascii="Times New Roman" w:hAnsi="Times New Roman"/>
          <w:color w:val="000000" w:themeColor="text1"/>
        </w:rPr>
        <w:t>).</w:t>
      </w:r>
    </w:p>
    <w:p w14:paraId="6A7050D2" w14:textId="77777777" w:rsidR="00A70429" w:rsidRPr="005A6006" w:rsidRDefault="00A70429" w:rsidP="00C57D22">
      <w:pPr>
        <w:pStyle w:val="Testo1"/>
        <w:tabs>
          <w:tab w:val="left" w:pos="6663"/>
        </w:tabs>
        <w:spacing w:before="120" w:after="120" w:line="240" w:lineRule="auto"/>
        <w:ind w:left="0" w:right="28" w:firstLine="0"/>
        <w:rPr>
          <w:rFonts w:ascii="Times New Roman" w:hAnsi="Times New Roman"/>
          <w:color w:val="000000" w:themeColor="text1"/>
        </w:rPr>
      </w:pPr>
      <w:r w:rsidRPr="005A6006">
        <w:rPr>
          <w:rFonts w:ascii="Times New Roman" w:hAnsi="Times New Roman"/>
          <w:color w:val="000000" w:themeColor="text1"/>
        </w:rPr>
        <w:t>È opportuna la lettura di qualche quotidiano economico e/o della pagina economica di uno (o più) dei principali quotidiani nazionali.</w:t>
      </w:r>
    </w:p>
    <w:p w14:paraId="71D97049" w14:textId="77777777" w:rsidR="00A70429" w:rsidRPr="005A6006" w:rsidRDefault="00A70429" w:rsidP="00C57D22">
      <w:pPr>
        <w:pStyle w:val="Testo1"/>
        <w:tabs>
          <w:tab w:val="left" w:pos="6663"/>
        </w:tabs>
        <w:spacing w:before="120" w:after="120" w:line="240" w:lineRule="auto"/>
        <w:ind w:left="0" w:right="28" w:firstLine="0"/>
        <w:rPr>
          <w:rFonts w:ascii="Times New Roman" w:hAnsi="Times New Roman"/>
          <w:color w:val="000000" w:themeColor="text1"/>
        </w:rPr>
      </w:pPr>
      <w:r w:rsidRPr="005A6006">
        <w:rPr>
          <w:rFonts w:ascii="Times New Roman" w:hAnsi="Times New Roman"/>
          <w:color w:val="000000" w:themeColor="text1"/>
        </w:rPr>
        <w:t>Durante il corso saranno messi a disposizione degli studenti articoli, pubblicati in riviste giuridiche, aventi ad oggetto approfondimenti degli argomenti trattati a lezione. Tali materiali saranno pubblicati nella pagina web del docente.</w:t>
      </w:r>
    </w:p>
    <w:p w14:paraId="3DB5A538" w14:textId="77777777" w:rsidR="00C57D22" w:rsidRPr="005A6006" w:rsidRDefault="00C57D22" w:rsidP="00C57D22">
      <w:pPr>
        <w:pStyle w:val="Testo1"/>
        <w:tabs>
          <w:tab w:val="left" w:pos="6663"/>
        </w:tabs>
        <w:spacing w:before="120" w:after="120" w:line="240" w:lineRule="auto"/>
        <w:ind w:left="0" w:right="28" w:firstLine="0"/>
        <w:rPr>
          <w:rFonts w:ascii="Times New Roman" w:hAnsi="Times New Roman"/>
          <w:color w:val="000000" w:themeColor="text1"/>
        </w:rPr>
      </w:pPr>
    </w:p>
    <w:p w14:paraId="7C902331" w14:textId="77777777" w:rsidR="00A70429" w:rsidRPr="005A6006" w:rsidRDefault="00A70429" w:rsidP="00C57D22">
      <w:pPr>
        <w:tabs>
          <w:tab w:val="left" w:pos="6663"/>
        </w:tabs>
        <w:spacing w:before="120" w:after="120" w:line="240" w:lineRule="auto"/>
        <w:ind w:right="28"/>
        <w:rPr>
          <w:rFonts w:ascii="Times New Roman" w:hAnsi="Times New Roman"/>
          <w:b/>
          <w:i/>
          <w:smallCaps/>
          <w:color w:val="000000" w:themeColor="text1"/>
          <w:sz w:val="18"/>
        </w:rPr>
      </w:pPr>
      <w:r w:rsidRPr="005A6006">
        <w:rPr>
          <w:rFonts w:ascii="Times New Roman" w:hAnsi="Times New Roman"/>
          <w:b/>
          <w:i/>
          <w:smallCaps/>
          <w:color w:val="000000" w:themeColor="text1"/>
          <w:sz w:val="18"/>
        </w:rPr>
        <w:t>DIDATTICA DEL CORSO</w:t>
      </w:r>
    </w:p>
    <w:p w14:paraId="40A30470" w14:textId="77777777" w:rsidR="00A70429" w:rsidRPr="005A6006" w:rsidRDefault="00A70429" w:rsidP="00C57D22">
      <w:pPr>
        <w:pStyle w:val="Testo2"/>
        <w:tabs>
          <w:tab w:val="left" w:pos="6663"/>
        </w:tabs>
        <w:spacing w:before="120" w:after="120" w:line="240" w:lineRule="auto"/>
        <w:ind w:right="28" w:firstLine="0"/>
        <w:rPr>
          <w:rFonts w:ascii="Times New Roman" w:hAnsi="Times New Roman"/>
          <w:color w:val="000000" w:themeColor="text1"/>
        </w:rPr>
      </w:pPr>
      <w:r w:rsidRPr="005A6006">
        <w:rPr>
          <w:rFonts w:ascii="Times New Roman" w:hAnsi="Times New Roman"/>
          <w:color w:val="000000" w:themeColor="text1"/>
        </w:rPr>
        <w:t>Lezioni in aula.</w:t>
      </w:r>
    </w:p>
    <w:p w14:paraId="48EE1D6B" w14:textId="77777777" w:rsidR="00C57D22" w:rsidRPr="005A6006" w:rsidRDefault="00C57D22" w:rsidP="00C57D22">
      <w:pPr>
        <w:pStyle w:val="Testo2"/>
        <w:tabs>
          <w:tab w:val="left" w:pos="6663"/>
        </w:tabs>
        <w:spacing w:before="120" w:after="120" w:line="240" w:lineRule="auto"/>
        <w:ind w:right="28" w:firstLine="0"/>
        <w:rPr>
          <w:rFonts w:ascii="Times New Roman" w:hAnsi="Times New Roman"/>
          <w:color w:val="000000" w:themeColor="text1"/>
        </w:rPr>
      </w:pPr>
    </w:p>
    <w:p w14:paraId="71EB7ED0" w14:textId="1D90C144" w:rsidR="00A70429" w:rsidRPr="00C32E88" w:rsidRDefault="00A70429" w:rsidP="00C32E88">
      <w:pPr>
        <w:tabs>
          <w:tab w:val="left" w:pos="6663"/>
        </w:tabs>
        <w:spacing w:before="120" w:after="120" w:line="240" w:lineRule="auto"/>
        <w:ind w:right="28"/>
        <w:rPr>
          <w:rFonts w:ascii="Times New Roman" w:hAnsi="Times New Roman"/>
          <w:b/>
          <w:i/>
          <w:smallCaps/>
          <w:color w:val="000000" w:themeColor="text1"/>
          <w:sz w:val="18"/>
        </w:rPr>
      </w:pPr>
      <w:r w:rsidRPr="00C32E88">
        <w:rPr>
          <w:rFonts w:ascii="Times New Roman" w:hAnsi="Times New Roman"/>
          <w:b/>
          <w:i/>
          <w:smallCaps/>
          <w:color w:val="000000" w:themeColor="text1"/>
          <w:sz w:val="18"/>
        </w:rPr>
        <w:t>METODO</w:t>
      </w:r>
      <w:r w:rsidR="00421DFB" w:rsidRPr="00C32E88">
        <w:rPr>
          <w:rFonts w:ascii="Times New Roman" w:hAnsi="Times New Roman"/>
          <w:b/>
          <w:i/>
          <w:smallCaps/>
          <w:color w:val="000000" w:themeColor="text1"/>
          <w:sz w:val="18"/>
        </w:rPr>
        <w:t xml:space="preserve"> E CRITERI</w:t>
      </w:r>
      <w:r w:rsidRPr="00C32E88">
        <w:rPr>
          <w:rFonts w:ascii="Times New Roman" w:hAnsi="Times New Roman"/>
          <w:b/>
          <w:i/>
          <w:smallCaps/>
          <w:color w:val="000000" w:themeColor="text1"/>
          <w:sz w:val="18"/>
        </w:rPr>
        <w:t xml:space="preserve"> DI VALUTAZIONE</w:t>
      </w:r>
    </w:p>
    <w:p w14:paraId="7E33745B" w14:textId="77777777" w:rsidR="005A6006" w:rsidRPr="005A6006" w:rsidRDefault="005A6006" w:rsidP="000052A2">
      <w:pPr>
        <w:pStyle w:val="Testo1"/>
        <w:tabs>
          <w:tab w:val="left" w:pos="6663"/>
        </w:tabs>
        <w:spacing w:before="120" w:after="120" w:line="240" w:lineRule="auto"/>
        <w:ind w:left="0" w:right="28" w:firstLine="0"/>
        <w:rPr>
          <w:rFonts w:ascii="Times New Roman" w:hAnsi="Times New Roman"/>
          <w:color w:val="000000" w:themeColor="text1"/>
        </w:rPr>
      </w:pPr>
      <w:r w:rsidRPr="005A6006">
        <w:rPr>
          <w:rFonts w:ascii="Times New Roman" w:hAnsi="Times New Roman"/>
          <w:color w:val="000000" w:themeColor="text1"/>
        </w:rPr>
        <w:t>La valutazione avviene tramite un esame orale. </w:t>
      </w:r>
    </w:p>
    <w:p w14:paraId="4526C4CF" w14:textId="201297F8" w:rsidR="000052A2" w:rsidRPr="000052A2" w:rsidRDefault="005A6006" w:rsidP="000052A2">
      <w:pPr>
        <w:pStyle w:val="Testo1"/>
        <w:tabs>
          <w:tab w:val="left" w:pos="6663"/>
        </w:tabs>
        <w:spacing w:before="120" w:after="120" w:line="240" w:lineRule="auto"/>
        <w:ind w:left="0" w:right="28" w:firstLine="0"/>
        <w:rPr>
          <w:rFonts w:ascii="Times New Roman" w:hAnsi="Times New Roman"/>
          <w:color w:val="000000" w:themeColor="text1"/>
        </w:rPr>
      </w:pPr>
      <w:r w:rsidRPr="005A6006">
        <w:rPr>
          <w:rFonts w:ascii="Times New Roman" w:hAnsi="Times New Roman"/>
          <w:color w:val="000000" w:themeColor="text1"/>
        </w:rPr>
        <w:t xml:space="preserve">L’esame è volto a valutare le conoscenze acquisite, la capacità logica e argomentativa, la chiarezza, completezza ed efficacia espositiva, nonché l’acquisizione di un’adeguata </w:t>
      </w:r>
      <w:r w:rsidRPr="005A6006">
        <w:rPr>
          <w:rFonts w:ascii="Times New Roman" w:hAnsi="Times New Roman"/>
          <w:color w:val="000000" w:themeColor="text1"/>
        </w:rPr>
        <w:lastRenderedPageBreak/>
        <w:t xml:space="preserve">proprietà di linguaggio. Nel corso del colloquio orale gli studenti dovranno dimostrare di sapersi orientare tra i temi e le questioni di fondo oggetto del programma, con particolare attenzione a quelli maggiormente discussi durante le lezioni. </w:t>
      </w:r>
      <w:r w:rsidR="000052A2" w:rsidRPr="000052A2">
        <w:rPr>
          <w:rFonts w:ascii="Times New Roman" w:hAnsi="Times New Roman"/>
          <w:color w:val="000000" w:themeColor="text1"/>
        </w:rPr>
        <w:t>Durante le lezioni, per i frequentanti, saranno effettuate delle esercitazioni, attraverso la costituzione di gruppi, che saranno valutate ai fini dell’esame</w:t>
      </w:r>
      <w:r w:rsidR="000052A2">
        <w:rPr>
          <w:rFonts w:ascii="Times New Roman" w:hAnsi="Times New Roman"/>
          <w:color w:val="000000" w:themeColor="text1"/>
        </w:rPr>
        <w:t>.</w:t>
      </w:r>
    </w:p>
    <w:p w14:paraId="1703B592" w14:textId="7B590A32" w:rsidR="005A6006" w:rsidRPr="005A6006" w:rsidRDefault="005A6006" w:rsidP="000052A2">
      <w:pPr>
        <w:pStyle w:val="Testo1"/>
        <w:tabs>
          <w:tab w:val="left" w:pos="6663"/>
        </w:tabs>
        <w:spacing w:before="120" w:after="120" w:line="240" w:lineRule="auto"/>
        <w:ind w:left="0" w:right="28" w:firstLine="0"/>
        <w:rPr>
          <w:rFonts w:ascii="Times New Roman" w:hAnsi="Times New Roman"/>
          <w:color w:val="000000" w:themeColor="text1"/>
        </w:rPr>
      </w:pPr>
      <w:r w:rsidRPr="005A6006">
        <w:rPr>
          <w:rFonts w:ascii="Times New Roman" w:hAnsi="Times New Roman"/>
          <w:color w:val="000000" w:themeColor="text1"/>
        </w:rPr>
        <w:t>Ai fini della valutazione concorreranno la pertinenza delle risposte, l’uso appropriato della terminologia, la strutturazione argomentata e coerente del discorso, la capacità di applicare le regole per fornire soluzioni a fattispecie concrete.</w:t>
      </w:r>
    </w:p>
    <w:p w14:paraId="4CCFBF8E" w14:textId="77777777" w:rsidR="005A6006" w:rsidRPr="005A6006" w:rsidRDefault="005A6006" w:rsidP="00C57D22">
      <w:pPr>
        <w:pStyle w:val="Testo2"/>
        <w:tabs>
          <w:tab w:val="left" w:pos="6663"/>
        </w:tabs>
        <w:spacing w:before="120" w:after="120" w:line="240" w:lineRule="auto"/>
        <w:ind w:right="28" w:firstLine="0"/>
        <w:rPr>
          <w:rFonts w:ascii="Times New Roman" w:hAnsi="Times New Roman"/>
          <w:color w:val="000000" w:themeColor="text1"/>
        </w:rPr>
      </w:pPr>
    </w:p>
    <w:p w14:paraId="10D7844B" w14:textId="6E424AB1" w:rsidR="000E5150" w:rsidRPr="005A6006" w:rsidRDefault="000E5150" w:rsidP="00C57D22">
      <w:pPr>
        <w:pStyle w:val="Testo2"/>
        <w:tabs>
          <w:tab w:val="left" w:pos="6663"/>
        </w:tabs>
        <w:spacing w:before="120" w:after="120" w:line="240" w:lineRule="auto"/>
        <w:ind w:right="28" w:firstLine="0"/>
        <w:rPr>
          <w:rFonts w:ascii="Times New Roman" w:hAnsi="Times New Roman"/>
          <w:b/>
          <w:i/>
          <w:color w:val="000000" w:themeColor="text1"/>
        </w:rPr>
      </w:pPr>
      <w:r w:rsidRPr="005A6006">
        <w:rPr>
          <w:rFonts w:ascii="Times New Roman" w:hAnsi="Times New Roman"/>
          <w:b/>
          <w:i/>
          <w:color w:val="000000" w:themeColor="text1"/>
        </w:rPr>
        <w:t>AVVERTENZE E PREREQUISITI</w:t>
      </w:r>
    </w:p>
    <w:p w14:paraId="0038497D" w14:textId="18A73AFB" w:rsidR="000E5150" w:rsidRPr="005A6006" w:rsidRDefault="000E5150" w:rsidP="00C57D22">
      <w:pPr>
        <w:pStyle w:val="Testo2"/>
        <w:tabs>
          <w:tab w:val="left" w:pos="6663"/>
        </w:tabs>
        <w:spacing w:before="120" w:after="120" w:line="240" w:lineRule="auto"/>
        <w:ind w:right="28" w:firstLine="0"/>
        <w:rPr>
          <w:rFonts w:ascii="Times New Roman" w:hAnsi="Times New Roman"/>
          <w:color w:val="000000" w:themeColor="text1"/>
        </w:rPr>
      </w:pPr>
      <w:r w:rsidRPr="005A6006">
        <w:rPr>
          <w:rFonts w:ascii="Times New Roman" w:hAnsi="Times New Roman"/>
          <w:color w:val="000000" w:themeColor="text1"/>
        </w:rPr>
        <w:t>L’insegnamento non necessità di prerequisiti relativi ai contenuti.</w:t>
      </w:r>
    </w:p>
    <w:p w14:paraId="591EF6F7" w14:textId="77777777" w:rsidR="00A70429" w:rsidRPr="005A6006" w:rsidRDefault="00A70429" w:rsidP="00C57D22">
      <w:pPr>
        <w:tabs>
          <w:tab w:val="left" w:pos="6663"/>
        </w:tabs>
        <w:spacing w:before="120" w:after="120" w:line="240" w:lineRule="auto"/>
        <w:ind w:right="28"/>
        <w:rPr>
          <w:rFonts w:ascii="Times New Roman" w:hAnsi="Times New Roman"/>
          <w:color w:val="000000" w:themeColor="text1"/>
        </w:rPr>
      </w:pPr>
    </w:p>
    <w:p w14:paraId="13F549CF" w14:textId="77777777" w:rsidR="00A70429" w:rsidRPr="005A6006" w:rsidRDefault="00A70429" w:rsidP="00C57D22">
      <w:pPr>
        <w:tabs>
          <w:tab w:val="left" w:pos="6663"/>
        </w:tabs>
        <w:spacing w:before="120" w:after="120" w:line="240" w:lineRule="auto"/>
        <w:ind w:right="28"/>
        <w:rPr>
          <w:rFonts w:ascii="Times New Roman" w:eastAsia="MS Mincho" w:hAnsi="Times New Roman"/>
          <w:b/>
          <w:i/>
          <w:color w:val="000000" w:themeColor="text1"/>
          <w:sz w:val="18"/>
        </w:rPr>
      </w:pPr>
      <w:r w:rsidRPr="005A6006">
        <w:rPr>
          <w:rFonts w:ascii="Times New Roman" w:eastAsia="MS Mincho" w:hAnsi="Times New Roman"/>
          <w:b/>
          <w:i/>
          <w:color w:val="000000" w:themeColor="text1"/>
          <w:sz w:val="18"/>
        </w:rPr>
        <w:t>ORARIO E LUOGO DI RICEVIMENTO DEGLI STUDENTI</w:t>
      </w:r>
    </w:p>
    <w:p w14:paraId="441D4924" w14:textId="77777777" w:rsidR="00A70429" w:rsidRPr="005A6006" w:rsidRDefault="00A70429" w:rsidP="00C57D22">
      <w:pPr>
        <w:tabs>
          <w:tab w:val="left" w:pos="708"/>
          <w:tab w:val="left" w:pos="6663"/>
        </w:tabs>
        <w:spacing w:before="120" w:after="120" w:line="240" w:lineRule="auto"/>
        <w:ind w:right="27"/>
        <w:rPr>
          <w:rFonts w:ascii="Times New Roman" w:eastAsia="Times New Roman" w:hAnsi="Times New Roman"/>
          <w:noProof/>
          <w:color w:val="000000" w:themeColor="text1"/>
          <w:sz w:val="18"/>
        </w:rPr>
      </w:pPr>
      <w:r w:rsidRPr="005A6006">
        <w:rPr>
          <w:rFonts w:ascii="Times New Roman" w:hAnsi="Times New Roman"/>
          <w:noProof/>
          <w:color w:val="000000" w:themeColor="text1"/>
          <w:sz w:val="18"/>
        </w:rPr>
        <w:t xml:space="preserve">Gli orari di ricevimento sono disponibili on line nella pagina personale del docente, consultabile al sito </w:t>
      </w:r>
      <w:hyperlink r:id="rId7" w:history="1">
        <w:r w:rsidRPr="005A6006">
          <w:rPr>
            <w:rStyle w:val="Collegamentoipertestuale"/>
            <w:rFonts w:ascii="Times New Roman" w:hAnsi="Times New Roman"/>
            <w:color w:val="000000" w:themeColor="text1"/>
            <w:sz w:val="18"/>
          </w:rPr>
          <w:t>http://docenti.unicatt.it/</w:t>
        </w:r>
      </w:hyperlink>
    </w:p>
    <w:p w14:paraId="328BB3BC" w14:textId="77777777" w:rsidR="00A70429" w:rsidRPr="005A6006" w:rsidRDefault="00A70429" w:rsidP="00C57D22">
      <w:pPr>
        <w:pStyle w:val="Testo2"/>
        <w:tabs>
          <w:tab w:val="left" w:pos="6663"/>
        </w:tabs>
        <w:spacing w:before="100" w:beforeAutospacing="1" w:line="240" w:lineRule="auto"/>
        <w:ind w:right="27" w:firstLine="0"/>
        <w:rPr>
          <w:rFonts w:ascii="Times New Roman" w:hAnsi="Times New Roman"/>
          <w:color w:val="000000" w:themeColor="text1"/>
        </w:rPr>
      </w:pPr>
    </w:p>
    <w:p w14:paraId="347AFBFA" w14:textId="77777777" w:rsidR="00A70429" w:rsidRPr="005A6006" w:rsidRDefault="00A70429" w:rsidP="00C57D22">
      <w:pPr>
        <w:pStyle w:val="Titolo1"/>
        <w:tabs>
          <w:tab w:val="left" w:pos="6663"/>
        </w:tabs>
        <w:spacing w:before="100" w:beforeAutospacing="1" w:line="240" w:lineRule="auto"/>
        <w:ind w:right="27"/>
        <w:rPr>
          <w:rFonts w:ascii="Times New Roman" w:hAnsi="Times New Roman"/>
          <w:color w:val="000000" w:themeColor="text1"/>
        </w:rPr>
      </w:pPr>
    </w:p>
    <w:sectPr w:rsidR="00A70429" w:rsidRPr="005A600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6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81578"/>
    <w:multiLevelType w:val="hybridMultilevel"/>
    <w:tmpl w:val="8C9A5294"/>
    <w:lvl w:ilvl="0" w:tplc="4B36C1E2">
      <w:numFmt w:val="bullet"/>
      <w:lvlText w:val="-"/>
      <w:lvlJc w:val="left"/>
      <w:pPr>
        <w:tabs>
          <w:tab w:val="num" w:pos="2912"/>
        </w:tabs>
        <w:ind w:left="2912" w:hanging="360"/>
      </w:pPr>
    </w:lvl>
    <w:lvl w:ilvl="1" w:tplc="04100003">
      <w:start w:val="1"/>
      <w:numFmt w:val="bullet"/>
      <w:lvlText w:val="o"/>
      <w:lvlJc w:val="left"/>
      <w:pPr>
        <w:tabs>
          <w:tab w:val="num" w:pos="3283"/>
        </w:tabs>
        <w:ind w:left="3283" w:hanging="360"/>
      </w:pPr>
      <w:rPr>
        <w:rFonts w:ascii="Courier New" w:hAnsi="Courier New" w:cs="Courier New" w:hint="default"/>
      </w:rPr>
    </w:lvl>
    <w:lvl w:ilvl="2" w:tplc="04100005">
      <w:start w:val="1"/>
      <w:numFmt w:val="bullet"/>
      <w:lvlText w:val=""/>
      <w:lvlJc w:val="left"/>
      <w:pPr>
        <w:tabs>
          <w:tab w:val="num" w:pos="4003"/>
        </w:tabs>
        <w:ind w:left="4003" w:hanging="360"/>
      </w:pPr>
      <w:rPr>
        <w:rFonts w:ascii="Wingdings" w:hAnsi="Wingdings" w:hint="default"/>
      </w:rPr>
    </w:lvl>
    <w:lvl w:ilvl="3" w:tplc="04100001">
      <w:start w:val="1"/>
      <w:numFmt w:val="bullet"/>
      <w:lvlText w:val=""/>
      <w:lvlJc w:val="left"/>
      <w:pPr>
        <w:tabs>
          <w:tab w:val="num" w:pos="4723"/>
        </w:tabs>
        <w:ind w:left="4723" w:hanging="360"/>
      </w:pPr>
      <w:rPr>
        <w:rFonts w:ascii="Symbol" w:hAnsi="Symbol" w:hint="default"/>
      </w:rPr>
    </w:lvl>
    <w:lvl w:ilvl="4" w:tplc="04100003">
      <w:start w:val="1"/>
      <w:numFmt w:val="bullet"/>
      <w:lvlText w:val="o"/>
      <w:lvlJc w:val="left"/>
      <w:pPr>
        <w:tabs>
          <w:tab w:val="num" w:pos="5443"/>
        </w:tabs>
        <w:ind w:left="5443" w:hanging="360"/>
      </w:pPr>
      <w:rPr>
        <w:rFonts w:ascii="Courier New" w:hAnsi="Courier New" w:cs="Courier New" w:hint="default"/>
      </w:rPr>
    </w:lvl>
    <w:lvl w:ilvl="5" w:tplc="04100005">
      <w:start w:val="1"/>
      <w:numFmt w:val="bullet"/>
      <w:lvlText w:val=""/>
      <w:lvlJc w:val="left"/>
      <w:pPr>
        <w:tabs>
          <w:tab w:val="num" w:pos="6163"/>
        </w:tabs>
        <w:ind w:left="6163" w:hanging="360"/>
      </w:pPr>
      <w:rPr>
        <w:rFonts w:ascii="Wingdings" w:hAnsi="Wingdings" w:hint="default"/>
      </w:rPr>
    </w:lvl>
    <w:lvl w:ilvl="6" w:tplc="04100001">
      <w:start w:val="1"/>
      <w:numFmt w:val="bullet"/>
      <w:lvlText w:val=""/>
      <w:lvlJc w:val="left"/>
      <w:pPr>
        <w:tabs>
          <w:tab w:val="num" w:pos="6883"/>
        </w:tabs>
        <w:ind w:left="6883" w:hanging="360"/>
      </w:pPr>
      <w:rPr>
        <w:rFonts w:ascii="Symbol" w:hAnsi="Symbol" w:hint="default"/>
      </w:rPr>
    </w:lvl>
    <w:lvl w:ilvl="7" w:tplc="04100003">
      <w:start w:val="1"/>
      <w:numFmt w:val="bullet"/>
      <w:lvlText w:val="o"/>
      <w:lvlJc w:val="left"/>
      <w:pPr>
        <w:tabs>
          <w:tab w:val="num" w:pos="7603"/>
        </w:tabs>
        <w:ind w:left="7603" w:hanging="360"/>
      </w:pPr>
      <w:rPr>
        <w:rFonts w:ascii="Courier New" w:hAnsi="Courier New" w:cs="Courier New" w:hint="default"/>
      </w:rPr>
    </w:lvl>
    <w:lvl w:ilvl="8" w:tplc="04100005">
      <w:start w:val="1"/>
      <w:numFmt w:val="bullet"/>
      <w:lvlText w:val=""/>
      <w:lvlJc w:val="left"/>
      <w:pPr>
        <w:tabs>
          <w:tab w:val="num" w:pos="8323"/>
        </w:tabs>
        <w:ind w:left="8323" w:hanging="360"/>
      </w:pPr>
      <w:rPr>
        <w:rFonts w:ascii="Wingdings" w:hAnsi="Wingdings" w:hint="default"/>
      </w:rPr>
    </w:lvl>
  </w:abstractNum>
  <w:abstractNum w:abstractNumId="1" w15:restartNumberingAfterBreak="0">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29"/>
    <w:rsid w:val="000052A2"/>
    <w:rsid w:val="000E5150"/>
    <w:rsid w:val="00170D22"/>
    <w:rsid w:val="001A744E"/>
    <w:rsid w:val="00285A64"/>
    <w:rsid w:val="00346C11"/>
    <w:rsid w:val="0041296D"/>
    <w:rsid w:val="00421DFB"/>
    <w:rsid w:val="005A6006"/>
    <w:rsid w:val="00676719"/>
    <w:rsid w:val="006E4774"/>
    <w:rsid w:val="00720BF9"/>
    <w:rsid w:val="00882D6D"/>
    <w:rsid w:val="00965106"/>
    <w:rsid w:val="009722B9"/>
    <w:rsid w:val="00A70429"/>
    <w:rsid w:val="00A9581A"/>
    <w:rsid w:val="00C32E88"/>
    <w:rsid w:val="00C57D22"/>
    <w:rsid w:val="00CE6FFB"/>
    <w:rsid w:val="00D70D3F"/>
    <w:rsid w:val="00F83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4FB65"/>
  <w15:docId w15:val="{958E3660-3611-4CC8-9C74-C1225071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0429"/>
    <w:pPr>
      <w:spacing w:line="360" w:lineRule="auto"/>
      <w:jc w:val="both"/>
    </w:pPr>
    <w:rPr>
      <w:rFonts w:ascii="Calibri" w:eastAsia="Calibri" w:hAnsi="Calibri"/>
      <w:sz w:val="22"/>
      <w:szCs w:val="22"/>
      <w:lang w:eastAsia="en-U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70429"/>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A70429"/>
    <w:rPr>
      <w:rFonts w:ascii="Times" w:hAnsi="Times"/>
      <w:smallCaps/>
      <w:noProof/>
      <w:sz w:val="18"/>
    </w:rPr>
  </w:style>
  <w:style w:type="character" w:styleId="Collegamentoipertestuale">
    <w:name w:val="Hyperlink"/>
    <w:uiPriority w:val="99"/>
    <w:unhideWhenUsed/>
    <w:rsid w:val="00A70429"/>
    <w:rPr>
      <w:color w:val="0000FF"/>
      <w:u w:val="single"/>
    </w:rPr>
  </w:style>
  <w:style w:type="paragraph" w:styleId="Paragrafoelenco">
    <w:name w:val="List Paragraph"/>
    <w:basedOn w:val="Normale"/>
    <w:uiPriority w:val="34"/>
    <w:qFormat/>
    <w:rsid w:val="00C57D22"/>
    <w:pPr>
      <w:tabs>
        <w:tab w:val="left" w:pos="284"/>
      </w:tabs>
      <w:spacing w:line="240" w:lineRule="exact"/>
      <w:ind w:left="720"/>
      <w:contextualSpacing/>
    </w:pPr>
    <w:rPr>
      <w:rFonts w:ascii="Times" w:eastAsia="Times New Roman" w:hAnsi="Times"/>
      <w:sz w:val="20"/>
      <w:szCs w:val="20"/>
      <w:lang w:eastAsia="it-IT"/>
    </w:rPr>
  </w:style>
  <w:style w:type="character" w:customStyle="1" w:styleId="Testo2Carattere">
    <w:name w:val="Testo 2 Carattere"/>
    <w:link w:val="Testo2"/>
    <w:locked/>
    <w:rsid w:val="00C57D22"/>
    <w:rPr>
      <w:rFonts w:ascii="Times" w:hAnsi="Times"/>
      <w:noProof/>
      <w:sz w:val="18"/>
    </w:rPr>
  </w:style>
  <w:style w:type="character" w:customStyle="1" w:styleId="apple-converted-space">
    <w:name w:val="apple-converted-space"/>
    <w:basedOn w:val="Carpredefinitoparagrafo"/>
    <w:rsid w:val="005A6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5650">
      <w:bodyDiv w:val="1"/>
      <w:marLeft w:val="0"/>
      <w:marRight w:val="0"/>
      <w:marTop w:val="0"/>
      <w:marBottom w:val="0"/>
      <w:divBdr>
        <w:top w:val="none" w:sz="0" w:space="0" w:color="auto"/>
        <w:left w:val="none" w:sz="0" w:space="0" w:color="auto"/>
        <w:bottom w:val="none" w:sz="0" w:space="0" w:color="auto"/>
        <w:right w:val="none" w:sz="0" w:space="0" w:color="auto"/>
      </w:divBdr>
    </w:div>
    <w:div w:id="440270864">
      <w:bodyDiv w:val="1"/>
      <w:marLeft w:val="0"/>
      <w:marRight w:val="0"/>
      <w:marTop w:val="0"/>
      <w:marBottom w:val="0"/>
      <w:divBdr>
        <w:top w:val="none" w:sz="0" w:space="0" w:color="auto"/>
        <w:left w:val="none" w:sz="0" w:space="0" w:color="auto"/>
        <w:bottom w:val="none" w:sz="0" w:space="0" w:color="auto"/>
        <w:right w:val="none" w:sz="0" w:space="0" w:color="auto"/>
      </w:divBdr>
      <w:divsChild>
        <w:div w:id="69377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5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22375">
      <w:bodyDiv w:val="1"/>
      <w:marLeft w:val="0"/>
      <w:marRight w:val="0"/>
      <w:marTop w:val="0"/>
      <w:marBottom w:val="0"/>
      <w:divBdr>
        <w:top w:val="none" w:sz="0" w:space="0" w:color="auto"/>
        <w:left w:val="none" w:sz="0" w:space="0" w:color="auto"/>
        <w:bottom w:val="none" w:sz="0" w:space="0" w:color="auto"/>
        <w:right w:val="none" w:sz="0" w:space="0" w:color="auto"/>
      </w:divBdr>
    </w:div>
    <w:div w:id="1894076538">
      <w:bodyDiv w:val="1"/>
      <w:marLeft w:val="0"/>
      <w:marRight w:val="0"/>
      <w:marTop w:val="0"/>
      <w:marBottom w:val="0"/>
      <w:divBdr>
        <w:top w:val="none" w:sz="0" w:space="0" w:color="auto"/>
        <w:left w:val="none" w:sz="0" w:space="0" w:color="auto"/>
        <w:bottom w:val="none" w:sz="0" w:space="0" w:color="auto"/>
        <w:right w:val="none" w:sz="0" w:space="0" w:color="auto"/>
      </w:divBdr>
    </w:div>
    <w:div w:id="20197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att.it"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1286</Words>
  <Characters>7931</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Piccolini Luisella</cp:lastModifiedBy>
  <cp:revision>6</cp:revision>
  <cp:lastPrinted>2019-05-05T10:27:00Z</cp:lastPrinted>
  <dcterms:created xsi:type="dcterms:W3CDTF">2022-06-06T09:45:00Z</dcterms:created>
  <dcterms:modified xsi:type="dcterms:W3CDTF">2022-06-14T10:45:00Z</dcterms:modified>
</cp:coreProperties>
</file>