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0264" w14:textId="77777777" w:rsidR="00AB29E0" w:rsidRPr="00005332" w:rsidRDefault="00AB29E0" w:rsidP="00AB29E0">
      <w:pPr>
        <w:pStyle w:val="Titolo1"/>
        <w:keepNext w:val="0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Cs/>
          <w:noProof/>
          <w:kern w:val="0"/>
          <w:sz w:val="20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bCs/>
          <w:noProof/>
          <w:kern w:val="0"/>
          <w:sz w:val="20"/>
          <w:szCs w:val="20"/>
          <w:lang w:eastAsia="it-IT" w:bidi="ar-SA"/>
        </w:rPr>
        <w:t xml:space="preserve">- </w:t>
      </w:r>
      <w:r w:rsidRPr="00005332">
        <w:rPr>
          <w:rFonts w:ascii="Times New Roman" w:eastAsia="Times New Roman" w:hAnsi="Times New Roman" w:cs="Times New Roman"/>
          <w:bCs/>
          <w:noProof/>
          <w:kern w:val="0"/>
          <w:sz w:val="20"/>
          <w:szCs w:val="20"/>
          <w:lang w:eastAsia="it-IT" w:bidi="ar-SA"/>
        </w:rPr>
        <w:t>Agricoltura di Precisione</w:t>
      </w:r>
    </w:p>
    <w:p w14:paraId="68F68E67" w14:textId="77777777" w:rsidR="00AB29E0" w:rsidRPr="00C80653" w:rsidRDefault="00AB29E0" w:rsidP="00AB29E0">
      <w:pPr>
        <w:pStyle w:val="Titolo1"/>
        <w:keepNext w:val="0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Cs/>
          <w:noProof/>
          <w:kern w:val="0"/>
          <w:sz w:val="20"/>
          <w:szCs w:val="20"/>
          <w:lang w:eastAsia="it-IT" w:bidi="ar-SA"/>
        </w:rPr>
      </w:pPr>
      <w:r w:rsidRPr="00C80653">
        <w:rPr>
          <w:rFonts w:ascii="Times New Roman" w:hAnsi="Times New Roman" w:cs="Times New Roman"/>
          <w:sz w:val="20"/>
          <w:szCs w:val="20"/>
        </w:rPr>
        <w:t xml:space="preserve">.- </w:t>
      </w:r>
      <w:r w:rsidRPr="00C80653">
        <w:rPr>
          <w:rFonts w:ascii="Times New Roman" w:eastAsia="Times New Roman" w:hAnsi="Times New Roman" w:cs="Times New Roman"/>
          <w:bCs/>
          <w:noProof/>
          <w:kern w:val="0"/>
          <w:sz w:val="20"/>
          <w:szCs w:val="20"/>
          <w:lang w:eastAsia="it-IT" w:bidi="ar-SA"/>
        </w:rPr>
        <w:t>Modulo: Coltivazioni Erbacee</w:t>
      </w:r>
      <w:r>
        <w:rPr>
          <w:rFonts w:ascii="Times New Roman" w:eastAsia="Times New Roman" w:hAnsi="Times New Roman" w:cs="Times New Roman"/>
          <w:bCs/>
          <w:noProof/>
          <w:kern w:val="0"/>
          <w:sz w:val="20"/>
          <w:szCs w:val="20"/>
          <w:lang w:eastAsia="it-IT" w:bidi="ar-SA"/>
        </w:rPr>
        <w:t xml:space="preserve"> e Orticole</w:t>
      </w:r>
    </w:p>
    <w:p w14:paraId="55C2064B" w14:textId="77777777" w:rsidR="00AB29E0" w:rsidRPr="00005332" w:rsidRDefault="00AB29E0" w:rsidP="00AB29E0">
      <w:pPr>
        <w:pStyle w:val="Titolo2"/>
        <w:keepNext w:val="0"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noProof/>
          <w:kern w:val="0"/>
          <w:szCs w:val="18"/>
          <w:lang w:eastAsia="it-IT" w:bidi="ar-SA"/>
        </w:rPr>
      </w:pPr>
      <w:r w:rsidRPr="00005332">
        <w:rPr>
          <w:rFonts w:ascii="Times New Roman" w:eastAsia="Times New Roman" w:hAnsi="Times New Roman" w:cs="Times New Roman"/>
          <w:noProof/>
          <w:kern w:val="0"/>
          <w:szCs w:val="18"/>
          <w:lang w:eastAsia="it-IT" w:bidi="ar-SA"/>
        </w:rPr>
        <w:t>Prof. Vincenzo Tabaglio</w:t>
      </w:r>
    </w:p>
    <w:p w14:paraId="0F785546" w14:textId="77777777" w:rsidR="00AB29E0" w:rsidRPr="00005332" w:rsidRDefault="00AB29E0" w:rsidP="00AB29E0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</w:pPr>
      <w:r w:rsidRPr="00005332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  <w:t>OBIETTIVO DEL CORSO</w:t>
      </w:r>
    </w:p>
    <w:p w14:paraId="166C12BC" w14:textId="77777777" w:rsidR="00AB29E0" w:rsidRDefault="00AB29E0" w:rsidP="00AB29E0">
      <w:pPr>
        <w:widowControl w:val="0"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</w:pP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ab/>
        <w:t xml:space="preserve">Il corso si prefigge di condurre 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lo</w:t>
      </w: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 student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e</w:t>
      </w: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 ad una conoscenza aggiornata delle possibili applicazioni dell’agricoltura di precisione al comparto delle coltivazioni erbacee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 ed ortive</w:t>
      </w: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, nell’ottica della sostenibilità agraria. A partire dalle nozioni introduttive sulla sensoristica sviluppate 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in corsi propedeutici</w:t>
      </w: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, verranno discusse le possibilità di adozione 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delle tecniche di precisione n</w:t>
      </w: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elle lavorazioni del terreno, 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n</w:t>
      </w: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ella semina, 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ne</w:t>
      </w: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lla fertilizza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zione, nell’irrigazione, nel diserbo, n</w:t>
      </w: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ella difesa, 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e n</w:t>
      </w:r>
      <w:r w:rsidRPr="0000533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ella raccolta. </w:t>
      </w:r>
    </w:p>
    <w:p w14:paraId="4B176188" w14:textId="77777777" w:rsidR="00AB29E0" w:rsidRPr="00B84F65" w:rsidRDefault="00AB29E0" w:rsidP="00AB29E0">
      <w:pPr>
        <w:widowControl w:val="0"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</w:pPr>
      <w:r w:rsidRPr="00B84F65">
        <w:rPr>
          <w:rFonts w:ascii="Times New Roman" w:eastAsia="Times New Roman" w:hAnsi="Times New Roman" w:cs="Times New Roman"/>
          <w:b/>
          <w:snapToGrid w:val="0"/>
          <w:color w:val="FF0000"/>
          <w:kern w:val="0"/>
          <w:sz w:val="20"/>
          <w:szCs w:val="20"/>
          <w:lang w:eastAsia="it-IT" w:bidi="ar-SA"/>
        </w:rPr>
        <w:tab/>
      </w:r>
      <w:r w:rsidRPr="001B4C98">
        <w:rPr>
          <w:rFonts w:ascii="Times New Roman" w:eastAsia="Times New Roman" w:hAnsi="Times New Roman" w:cs="Times New Roman"/>
          <w:b/>
          <w:snapToGrid w:val="0"/>
          <w:kern w:val="0"/>
          <w:sz w:val="20"/>
          <w:szCs w:val="20"/>
          <w:lang w:eastAsia="it-IT" w:bidi="ar-SA"/>
        </w:rPr>
        <w:t>Risultati di apprendimento attesi</w:t>
      </w:r>
      <w:r w:rsidRPr="001B4C98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: al termine del corso lo studente possederà una conoscenza di base delle tecniche di agricoltura di precisione applicate alle coltivazioni erbacee 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ed ortive </w:t>
      </w:r>
      <w:r w:rsidRPr="001B4C98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e sarà in grado di discuterne la possibile adozione nei vari agroecosistemi. Lo studente saprà leggere le mappe di 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precisione delle rese,</w:t>
      </w:r>
      <w:r w:rsidRPr="001B4C98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 delle caratteristiche del suolo e della coltura, integrando queste informazioni nella predisposizione di mapp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e</w:t>
      </w:r>
      <w:r w:rsidRPr="001B4C98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 di prescrizione per le varie operazioni colturali. L’analisi di casi studio permetterà inoltre allo studente di discutere l’opportunità economica e ambientale di adottare di volta in volta le varie realizzazioni di agricoltura di precisione</w:t>
      </w:r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 xml:space="preserve"> (sensori, strumenti, software)</w:t>
      </w:r>
      <w:r w:rsidRPr="001B4C98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it-IT" w:bidi="ar-SA"/>
        </w:rPr>
        <w:t>, in vista di rafforzare la sostenibilità degli agroecosistemi.</w:t>
      </w:r>
    </w:p>
    <w:p w14:paraId="5B0570D3" w14:textId="77777777" w:rsidR="00AB29E0" w:rsidRPr="00005332" w:rsidRDefault="00AB29E0" w:rsidP="00AB29E0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</w:pPr>
      <w:r w:rsidRPr="00005332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1111"/>
      </w:tblGrid>
      <w:tr w:rsidR="00AB29E0" w:rsidRPr="008F2238" w14:paraId="2CA3C8E8" w14:textId="77777777" w:rsidTr="00991426">
        <w:tc>
          <w:tcPr>
            <w:tcW w:w="5770" w:type="dxa"/>
            <w:shd w:val="clear" w:color="auto" w:fill="auto"/>
          </w:tcPr>
          <w:p w14:paraId="7AC6475C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Argomenti</w:t>
            </w:r>
          </w:p>
        </w:tc>
        <w:tc>
          <w:tcPr>
            <w:tcW w:w="1136" w:type="dxa"/>
            <w:shd w:val="clear" w:color="auto" w:fill="auto"/>
          </w:tcPr>
          <w:p w14:paraId="23AC862A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>CFU</w:t>
            </w:r>
          </w:p>
        </w:tc>
      </w:tr>
      <w:tr w:rsidR="00AB29E0" w:rsidRPr="008F2238" w14:paraId="1B5C4784" w14:textId="77777777" w:rsidTr="00991426">
        <w:tc>
          <w:tcPr>
            <w:tcW w:w="5770" w:type="dxa"/>
            <w:shd w:val="clear" w:color="auto" w:fill="auto"/>
          </w:tcPr>
          <w:p w14:paraId="225F4958" w14:textId="77777777" w:rsidR="00AB29E0" w:rsidRPr="008F2238" w:rsidRDefault="00AB29E0" w:rsidP="009914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F2238">
              <w:rPr>
                <w:rFonts w:ascii="Times New Roman" w:hAnsi="Times New Roman" w:cs="Times New Roman"/>
                <w:b/>
                <w:sz w:val="20"/>
              </w:rPr>
              <w:t>Introduzione</w:t>
            </w:r>
          </w:p>
        </w:tc>
        <w:tc>
          <w:tcPr>
            <w:tcW w:w="1136" w:type="dxa"/>
            <w:shd w:val="clear" w:color="auto" w:fill="auto"/>
          </w:tcPr>
          <w:p w14:paraId="3C8D7F60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29E0" w:rsidRPr="008F2238" w14:paraId="584DE0AE" w14:textId="77777777" w:rsidTr="00991426">
        <w:tc>
          <w:tcPr>
            <w:tcW w:w="5770" w:type="dxa"/>
            <w:shd w:val="clear" w:color="auto" w:fill="auto"/>
          </w:tcPr>
          <w:p w14:paraId="3E304AED" w14:textId="77777777" w:rsidR="00AB29E0" w:rsidRPr="008F2238" w:rsidRDefault="00AB29E0" w:rsidP="00991426">
            <w:pPr>
              <w:ind w:left="180"/>
              <w:jc w:val="both"/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 xml:space="preserve">Le attuali e future applicazioni dell’agricoltura di precisione alle tecnica di coltivazione delle colture erbacee ed orticole. Un giudizio di sostenibilità. Brevi considerazioni economiche. </w:t>
            </w:r>
          </w:p>
        </w:tc>
        <w:tc>
          <w:tcPr>
            <w:tcW w:w="1136" w:type="dxa"/>
            <w:shd w:val="clear" w:color="auto" w:fill="auto"/>
          </w:tcPr>
          <w:p w14:paraId="5DB733DF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>0.5</w:t>
            </w:r>
          </w:p>
        </w:tc>
      </w:tr>
      <w:tr w:rsidR="00AB29E0" w:rsidRPr="008F2238" w14:paraId="28819F3B" w14:textId="77777777" w:rsidTr="00991426">
        <w:tc>
          <w:tcPr>
            <w:tcW w:w="5770" w:type="dxa"/>
            <w:shd w:val="clear" w:color="auto" w:fill="auto"/>
          </w:tcPr>
          <w:p w14:paraId="3EB157EA" w14:textId="77777777" w:rsidR="00AB29E0" w:rsidRPr="008F2238" w:rsidRDefault="00AB29E0" w:rsidP="0099142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F2238">
              <w:rPr>
                <w:rFonts w:ascii="Times New Roman" w:hAnsi="Times New Roman" w:cs="Times New Roman"/>
                <w:b/>
                <w:sz w:val="20"/>
              </w:rPr>
              <w:t>La tecnica colturale in agricoltura di precisione</w:t>
            </w:r>
          </w:p>
        </w:tc>
        <w:tc>
          <w:tcPr>
            <w:tcW w:w="1136" w:type="dxa"/>
            <w:shd w:val="clear" w:color="auto" w:fill="auto"/>
          </w:tcPr>
          <w:p w14:paraId="34868AA5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29E0" w:rsidRPr="008F2238" w14:paraId="49D7BB79" w14:textId="77777777" w:rsidTr="00991426">
        <w:tc>
          <w:tcPr>
            <w:tcW w:w="5770" w:type="dxa"/>
            <w:shd w:val="clear" w:color="auto" w:fill="auto"/>
          </w:tcPr>
          <w:p w14:paraId="0FC65242" w14:textId="77777777" w:rsidR="00AB29E0" w:rsidRPr="008F2238" w:rsidRDefault="00AB29E0" w:rsidP="00991426">
            <w:pPr>
              <w:ind w:left="180"/>
              <w:jc w:val="both"/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>Pre-requisiti per l’adozione dell’agricoltura di precisione. L’acquisizione iniziale delle informazioni pedologiche e agronomiche. La mappatura dei terreni e delle produzioni. Le necessità informatiche. I sistemi di supporto alle decisioni (DSS).</w:t>
            </w:r>
          </w:p>
        </w:tc>
        <w:tc>
          <w:tcPr>
            <w:tcW w:w="1136" w:type="dxa"/>
            <w:shd w:val="clear" w:color="auto" w:fill="auto"/>
          </w:tcPr>
          <w:p w14:paraId="464E6DD1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</w:tr>
      <w:tr w:rsidR="00AB29E0" w:rsidRPr="008F2238" w14:paraId="1DB25A5D" w14:textId="77777777" w:rsidTr="00991426">
        <w:tc>
          <w:tcPr>
            <w:tcW w:w="5770" w:type="dxa"/>
            <w:shd w:val="clear" w:color="auto" w:fill="auto"/>
          </w:tcPr>
          <w:p w14:paraId="743FF4E9" w14:textId="77777777" w:rsidR="00AB29E0" w:rsidRPr="008F2238" w:rsidRDefault="00AB29E0" w:rsidP="00991426">
            <w:pPr>
              <w:ind w:left="180"/>
              <w:jc w:val="both"/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 xml:space="preserve">La lavorazione dei terreni e la semina. </w:t>
            </w:r>
          </w:p>
        </w:tc>
        <w:tc>
          <w:tcPr>
            <w:tcW w:w="1136" w:type="dxa"/>
            <w:shd w:val="clear" w:color="auto" w:fill="auto"/>
          </w:tcPr>
          <w:p w14:paraId="54A37452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</w:tr>
      <w:tr w:rsidR="00AB29E0" w:rsidRPr="008F2238" w14:paraId="00D7BC71" w14:textId="77777777" w:rsidTr="00991426">
        <w:tc>
          <w:tcPr>
            <w:tcW w:w="5770" w:type="dxa"/>
            <w:shd w:val="clear" w:color="auto" w:fill="auto"/>
          </w:tcPr>
          <w:p w14:paraId="5E415CD4" w14:textId="77777777" w:rsidR="00AB29E0" w:rsidRPr="008F2238" w:rsidRDefault="00AB29E0" w:rsidP="00991426">
            <w:pPr>
              <w:ind w:left="180"/>
              <w:jc w:val="both"/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>La concimazione. L’irrigazione.</w:t>
            </w:r>
          </w:p>
        </w:tc>
        <w:tc>
          <w:tcPr>
            <w:tcW w:w="1136" w:type="dxa"/>
            <w:shd w:val="clear" w:color="auto" w:fill="auto"/>
          </w:tcPr>
          <w:p w14:paraId="0C930FF4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>0.5</w:t>
            </w:r>
          </w:p>
        </w:tc>
      </w:tr>
      <w:tr w:rsidR="00AB29E0" w:rsidRPr="008F2238" w14:paraId="21578920" w14:textId="77777777" w:rsidTr="00991426">
        <w:tc>
          <w:tcPr>
            <w:tcW w:w="5770" w:type="dxa"/>
            <w:shd w:val="clear" w:color="auto" w:fill="auto"/>
          </w:tcPr>
          <w:p w14:paraId="6F64E263" w14:textId="77777777" w:rsidR="00AB29E0" w:rsidRPr="008F2238" w:rsidRDefault="00AB29E0" w:rsidP="00991426">
            <w:pPr>
              <w:ind w:left="180"/>
              <w:jc w:val="both"/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lastRenderedPageBreak/>
              <w:t>La difesa. La raccolta.</w:t>
            </w:r>
          </w:p>
        </w:tc>
        <w:tc>
          <w:tcPr>
            <w:tcW w:w="1136" w:type="dxa"/>
            <w:shd w:val="clear" w:color="auto" w:fill="auto"/>
          </w:tcPr>
          <w:p w14:paraId="0C4DD7AC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>0.5</w:t>
            </w:r>
          </w:p>
        </w:tc>
      </w:tr>
      <w:tr w:rsidR="00AB29E0" w:rsidRPr="008F2238" w14:paraId="2EEBD45E" w14:textId="77777777" w:rsidTr="00991426">
        <w:tc>
          <w:tcPr>
            <w:tcW w:w="5770" w:type="dxa"/>
            <w:shd w:val="clear" w:color="auto" w:fill="auto"/>
          </w:tcPr>
          <w:p w14:paraId="36344779" w14:textId="77777777" w:rsidR="00AB29E0" w:rsidRPr="008F2238" w:rsidRDefault="00AB29E0" w:rsidP="00991426">
            <w:pPr>
              <w:ind w:left="180"/>
              <w:jc w:val="both"/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 xml:space="preserve">Casi studio. </w:t>
            </w:r>
          </w:p>
        </w:tc>
        <w:tc>
          <w:tcPr>
            <w:tcW w:w="1136" w:type="dxa"/>
            <w:shd w:val="clear" w:color="auto" w:fill="auto"/>
          </w:tcPr>
          <w:p w14:paraId="0EA6C54D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>0.5</w:t>
            </w:r>
          </w:p>
        </w:tc>
      </w:tr>
      <w:tr w:rsidR="00AB29E0" w:rsidRPr="008F2238" w14:paraId="0B67DBDE" w14:textId="77777777" w:rsidTr="00991426">
        <w:tc>
          <w:tcPr>
            <w:tcW w:w="5770" w:type="dxa"/>
            <w:shd w:val="clear" w:color="auto" w:fill="auto"/>
          </w:tcPr>
          <w:p w14:paraId="283EF93C" w14:textId="77777777" w:rsidR="00AB29E0" w:rsidRPr="008F2238" w:rsidRDefault="00AB29E0" w:rsidP="0099142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F2238">
              <w:rPr>
                <w:rFonts w:ascii="Times New Roman" w:hAnsi="Times New Roman" w:cs="Times New Roman"/>
                <w:b/>
                <w:sz w:val="20"/>
              </w:rPr>
              <w:t>Esercitazioni</w:t>
            </w:r>
          </w:p>
        </w:tc>
        <w:tc>
          <w:tcPr>
            <w:tcW w:w="1136" w:type="dxa"/>
            <w:shd w:val="clear" w:color="auto" w:fill="auto"/>
          </w:tcPr>
          <w:p w14:paraId="12EC3988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29E0" w:rsidRPr="008F2238" w14:paraId="39BDEDAE" w14:textId="77777777" w:rsidTr="00991426">
        <w:tc>
          <w:tcPr>
            <w:tcW w:w="5770" w:type="dxa"/>
            <w:shd w:val="clear" w:color="auto" w:fill="auto"/>
          </w:tcPr>
          <w:p w14:paraId="2A6A95BD" w14:textId="77777777" w:rsidR="00AB29E0" w:rsidRPr="008F2238" w:rsidRDefault="00AB29E0" w:rsidP="00991426">
            <w:pPr>
              <w:ind w:left="180"/>
              <w:rPr>
                <w:rFonts w:ascii="Times New Roman" w:hAnsi="Times New Roman" w:cs="Times New Roman"/>
                <w:sz w:val="20"/>
              </w:rPr>
            </w:pPr>
            <w:r w:rsidRPr="008F2238">
              <w:rPr>
                <w:rFonts w:ascii="Times New Roman" w:hAnsi="Times New Roman" w:cs="Times New Roman"/>
                <w:sz w:val="20"/>
              </w:rPr>
              <w:t>Seminari, visita didattica ed esercitazioni in aula.</w:t>
            </w:r>
          </w:p>
        </w:tc>
        <w:tc>
          <w:tcPr>
            <w:tcW w:w="1136" w:type="dxa"/>
            <w:shd w:val="clear" w:color="auto" w:fill="auto"/>
          </w:tcPr>
          <w:p w14:paraId="55FF2F14" w14:textId="77777777" w:rsidR="00AB29E0" w:rsidRPr="008F2238" w:rsidRDefault="00AB29E0" w:rsidP="009914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</w:tr>
    </w:tbl>
    <w:p w14:paraId="4653F6C4" w14:textId="77777777" w:rsidR="00AB29E0" w:rsidRPr="00005332" w:rsidRDefault="00AB29E0" w:rsidP="00AB29E0">
      <w:pPr>
        <w:keepNext/>
        <w:spacing w:before="240" w:after="120"/>
        <w:rPr>
          <w:rFonts w:ascii="Times New Roman" w:hAnsi="Times New Roman" w:cs="Times New Roman"/>
          <w:b/>
          <w:sz w:val="18"/>
        </w:rPr>
      </w:pPr>
      <w:r w:rsidRPr="00005332">
        <w:rPr>
          <w:rFonts w:ascii="Times New Roman" w:hAnsi="Times New Roman" w:cs="Times New Roman"/>
          <w:b/>
          <w:i/>
          <w:sz w:val="18"/>
        </w:rPr>
        <w:t>BIBLIOGRAFIA</w:t>
      </w:r>
    </w:p>
    <w:p w14:paraId="1E2E8CC8" w14:textId="77777777" w:rsidR="00AB29E0" w:rsidRPr="00005332" w:rsidRDefault="00AB29E0" w:rsidP="00AB29E0">
      <w:pPr>
        <w:spacing w:line="240" w:lineRule="atLeast"/>
        <w:ind w:left="284" w:hanging="284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005332">
        <w:rPr>
          <w:rFonts w:ascii="Times New Roman" w:hAnsi="Times New Roman" w:cs="Times New Roman"/>
          <w:smallCaps/>
          <w:spacing w:val="-5"/>
          <w:sz w:val="18"/>
          <w:szCs w:val="18"/>
        </w:rPr>
        <w:t>Casa R. (</w:t>
      </w:r>
      <w:r w:rsidRPr="00005332">
        <w:rPr>
          <w:rFonts w:ascii="Times New Roman" w:hAnsi="Times New Roman" w:cs="Times New Roman"/>
          <w:spacing w:val="-5"/>
          <w:sz w:val="18"/>
          <w:szCs w:val="18"/>
        </w:rPr>
        <w:t>a cura di</w:t>
      </w:r>
      <w:r w:rsidRPr="00B84F65">
        <w:rPr>
          <w:rFonts w:ascii="Times New Roman" w:hAnsi="Times New Roman" w:cs="Times New Roman"/>
          <w:smallCaps/>
          <w:spacing w:val="-5"/>
          <w:sz w:val="18"/>
          <w:szCs w:val="18"/>
        </w:rPr>
        <w:t>)</w:t>
      </w:r>
      <w:r w:rsidRPr="00B84F65">
        <w:rPr>
          <w:rFonts w:ascii="Times New Roman" w:hAnsi="Times New Roman" w:cs="Times New Roman"/>
          <w:spacing w:val="-5"/>
          <w:sz w:val="18"/>
          <w:szCs w:val="18"/>
        </w:rPr>
        <w:t>, 2017.</w:t>
      </w:r>
      <w:r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005332">
        <w:rPr>
          <w:rFonts w:ascii="Times New Roman" w:hAnsi="Times New Roman" w:cs="Times New Roman"/>
          <w:i/>
          <w:spacing w:val="-5"/>
          <w:sz w:val="18"/>
          <w:szCs w:val="18"/>
        </w:rPr>
        <w:t>Agricoltura di Precisione</w:t>
      </w:r>
      <w:r>
        <w:rPr>
          <w:rFonts w:ascii="Times New Roman" w:hAnsi="Times New Roman" w:cs="Times New Roman"/>
          <w:i/>
          <w:spacing w:val="-5"/>
          <w:sz w:val="18"/>
          <w:szCs w:val="18"/>
        </w:rPr>
        <w:t>.</w:t>
      </w:r>
      <w:r w:rsidRPr="008F2238">
        <w:rPr>
          <w:rFonts w:ascii="Times New Roman" w:eastAsia="Times New Roman" w:hAnsi="Times New Roman" w:cs="Times New Roman"/>
          <w:i/>
          <w:spacing w:val="-5"/>
          <w:kern w:val="0"/>
          <w:sz w:val="18"/>
          <w:szCs w:val="18"/>
          <w:lang w:eastAsia="it-IT" w:bidi="ar-SA"/>
        </w:rPr>
        <w:t xml:space="preserve"> </w:t>
      </w:r>
      <w:r w:rsidRPr="001C5BBC">
        <w:rPr>
          <w:rFonts w:ascii="Times New Roman" w:eastAsia="Times New Roman" w:hAnsi="Times New Roman" w:cs="Times New Roman"/>
          <w:i/>
          <w:spacing w:val="-5"/>
          <w:kern w:val="0"/>
          <w:sz w:val="18"/>
          <w:szCs w:val="18"/>
          <w:lang w:eastAsia="it-IT" w:bidi="ar-SA"/>
        </w:rPr>
        <w:t>Metodi e tecnologie per migliorare l'efficienza e la sostenibilità dei sistemi colturali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. </w:t>
      </w:r>
      <w:r w:rsidRPr="00005332">
        <w:rPr>
          <w:rFonts w:ascii="Times New Roman" w:hAnsi="Times New Roman" w:cs="Times New Roman"/>
          <w:spacing w:val="-5"/>
          <w:sz w:val="18"/>
          <w:szCs w:val="18"/>
        </w:rPr>
        <w:t>Edagricol</w:t>
      </w:r>
      <w:r>
        <w:rPr>
          <w:rFonts w:ascii="Times New Roman" w:hAnsi="Times New Roman" w:cs="Times New Roman"/>
          <w:spacing w:val="-5"/>
          <w:sz w:val="18"/>
          <w:szCs w:val="18"/>
        </w:rPr>
        <w:t>e - New Business Media, Milano.</w:t>
      </w:r>
    </w:p>
    <w:p w14:paraId="7ADB8462" w14:textId="77777777" w:rsidR="00AB29E0" w:rsidRPr="00005332" w:rsidRDefault="00AB29E0" w:rsidP="00AB29E0">
      <w:pPr>
        <w:spacing w:line="240" w:lineRule="atLeast"/>
        <w:ind w:left="284" w:hanging="284"/>
        <w:jc w:val="both"/>
        <w:rPr>
          <w:rFonts w:ascii="Times New Roman" w:hAnsi="Times New Roman" w:cs="Times New Roman"/>
          <w:bCs/>
          <w:smallCaps/>
          <w:spacing w:val="-5"/>
          <w:sz w:val="18"/>
          <w:szCs w:val="18"/>
          <w:highlight w:val="yellow"/>
        </w:rPr>
      </w:pPr>
      <w:r w:rsidRPr="00005332">
        <w:rPr>
          <w:rFonts w:ascii="Times New Roman" w:hAnsi="Times New Roman" w:cs="Times New Roman"/>
          <w:bCs/>
          <w:smallCaps/>
          <w:spacing w:val="-5"/>
          <w:sz w:val="18"/>
          <w:szCs w:val="18"/>
        </w:rPr>
        <w:t>Grignani C. (</w:t>
      </w:r>
      <w:r w:rsidRPr="00005332">
        <w:rPr>
          <w:rFonts w:ascii="Times New Roman" w:hAnsi="Times New Roman" w:cs="Times New Roman"/>
          <w:spacing w:val="-5"/>
          <w:sz w:val="18"/>
          <w:szCs w:val="18"/>
        </w:rPr>
        <w:t>a cura di</w:t>
      </w:r>
      <w:r w:rsidRPr="00005332">
        <w:rPr>
          <w:rFonts w:ascii="Times New Roman" w:hAnsi="Times New Roman" w:cs="Times New Roman"/>
          <w:bCs/>
          <w:smallCaps/>
          <w:spacing w:val="-5"/>
          <w:sz w:val="18"/>
          <w:szCs w:val="18"/>
        </w:rPr>
        <w:t>)</w:t>
      </w:r>
      <w:r>
        <w:rPr>
          <w:rFonts w:ascii="Times New Roman" w:hAnsi="Times New Roman" w:cs="Times New Roman"/>
          <w:bCs/>
          <w:smallCaps/>
          <w:spacing w:val="-5"/>
          <w:sz w:val="18"/>
          <w:szCs w:val="18"/>
        </w:rPr>
        <w:t>, 2016.</w:t>
      </w:r>
      <w:r w:rsidRPr="00005332">
        <w:rPr>
          <w:rFonts w:ascii="Times New Roman" w:hAnsi="Times New Roman" w:cs="Times New Roman"/>
          <w:bCs/>
          <w:smallCaps/>
          <w:spacing w:val="-5"/>
          <w:sz w:val="18"/>
          <w:szCs w:val="18"/>
        </w:rPr>
        <w:t xml:space="preserve"> </w:t>
      </w:r>
      <w:r w:rsidRPr="00005332">
        <w:rPr>
          <w:rFonts w:ascii="Times New Roman" w:hAnsi="Times New Roman" w:cs="Times New Roman"/>
          <w:bCs/>
          <w:i/>
          <w:spacing w:val="-5"/>
          <w:sz w:val="18"/>
          <w:szCs w:val="18"/>
        </w:rPr>
        <w:t>Fertilizzazione sostenibile. Principi, tecnologie ed esempi operativi</w:t>
      </w:r>
      <w:r>
        <w:rPr>
          <w:rFonts w:ascii="Times New Roman" w:hAnsi="Times New Roman" w:cs="Times New Roman"/>
          <w:bCs/>
          <w:i/>
          <w:spacing w:val="-5"/>
          <w:sz w:val="18"/>
          <w:szCs w:val="18"/>
        </w:rPr>
        <w:t>.</w:t>
      </w:r>
      <w:r w:rsidRPr="00005332">
        <w:rPr>
          <w:rFonts w:ascii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005332">
        <w:rPr>
          <w:rFonts w:ascii="Times New Roman" w:hAnsi="Times New Roman" w:cs="Times New Roman"/>
          <w:spacing w:val="-5"/>
          <w:sz w:val="18"/>
          <w:szCs w:val="18"/>
        </w:rPr>
        <w:t>Edagricole - New Business Media, Milano.</w:t>
      </w:r>
    </w:p>
    <w:p w14:paraId="5272987D" w14:textId="77777777" w:rsidR="00AB29E0" w:rsidRPr="00005332" w:rsidRDefault="00AB29E0" w:rsidP="00AB29E0">
      <w:pPr>
        <w:spacing w:line="240" w:lineRule="atLeast"/>
        <w:rPr>
          <w:rFonts w:ascii="Times New Roman" w:hAnsi="Times New Roman" w:cs="Times New Roman"/>
          <w:noProof/>
          <w:sz w:val="18"/>
          <w:szCs w:val="18"/>
        </w:rPr>
      </w:pPr>
    </w:p>
    <w:p w14:paraId="1150DB0A" w14:textId="77777777" w:rsidR="00AB29E0" w:rsidRPr="00005332" w:rsidRDefault="00AB29E0" w:rsidP="00AB29E0">
      <w:pPr>
        <w:spacing w:line="240" w:lineRule="atLeast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005332">
        <w:rPr>
          <w:rFonts w:ascii="Times New Roman" w:hAnsi="Times New Roman" w:cs="Times New Roman"/>
          <w:noProof/>
          <w:sz w:val="18"/>
          <w:szCs w:val="18"/>
        </w:rPr>
        <w:t>Ulteriore bibliografia per i singoli argomenti sarà segnalata durante il corso.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Il materiale </w: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didattico </w:t>
      </w: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aggiuntivo e </w:t>
      </w:r>
      <w:r>
        <w:rPr>
          <w:rFonts w:ascii="Times New Roman" w:hAnsi="Times New Roman"/>
          <w:noProof/>
          <w:color w:val="000000" w:themeColor="text1"/>
          <w:sz w:val="18"/>
          <w:szCs w:val="18"/>
        </w:rPr>
        <w:t>quanto proiettato a lezione saranno resi disponibili</w:t>
      </w: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tramite la piat</w: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t</w:t>
      </w: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aforma Blackboard.</w:t>
      </w:r>
    </w:p>
    <w:p w14:paraId="65EFCA20" w14:textId="77777777" w:rsidR="00AB29E0" w:rsidRPr="00D53430" w:rsidRDefault="00AB29E0" w:rsidP="00AB29E0">
      <w:pPr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</w:pPr>
      <w:r w:rsidRPr="00D5343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  <w:t>DIDATTICA DEL CORSO</w:t>
      </w:r>
    </w:p>
    <w:p w14:paraId="3B2A1002" w14:textId="77777777" w:rsidR="00AB29E0" w:rsidRPr="006A1F4B" w:rsidRDefault="00AB29E0" w:rsidP="00AB29E0">
      <w:pPr>
        <w:pStyle w:val="Testo2"/>
        <w:rPr>
          <w:rFonts w:ascii="Times New Roman" w:hAnsi="Times New Roman"/>
          <w:snapToGrid w:val="0"/>
          <w:color w:val="auto"/>
        </w:rPr>
      </w:pPr>
      <w:r w:rsidRPr="006A1F4B">
        <w:rPr>
          <w:rFonts w:ascii="Times New Roman" w:hAnsi="Times New Roman"/>
          <w:snapToGrid w:val="0"/>
          <w:color w:val="auto"/>
        </w:rPr>
        <w:t>Lezioni frontali teoriche in aula, dove saranno affrontati i temi principali del corso, con supporto di presentazioni Power Point.</w:t>
      </w:r>
    </w:p>
    <w:p w14:paraId="57B4E328" w14:textId="77777777" w:rsidR="00AB29E0" w:rsidRPr="006A1F4B" w:rsidRDefault="00AB29E0" w:rsidP="00AB29E0">
      <w:pPr>
        <w:pStyle w:val="Testo2"/>
        <w:rPr>
          <w:rFonts w:ascii="Times New Roman" w:hAnsi="Times New Roman"/>
          <w:snapToGrid w:val="0"/>
          <w:color w:val="auto"/>
        </w:rPr>
      </w:pPr>
      <w:r w:rsidRPr="006A1F4B">
        <w:rPr>
          <w:rFonts w:ascii="Times New Roman" w:hAnsi="Times New Roman"/>
          <w:snapToGrid w:val="0"/>
          <w:color w:val="auto"/>
        </w:rPr>
        <w:t>Seminari di approfondimento tenuti da docenti, tecnici o esperti del settore</w:t>
      </w:r>
    </w:p>
    <w:p w14:paraId="517B6BD8" w14:textId="77777777" w:rsidR="00AB29E0" w:rsidRPr="006A1F4B" w:rsidRDefault="00AB29E0" w:rsidP="00AB29E0">
      <w:pPr>
        <w:pStyle w:val="Testo2"/>
        <w:rPr>
          <w:rFonts w:ascii="Times New Roman" w:hAnsi="Times New Roman"/>
          <w:snapToGrid w:val="0"/>
          <w:color w:val="auto"/>
        </w:rPr>
      </w:pPr>
      <w:r w:rsidRPr="006A1F4B">
        <w:rPr>
          <w:rFonts w:ascii="Times New Roman" w:hAnsi="Times New Roman"/>
          <w:snapToGrid w:val="0"/>
          <w:color w:val="auto"/>
        </w:rPr>
        <w:t>Esercitazioni frontali durante le quali verranno somministrati agli studenti esercizi pratici da risolvere secondo i metodi visti durante le lezioni teoriche. Le slide utilizzate a supporto di lezioni ed esercitazioni verranno rese disponibili al termine di ogni lezione sulla piattaforma Blackboard.</w:t>
      </w:r>
    </w:p>
    <w:p w14:paraId="06E5100B" w14:textId="77777777" w:rsidR="00AB29E0" w:rsidRPr="006A1F4B" w:rsidRDefault="00AB29E0" w:rsidP="00AB29E0">
      <w:pPr>
        <w:pStyle w:val="Testo2"/>
        <w:rPr>
          <w:rFonts w:ascii="Times New Roman" w:hAnsi="Times New Roman"/>
          <w:snapToGrid w:val="0"/>
          <w:color w:val="auto"/>
        </w:rPr>
      </w:pPr>
      <w:r w:rsidRPr="006A1F4B">
        <w:rPr>
          <w:rFonts w:ascii="Times New Roman" w:hAnsi="Times New Roman"/>
          <w:snapToGrid w:val="0"/>
          <w:color w:val="auto"/>
        </w:rPr>
        <w:t xml:space="preserve">Visite didattiche presso aziende agricole, enti di ricerca e altre realtà del settore, dove saranno analizzate nel dettaglio alcune delle tematiche affrontate a lezione. </w:t>
      </w:r>
    </w:p>
    <w:p w14:paraId="1CA52FEB" w14:textId="77777777" w:rsidR="00AB29E0" w:rsidRPr="006A1F4B" w:rsidRDefault="00AB29E0" w:rsidP="00AB29E0">
      <w:pPr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</w:pPr>
      <w:r w:rsidRPr="006A1F4B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  <w:t>METODO E CRITERI DI VALUTAZIONE</w:t>
      </w:r>
    </w:p>
    <w:p w14:paraId="082C0D83" w14:textId="77777777" w:rsidR="00AB29E0" w:rsidRPr="006A1F4B" w:rsidRDefault="00AB29E0" w:rsidP="00AB29E0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auto"/>
          <w:kern w:val="0"/>
          <w:szCs w:val="18"/>
        </w:rPr>
      </w:pPr>
      <w:r w:rsidRPr="006A1F4B">
        <w:rPr>
          <w:rFonts w:ascii="Times New Roman" w:hAnsi="Times New Roman"/>
          <w:noProof/>
          <w:snapToGrid w:val="0"/>
          <w:color w:val="auto"/>
          <w:kern w:val="0"/>
          <w:szCs w:val="18"/>
        </w:rPr>
        <w:t xml:space="preserve">Esame orale finale, su tutti gli argomenti trattati durante il corso. La durata della discussione è orientativamente di 20 minuti, durante la quale saranno presentate tre domande, a ciascuna delle quali si attribuisce un punteggio massimo di 10/30. </w:t>
      </w:r>
      <w:r w:rsidRPr="006A1F4B">
        <w:rPr>
          <w:rFonts w:ascii="Times New Roman" w:hAnsi="Times New Roman" w:hint="eastAsia"/>
          <w:noProof/>
          <w:snapToGrid w:val="0"/>
          <w:color w:val="auto"/>
          <w:kern w:val="0"/>
          <w:szCs w:val="18"/>
        </w:rPr>
        <w:t xml:space="preserve">Il voto finale sarà espresso su una scala da 0–30. </w:t>
      </w:r>
      <w:r w:rsidRPr="006A1F4B">
        <w:rPr>
          <w:rFonts w:ascii="Times New Roman" w:hAnsi="Times New Roman"/>
          <w:color w:val="auto"/>
        </w:rPr>
        <w:t>Lo studente dovrà dimostrare di aver acquisito le nozioni di base dell’agricoltura di precisione applicata alle coltivazioni erbacee ed orticole di pieno campo e di essere in grado di discutere le possibilità di adozione nell’azienda agricola secondo le attuali possibilità tecniche, in un’ottica di sostenibilità agroecologica, ambientale ed economica.</w:t>
      </w:r>
      <w:r>
        <w:rPr>
          <w:rFonts w:ascii="Times New Roman" w:hAnsi="Times New Roman"/>
          <w:color w:val="auto"/>
        </w:rPr>
        <w:t xml:space="preserve"> Dovrà inoltre dimostrare </w:t>
      </w:r>
      <w:r w:rsidRPr="006350BA">
        <w:rPr>
          <w:rFonts w:ascii="Times New Roman" w:hAnsi="Times New Roman"/>
          <w:snapToGrid w:val="0"/>
          <w:color w:val="000000" w:themeColor="text1"/>
          <w:szCs w:val="18"/>
        </w:rPr>
        <w:t>chiarezza di linguaggio</w:t>
      </w:r>
      <w:r>
        <w:rPr>
          <w:rFonts w:ascii="Times New Roman" w:hAnsi="Times New Roman"/>
          <w:snapToGrid w:val="0"/>
          <w:color w:val="000000" w:themeColor="text1"/>
          <w:szCs w:val="18"/>
        </w:rPr>
        <w:t xml:space="preserve"> e</w:t>
      </w:r>
      <w:r w:rsidRPr="006350BA">
        <w:rPr>
          <w:rFonts w:ascii="Times New Roman" w:hAnsi="Times New Roman"/>
          <w:snapToGrid w:val="0"/>
          <w:color w:val="000000" w:themeColor="text1"/>
          <w:szCs w:val="18"/>
        </w:rPr>
        <w:t xml:space="preserve"> capacità di collegamento tra differenti argomenti.</w:t>
      </w:r>
    </w:p>
    <w:p w14:paraId="1D0F047A" w14:textId="77777777" w:rsidR="00AB29E0" w:rsidRPr="006A1F4B" w:rsidRDefault="00AB29E0" w:rsidP="00AB29E0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</w:pPr>
      <w:r w:rsidRPr="006A1F4B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  <w:t>AVVERTENZE E PREREQUISITI</w:t>
      </w:r>
    </w:p>
    <w:p w14:paraId="642B8466" w14:textId="77777777" w:rsidR="00AB29E0" w:rsidRPr="006A1F4B" w:rsidRDefault="00AB29E0" w:rsidP="00AB29E0">
      <w:pPr>
        <w:suppressAutoHyphens w:val="0"/>
        <w:autoSpaceDN/>
        <w:spacing w:line="220" w:lineRule="exact"/>
        <w:ind w:firstLine="284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 w:val="18"/>
          <w:szCs w:val="18"/>
          <w:lang w:eastAsia="it-IT" w:bidi="ar-SA"/>
        </w:rPr>
      </w:pPr>
      <w:r w:rsidRPr="006A1F4B">
        <w:rPr>
          <w:rFonts w:ascii="Times New Roman" w:eastAsia="Times New Roman" w:hAnsi="Times New Roman" w:cs="Times New Roman"/>
          <w:noProof/>
          <w:kern w:val="0"/>
          <w:sz w:val="18"/>
          <w:szCs w:val="18"/>
          <w:lang w:eastAsia="it-IT" w:bidi="ar-SA"/>
        </w:rPr>
        <w:t xml:space="preserve">Per una proficua comprensione degli argomenti trattati durante le lezioni, lo studente dovrà possedere conoscenze di base relativamente ai domini della geomatica, della </w:t>
      </w:r>
      <w:r w:rsidRPr="006A1F4B">
        <w:rPr>
          <w:rFonts w:ascii="Times New Roman" w:eastAsia="Times New Roman" w:hAnsi="Times New Roman" w:cs="Times New Roman"/>
          <w:noProof/>
          <w:kern w:val="0"/>
          <w:sz w:val="18"/>
          <w:szCs w:val="18"/>
          <w:lang w:eastAsia="it-IT" w:bidi="ar-SA"/>
        </w:rPr>
        <w:lastRenderedPageBreak/>
        <w:t xml:space="preserve">sensoristica e dell’automazione, oltre che avere adeguata padronanza dell’agronomia e delle coltivazioni erbacee. </w:t>
      </w:r>
    </w:p>
    <w:p w14:paraId="74833337" w14:textId="77777777" w:rsidR="00AB29E0" w:rsidRPr="006A1F4B" w:rsidRDefault="00AB29E0" w:rsidP="00AB29E0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</w:pPr>
      <w:r w:rsidRPr="006A1F4B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it-IT" w:bidi="ar-SA"/>
        </w:rPr>
        <w:t>ORARIO E LUOGO DI RICEVIMENTO DEGLI STUDENTI</w:t>
      </w:r>
    </w:p>
    <w:p w14:paraId="6850AFFA" w14:textId="77777777" w:rsidR="00AB29E0" w:rsidRPr="006A1F4B" w:rsidRDefault="00AB29E0" w:rsidP="00AB29E0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color w:val="000000" w:themeColor="text1"/>
          <w:kern w:val="0"/>
          <w:szCs w:val="18"/>
        </w:rPr>
      </w:pPr>
      <w:r w:rsidRPr="006A1F4B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Il Prof. </w:t>
      </w:r>
      <w:smartTag w:uri="urn:schemas-microsoft-com:office:smarttags" w:element="PersonName">
        <w:smartTagPr>
          <w:attr w:name="ProductID" w:val="Vincenzo Tabaglio"/>
        </w:smartTagPr>
        <w:r w:rsidRPr="006A1F4B">
          <w:rPr>
            <w:rFonts w:ascii="Times New Roman" w:hAnsi="Times New Roman"/>
            <w:noProof/>
            <w:color w:val="000000" w:themeColor="text1"/>
            <w:kern w:val="0"/>
            <w:szCs w:val="18"/>
          </w:rPr>
          <w:t>Vincenzo Tabaglio</w:t>
        </w:r>
      </w:smartTag>
      <w:r w:rsidRPr="006A1F4B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 riceve gli studenti tutti i giorni presso il Dipartimento di Scienze delle Produzioni Vegetali Sostenibili</w:t>
      </w:r>
      <w:r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 </w:t>
      </w: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>(DI.PRO.VE.S.) –</w:t>
      </w:r>
      <w:r w:rsidRPr="006A1F4B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 Area Agronomia e Biotecnologie vegetali (studio 279), preferibilmente previo appuntamento (0523.599222; </w:t>
      </w:r>
      <w:hyperlink r:id="rId8" w:history="1">
        <w:r w:rsidRPr="006A1F4B">
          <w:rPr>
            <w:color w:val="000000" w:themeColor="text1"/>
          </w:rPr>
          <w:t>vincenzo.tabaglio@unicatt.it</w:t>
        </w:r>
      </w:hyperlink>
      <w:r w:rsidRPr="006A1F4B">
        <w:rPr>
          <w:rFonts w:ascii="Times New Roman" w:hAnsi="Times New Roman"/>
          <w:noProof/>
          <w:color w:val="000000" w:themeColor="text1"/>
          <w:kern w:val="0"/>
          <w:szCs w:val="18"/>
        </w:rPr>
        <w:t>).</w:t>
      </w:r>
    </w:p>
    <w:p w14:paraId="43C0DF67" w14:textId="77777777" w:rsidR="00B0543D" w:rsidRPr="00C80653" w:rsidRDefault="00C80653" w:rsidP="00197E42">
      <w:pPr>
        <w:pStyle w:val="Titolo1"/>
        <w:keepNext w:val="0"/>
        <w:suppressAutoHyphens w:val="0"/>
        <w:autoSpaceDN/>
        <w:spacing w:after="0"/>
        <w:textAlignment w:val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8065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0543D" w:rsidRPr="00C80653">
        <w:rPr>
          <w:rFonts w:ascii="Times New Roman" w:hAnsi="Times New Roman" w:cs="Times New Roman"/>
          <w:sz w:val="20"/>
          <w:szCs w:val="20"/>
        </w:rPr>
        <w:t>Modulo</w:t>
      </w:r>
      <w:r>
        <w:rPr>
          <w:rFonts w:ascii="Times New Roman" w:hAnsi="Times New Roman" w:cs="Times New Roman"/>
          <w:sz w:val="20"/>
          <w:szCs w:val="20"/>
        </w:rPr>
        <w:t>:</w:t>
      </w:r>
      <w:r w:rsidR="00B0543D" w:rsidRPr="00C80653">
        <w:rPr>
          <w:rFonts w:ascii="Times New Roman" w:hAnsi="Times New Roman" w:cs="Times New Roman"/>
          <w:sz w:val="20"/>
          <w:szCs w:val="20"/>
        </w:rPr>
        <w:t xml:space="preserve"> Coltivazioni arboree</w:t>
      </w:r>
    </w:p>
    <w:p w14:paraId="59475C4A" w14:textId="77A80200" w:rsidR="00B0543D" w:rsidRPr="00C80653" w:rsidRDefault="00AB29E0" w:rsidP="00C80653">
      <w:pPr>
        <w:pStyle w:val="Titolo2"/>
        <w:keepNext w:val="0"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noProof/>
          <w:kern w:val="0"/>
          <w:szCs w:val="18"/>
          <w:lang w:eastAsia="it-IT" w:bidi="ar-SA"/>
        </w:rPr>
      </w:pPr>
      <w:r>
        <w:rPr>
          <w:rFonts w:ascii="Times New Roman" w:eastAsia="Times New Roman" w:hAnsi="Times New Roman" w:cs="Times New Roman"/>
          <w:noProof/>
          <w:kern w:val="0"/>
          <w:szCs w:val="18"/>
          <w:lang w:eastAsia="it-IT" w:bidi="ar-SA"/>
        </w:rPr>
        <w:t>Prof</w:t>
      </w:r>
      <w:r w:rsidR="00B0543D" w:rsidRPr="00C80653">
        <w:rPr>
          <w:rFonts w:ascii="Times New Roman" w:eastAsia="Times New Roman" w:hAnsi="Times New Roman" w:cs="Times New Roman"/>
          <w:noProof/>
          <w:kern w:val="0"/>
          <w:szCs w:val="18"/>
          <w:lang w:eastAsia="it-IT" w:bidi="ar-SA"/>
        </w:rPr>
        <w:t xml:space="preserve">. </w:t>
      </w:r>
      <w:r w:rsidR="00D66B6E">
        <w:rPr>
          <w:rFonts w:ascii="Times New Roman" w:eastAsia="Times New Roman" w:hAnsi="Times New Roman" w:cs="Times New Roman"/>
          <w:noProof/>
          <w:kern w:val="0"/>
          <w:szCs w:val="18"/>
          <w:lang w:eastAsia="it-IT" w:bidi="ar-SA"/>
        </w:rPr>
        <w:t>Tommaso FRIONI</w:t>
      </w:r>
    </w:p>
    <w:p w14:paraId="21AC75FA" w14:textId="77777777" w:rsidR="00DB07BE" w:rsidRPr="006350BA" w:rsidRDefault="00DB07BE" w:rsidP="00DB07BE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>OBIETTIVO DEL CORSO E RISULTATI DI APPRENDIMENTO ATTESI</w:t>
      </w:r>
    </w:p>
    <w:p w14:paraId="7036AB4B" w14:textId="77777777" w:rsidR="00DB07BE" w:rsidRPr="006350BA" w:rsidRDefault="00DB07BE" w:rsidP="00DB07BE">
      <w:pPr>
        <w:widowControl w:val="0"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ab/>
        <w:t xml:space="preserve">L’obiettivo del corso è quello di fornire allo studente i concetti fondamentali dell’agricoltura di precisone applicati alle coltivazioni arboree. Saranno analizzate le principali tecniche di gestione integrata dei sistemi e delle tecnologie di precisione. </w:t>
      </w:r>
    </w:p>
    <w:p w14:paraId="7C565447" w14:textId="77777777" w:rsidR="00DB07BE" w:rsidRPr="006350BA" w:rsidRDefault="00DB07BE" w:rsidP="00DB07BE">
      <w:pPr>
        <w:widowControl w:val="0"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Risultati di apprendimento attesi: al termine dell’insegnamento lo studente sarà in grado di comprendere il livello di espressione dei principali fattori della variabilità vegeto-produttiva a livello intraparcellare, saprà destreggiarsi tra i principali metodi di precisione adottabili nell’arboreto e conoscerà le più recenti soluzioni tecniche disponibili sul mercato. Lo studente sarà in grado di produrre una validazione al suolo di una mappa di vigore e di valutare l’opportunità ad adottare tecniche di gestione a rateo variabile. Con riferimento all’agronomia e alle coltivazioni arboree, lo studente acquisirà la capacità di predisporre una mappa di prescrizione per un’efficiente gestione sito-specifica delle principali operazioni colturali (es. concimazione, irrigazione, raccolta). </w:t>
      </w:r>
    </w:p>
    <w:p w14:paraId="16EC27B3" w14:textId="77777777" w:rsidR="00DB07BE" w:rsidRPr="006350BA" w:rsidRDefault="00DB07BE" w:rsidP="00DB07BE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PROGRAMMA DEL CORSO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1111"/>
      </w:tblGrid>
      <w:tr w:rsidR="00DB07BE" w:rsidRPr="006350BA" w14:paraId="144B64D0" w14:textId="77777777" w:rsidTr="00117F59">
        <w:tc>
          <w:tcPr>
            <w:tcW w:w="5770" w:type="dxa"/>
            <w:shd w:val="clear" w:color="auto" w:fill="auto"/>
          </w:tcPr>
          <w:p w14:paraId="7CBBB3E6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Argomenti</w:t>
            </w:r>
          </w:p>
        </w:tc>
        <w:tc>
          <w:tcPr>
            <w:tcW w:w="1136" w:type="dxa"/>
            <w:shd w:val="clear" w:color="auto" w:fill="auto"/>
          </w:tcPr>
          <w:p w14:paraId="47F16F66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CFU</w:t>
            </w:r>
          </w:p>
        </w:tc>
      </w:tr>
      <w:tr w:rsidR="00DB07BE" w:rsidRPr="006350BA" w14:paraId="278902D8" w14:textId="77777777" w:rsidTr="00117F59">
        <w:tc>
          <w:tcPr>
            <w:tcW w:w="5770" w:type="dxa"/>
            <w:shd w:val="clear" w:color="auto" w:fill="auto"/>
          </w:tcPr>
          <w:p w14:paraId="2B67415A" w14:textId="77777777" w:rsidR="00DB07BE" w:rsidRPr="006350BA" w:rsidRDefault="00DB07BE" w:rsidP="00117F5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Introduzione</w:t>
            </w:r>
          </w:p>
        </w:tc>
        <w:tc>
          <w:tcPr>
            <w:tcW w:w="1136" w:type="dxa"/>
            <w:shd w:val="clear" w:color="auto" w:fill="auto"/>
          </w:tcPr>
          <w:p w14:paraId="3342DF9B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B07BE" w:rsidRPr="006350BA" w14:paraId="14797865" w14:textId="77777777" w:rsidTr="00117F59">
        <w:tc>
          <w:tcPr>
            <w:tcW w:w="5770" w:type="dxa"/>
            <w:shd w:val="clear" w:color="auto" w:fill="auto"/>
          </w:tcPr>
          <w:p w14:paraId="4E3EE186" w14:textId="77777777" w:rsidR="00DB07BE" w:rsidRPr="006350BA" w:rsidRDefault="00DB07BE" w:rsidP="00117F59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Le scale della variabilità (globale, regionale, frutteto/vigneto, chioma, frutto). Interpretazione dei dati telerilevati relativi alle proprietà del suolo e della coltura. Modalità di campionamento. La gestione della variabilità spaziale e temporale nell’arboreto. Definizione della vigoria ottimale.</w:t>
            </w:r>
          </w:p>
        </w:tc>
        <w:tc>
          <w:tcPr>
            <w:tcW w:w="1136" w:type="dxa"/>
            <w:shd w:val="clear" w:color="auto" w:fill="auto"/>
          </w:tcPr>
          <w:p w14:paraId="5D5EAF57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1.5</w:t>
            </w:r>
          </w:p>
        </w:tc>
      </w:tr>
      <w:tr w:rsidR="00DB07BE" w:rsidRPr="006350BA" w14:paraId="6ECBC119" w14:textId="77777777" w:rsidTr="00117F59">
        <w:tc>
          <w:tcPr>
            <w:tcW w:w="5770" w:type="dxa"/>
            <w:shd w:val="clear" w:color="auto" w:fill="auto"/>
          </w:tcPr>
          <w:p w14:paraId="130C81BA" w14:textId="77777777" w:rsidR="00DB07BE" w:rsidRPr="006350BA" w:rsidRDefault="00DB07BE" w:rsidP="00117F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Applicazioni a rateo variabile nell’arboreto</w:t>
            </w:r>
          </w:p>
        </w:tc>
        <w:tc>
          <w:tcPr>
            <w:tcW w:w="1136" w:type="dxa"/>
            <w:shd w:val="clear" w:color="auto" w:fill="auto"/>
          </w:tcPr>
          <w:p w14:paraId="61D9778A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B07BE" w:rsidRPr="006350BA" w14:paraId="3D449D44" w14:textId="77777777" w:rsidTr="00117F59">
        <w:tc>
          <w:tcPr>
            <w:tcW w:w="5770" w:type="dxa"/>
            <w:shd w:val="clear" w:color="auto" w:fill="auto"/>
          </w:tcPr>
          <w:p w14:paraId="19BBBF5D" w14:textId="77777777" w:rsidR="00DB07BE" w:rsidRPr="006350BA" w:rsidRDefault="00DB07BE" w:rsidP="00117F59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Tecnologie e applicazioni a rateo variabile. Mappa di prescrizione. Fertilizzazione, irrigazione e semina a dose variabile. Trattamenti fitosanitari in agricoltura di precisione.</w:t>
            </w:r>
          </w:p>
        </w:tc>
        <w:tc>
          <w:tcPr>
            <w:tcW w:w="1136" w:type="dxa"/>
            <w:shd w:val="clear" w:color="auto" w:fill="auto"/>
          </w:tcPr>
          <w:p w14:paraId="52A9202F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1.5</w:t>
            </w:r>
          </w:p>
        </w:tc>
      </w:tr>
      <w:tr w:rsidR="00DB07BE" w:rsidRPr="006350BA" w14:paraId="451A7612" w14:textId="77777777" w:rsidTr="00117F59">
        <w:tc>
          <w:tcPr>
            <w:tcW w:w="5770" w:type="dxa"/>
            <w:shd w:val="clear" w:color="auto" w:fill="auto"/>
          </w:tcPr>
          <w:p w14:paraId="0C520CA7" w14:textId="77777777" w:rsidR="00DB07BE" w:rsidRPr="006350BA" w:rsidRDefault="00DB07BE" w:rsidP="00117F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Raccolta dei frutti e convenienza economica</w:t>
            </w:r>
          </w:p>
        </w:tc>
        <w:tc>
          <w:tcPr>
            <w:tcW w:w="1136" w:type="dxa"/>
            <w:shd w:val="clear" w:color="auto" w:fill="auto"/>
          </w:tcPr>
          <w:p w14:paraId="42BC1911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B07BE" w:rsidRPr="006350BA" w14:paraId="1A6C154C" w14:textId="77777777" w:rsidTr="00117F59">
        <w:tc>
          <w:tcPr>
            <w:tcW w:w="5770" w:type="dxa"/>
            <w:shd w:val="clear" w:color="auto" w:fill="auto"/>
          </w:tcPr>
          <w:p w14:paraId="233062AA" w14:textId="77777777" w:rsidR="00DB07BE" w:rsidRPr="006350BA" w:rsidRDefault="00DB07BE" w:rsidP="00117F59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Sistemi di mappatura delle produzioni. Raccolta selettiva. Selezione dei frutti in stabilimento. Valutazione economica dell'agricoltura di precisione nei sistemi arborei.</w:t>
            </w:r>
          </w:p>
        </w:tc>
        <w:tc>
          <w:tcPr>
            <w:tcW w:w="1136" w:type="dxa"/>
            <w:shd w:val="clear" w:color="auto" w:fill="auto"/>
          </w:tcPr>
          <w:p w14:paraId="1245CA3C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1.0</w:t>
            </w:r>
          </w:p>
        </w:tc>
      </w:tr>
      <w:tr w:rsidR="00DB07BE" w:rsidRPr="006350BA" w14:paraId="4D16C171" w14:textId="77777777" w:rsidTr="00117F59">
        <w:tc>
          <w:tcPr>
            <w:tcW w:w="5770" w:type="dxa"/>
            <w:shd w:val="clear" w:color="auto" w:fill="auto"/>
          </w:tcPr>
          <w:p w14:paraId="3F79D29C" w14:textId="77777777" w:rsidR="00DB07BE" w:rsidRPr="006350BA" w:rsidRDefault="00DB07BE" w:rsidP="00117F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Esercitazioni</w:t>
            </w:r>
          </w:p>
        </w:tc>
        <w:tc>
          <w:tcPr>
            <w:tcW w:w="1136" w:type="dxa"/>
            <w:shd w:val="clear" w:color="auto" w:fill="auto"/>
          </w:tcPr>
          <w:p w14:paraId="3F9187E2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B07BE" w:rsidRPr="006350BA" w14:paraId="56980E53" w14:textId="77777777" w:rsidTr="00117F59">
        <w:tc>
          <w:tcPr>
            <w:tcW w:w="5770" w:type="dxa"/>
            <w:shd w:val="clear" w:color="auto" w:fill="auto"/>
          </w:tcPr>
          <w:p w14:paraId="7D07EBCE" w14:textId="77777777" w:rsidR="00DB07BE" w:rsidRPr="006350BA" w:rsidRDefault="00DB07BE" w:rsidP="00117F59">
            <w:pPr>
              <w:ind w:left="1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Seminari, visita didattica ed esercitazioni in aula.</w:t>
            </w:r>
          </w:p>
        </w:tc>
        <w:tc>
          <w:tcPr>
            <w:tcW w:w="1136" w:type="dxa"/>
            <w:shd w:val="clear" w:color="auto" w:fill="auto"/>
          </w:tcPr>
          <w:p w14:paraId="33EE4349" w14:textId="77777777" w:rsidR="00DB07BE" w:rsidRPr="006350BA" w:rsidRDefault="00DB07BE" w:rsidP="00117F5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1.0</w:t>
            </w:r>
          </w:p>
        </w:tc>
      </w:tr>
    </w:tbl>
    <w:p w14:paraId="226A78F2" w14:textId="77777777" w:rsidR="00DB07BE" w:rsidRPr="006350BA" w:rsidRDefault="00DB07BE" w:rsidP="00DB07BE">
      <w:pPr>
        <w:keepNext/>
        <w:spacing w:before="240" w:after="120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6350BA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BIBLIOGRAFIA </w:t>
      </w:r>
    </w:p>
    <w:p w14:paraId="69AE99E1" w14:textId="77777777" w:rsidR="00DB07BE" w:rsidRPr="006350BA" w:rsidRDefault="00DB07BE" w:rsidP="00DB07BE">
      <w:pPr>
        <w:spacing w:line="240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</w:pPr>
      <w:r w:rsidRPr="006350BA">
        <w:rPr>
          <w:rFonts w:ascii="Times New Roman" w:hAnsi="Times New Roman" w:cs="Times New Roman"/>
          <w:smallCaps/>
          <w:color w:val="000000" w:themeColor="text1"/>
          <w:spacing w:val="-5"/>
          <w:sz w:val="18"/>
          <w:szCs w:val="18"/>
        </w:rPr>
        <w:t>Casa R. (</w:t>
      </w:r>
      <w:r w:rsidRPr="006350BA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>a cura di</w:t>
      </w:r>
      <w:r w:rsidRPr="006350BA">
        <w:rPr>
          <w:rFonts w:ascii="Times New Roman" w:hAnsi="Times New Roman" w:cs="Times New Roman"/>
          <w:smallCaps/>
          <w:color w:val="000000" w:themeColor="text1"/>
          <w:spacing w:val="-5"/>
          <w:sz w:val="18"/>
          <w:szCs w:val="18"/>
        </w:rPr>
        <w:t>)</w:t>
      </w:r>
      <w:r w:rsidRPr="006350BA">
        <w:rPr>
          <w:rFonts w:ascii="Times New Roman" w:hAnsi="Times New Roman" w:cs="Times New Roman"/>
          <w:i/>
          <w:color w:val="000000" w:themeColor="text1"/>
          <w:spacing w:val="-5"/>
          <w:sz w:val="18"/>
          <w:szCs w:val="18"/>
        </w:rPr>
        <w:t>, Agricoltura di Precisione.</w:t>
      </w:r>
      <w:r w:rsidRPr="006350BA">
        <w:rPr>
          <w:rFonts w:ascii="Times New Roman" w:eastAsia="Times New Roman" w:hAnsi="Times New Roman" w:cs="Times New Roman"/>
          <w:i/>
          <w:color w:val="000000" w:themeColor="text1"/>
          <w:spacing w:val="-5"/>
          <w:kern w:val="0"/>
          <w:sz w:val="18"/>
          <w:szCs w:val="18"/>
          <w:lang w:eastAsia="it-IT" w:bidi="ar-SA"/>
        </w:rPr>
        <w:t xml:space="preserve"> Metodi e tecnologie per migliorare l'efficienza e la sostenibilità dei sistemi colturali</w:t>
      </w:r>
      <w:r w:rsidRPr="006350BA">
        <w:rPr>
          <w:rFonts w:ascii="Times New Roman" w:hAnsi="Times New Roman" w:cs="Times New Roman"/>
          <w:i/>
          <w:color w:val="000000" w:themeColor="text1"/>
          <w:spacing w:val="-5"/>
          <w:sz w:val="18"/>
          <w:szCs w:val="18"/>
        </w:rPr>
        <w:t>,</w:t>
      </w:r>
      <w:r w:rsidRPr="006350BA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Edagricole - New Business Media, Milano, 2017.</w:t>
      </w:r>
    </w:p>
    <w:p w14:paraId="6A522EE4" w14:textId="77777777" w:rsidR="00DB07BE" w:rsidRPr="006350BA" w:rsidRDefault="00DB07BE" w:rsidP="00DB07BE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DDDDF14" w14:textId="77777777" w:rsidR="00DB07BE" w:rsidRPr="006350BA" w:rsidRDefault="00DB07BE" w:rsidP="00DB07BE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50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Ulteriori approfondimenti bibliografici relativi agli argomenti trattati a lezione saranno indicati durante lo svolgimento del corso. </w:t>
      </w: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Il materiale aggiuntivo e </w:t>
      </w:r>
      <w:r w:rsidRPr="006350BA">
        <w:rPr>
          <w:rFonts w:ascii="Times New Roman" w:hAnsi="Times New Roman"/>
          <w:noProof/>
          <w:color w:val="000000" w:themeColor="text1"/>
          <w:sz w:val="18"/>
          <w:szCs w:val="18"/>
        </w:rPr>
        <w:t>quanto proiettato a lezione sarà reso disponibile</w:t>
      </w: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tramite la piataforma Blackboard.</w:t>
      </w:r>
    </w:p>
    <w:p w14:paraId="73C404F0" w14:textId="77777777" w:rsidR="00DB07BE" w:rsidRPr="006350BA" w:rsidRDefault="00DB07BE" w:rsidP="00DB07BE">
      <w:pPr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DIDATTICA DEL CORSO </w:t>
      </w:r>
    </w:p>
    <w:p w14:paraId="41FE6300" w14:textId="77777777" w:rsidR="00DB07BE" w:rsidRPr="006350BA" w:rsidRDefault="00DB07BE" w:rsidP="00DB07BE">
      <w:pPr>
        <w:pStyle w:val="Testo2"/>
        <w:rPr>
          <w:color w:val="000000" w:themeColor="text1"/>
        </w:rPr>
      </w:pPr>
      <w:r w:rsidRPr="006350BA">
        <w:rPr>
          <w:color w:val="000000" w:themeColor="text1"/>
        </w:rPr>
        <w:t>La didattica del corso sarà realizzata attraverso le seguenti attività:</w:t>
      </w:r>
    </w:p>
    <w:p w14:paraId="5728BB8F" w14:textId="77777777" w:rsidR="00DB07BE" w:rsidRPr="006350BA" w:rsidRDefault="00DB07BE" w:rsidP="00DB07BE">
      <w:pPr>
        <w:pStyle w:val="Testo2"/>
        <w:rPr>
          <w:color w:val="000000" w:themeColor="text1"/>
        </w:rPr>
      </w:pPr>
      <w:r w:rsidRPr="006350BA">
        <w:rPr>
          <w:color w:val="000000" w:themeColor="text1"/>
        </w:rPr>
        <w:t>1) Lezioni frontali in aula in cui il docente affronterà i contenuti del corso affiancando concetti e aspetti nozionistici con svariati esempi applicativi. Le interazioni tra docente e studenti saranno promosse attraverso la discussione di specifici casi studio.</w:t>
      </w:r>
    </w:p>
    <w:p w14:paraId="50B03E81" w14:textId="77777777" w:rsidR="00DB07BE" w:rsidRPr="006350BA" w:rsidRDefault="00DB07BE" w:rsidP="00DB07BE">
      <w:pPr>
        <w:pStyle w:val="Testo2"/>
        <w:rPr>
          <w:color w:val="000000" w:themeColor="text1"/>
        </w:rPr>
      </w:pPr>
      <w:r w:rsidRPr="006350BA">
        <w:rPr>
          <w:color w:val="000000" w:themeColor="text1"/>
        </w:rPr>
        <w:t xml:space="preserve">2) Esercitazioni in aula per la realizzazione di una mappa di prescrizione. Seminari tecnici. </w:t>
      </w:r>
    </w:p>
    <w:p w14:paraId="145AC7BD" w14:textId="77777777" w:rsidR="00DB07BE" w:rsidRPr="006350BA" w:rsidRDefault="00DB07BE" w:rsidP="00DB07BE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</w:pPr>
      <w:r w:rsidRPr="006350BA">
        <w:rPr>
          <w:color w:val="000000" w:themeColor="text1"/>
        </w:rPr>
        <w:t>3) Visite in campo per una migliore comprensione di come diverse soluzioni di agricoltura di precisione possano essere adottate in funzione delle esigenze colturali, ambientali e dei diversi obiettivi commerciali.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 </w:t>
      </w:r>
    </w:p>
    <w:p w14:paraId="79AD4E36" w14:textId="77777777" w:rsidR="00DB07BE" w:rsidRPr="006350BA" w:rsidRDefault="00DB07BE" w:rsidP="00DB07BE">
      <w:pPr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METODO E CRITERI DI VALUTAZIONE </w:t>
      </w:r>
    </w:p>
    <w:p w14:paraId="089E626F" w14:textId="77777777" w:rsidR="00DB07BE" w:rsidRPr="006350BA" w:rsidRDefault="00DB07BE" w:rsidP="00DB07BE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</w:pP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>Esame orale finale. Durante la prova vengono erogate non meno di tre domande di carattere generale che, successivamente, generano ulteriori quesiti specifici. Risposte esaustive a ciascuna tematica valgono 10/30. Il voto finale sarà espresso su una scala da 0–30. Indicatore di successo : Punteggio ≥18/30.</w:t>
      </w:r>
    </w:p>
    <w:p w14:paraId="3F32F6B2" w14:textId="77777777" w:rsidR="00DB07BE" w:rsidRPr="006350BA" w:rsidRDefault="00DB07BE" w:rsidP="00DB07BE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</w:pP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>Lo studente dovrà mostrare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: a) 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la padronanza delle principali tecniche 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dell’agricoltura 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>di precisione applicat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e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 alle coltivazioni 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arboree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, sia in termini di conoscenze teoriche acquisite (sapere), sia in termini di capacità di impiegarle 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in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 contesti operativi 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specifici 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secondo le attuali possibilità tecniche, in un’ottica di sostenibilità 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economica e ambientale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 (saper fare)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; </w:t>
      </w:r>
      <w:r w:rsidRPr="006350BA">
        <w:rPr>
          <w:rFonts w:ascii="Times New Roman" w:hAnsi="Times New Roman"/>
          <w:snapToGrid w:val="0"/>
          <w:color w:val="000000" w:themeColor="text1"/>
          <w:szCs w:val="18"/>
        </w:rPr>
        <w:t>b) chiarezza di linguaggio; c) capacità di collegamento tra differenti argomenti.</w:t>
      </w:r>
    </w:p>
    <w:p w14:paraId="212ED140" w14:textId="77777777" w:rsidR="00DB07BE" w:rsidRPr="006350BA" w:rsidRDefault="00DB07BE" w:rsidP="00DB07BE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>AVVERTENZE E PREREQUISITI</w:t>
      </w:r>
    </w:p>
    <w:p w14:paraId="1C1E3BC6" w14:textId="77777777" w:rsidR="00DB07BE" w:rsidRPr="006350BA" w:rsidRDefault="00DB07BE" w:rsidP="00DB07BE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color w:val="000000" w:themeColor="text1"/>
          <w:kern w:val="0"/>
          <w:szCs w:val="18"/>
        </w:rPr>
      </w:pPr>
      <w:r w:rsidRPr="006350BA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lastRenderedPageBreak/>
        <w:t xml:space="preserve">Per una proficua comprensione degli argomenti trattati durante le lezioni, lo studente dovrà possedere conoscenze di base relativamente ai domini della geomatica, della sensoristica e dell’automazione, oltre che avere adeguata padronanza dell’agronomia </w:t>
      </w: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>e delle coltivazioni arboree</w:t>
      </w:r>
      <w:r w:rsidRPr="006350BA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>.</w:t>
      </w: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 </w:t>
      </w:r>
    </w:p>
    <w:p w14:paraId="4EE7E542" w14:textId="77777777" w:rsidR="00DB07BE" w:rsidRPr="006350BA" w:rsidRDefault="00DB07BE" w:rsidP="00DB07BE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>ORARIO E LUOGO DI RICEVIMENTO DEGLI STUDENTI</w:t>
      </w:r>
    </w:p>
    <w:p w14:paraId="3152F603" w14:textId="73D55BBF" w:rsidR="00DB07BE" w:rsidRPr="006350BA" w:rsidRDefault="00DB07BE" w:rsidP="00DB07BE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color w:val="000000" w:themeColor="text1"/>
          <w:kern w:val="0"/>
          <w:szCs w:val="18"/>
        </w:rPr>
      </w:pP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Il </w:t>
      </w:r>
      <w:r w:rsidR="00D66B6E">
        <w:rPr>
          <w:rFonts w:ascii="Times New Roman" w:hAnsi="Times New Roman"/>
          <w:noProof/>
          <w:color w:val="000000" w:themeColor="text1"/>
          <w:kern w:val="0"/>
          <w:szCs w:val="18"/>
        </w:rPr>
        <w:t>dott. Tommaso Frioni</w:t>
      </w: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 riceve gli studenti dopo le lezioni presso il Dipartimento di Scienze delle Produzioni Vegetali Sostenibili (DI.PRO.VE.S.) – Area Frutticoltura e Viticoltura.</w:t>
      </w:r>
    </w:p>
    <w:p w14:paraId="56B48D2E" w14:textId="77777777" w:rsidR="002D2F67" w:rsidRPr="00807CD2" w:rsidRDefault="002D2F67" w:rsidP="00DB07BE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hAnsi="Times New Roman"/>
          <w:noProof/>
          <w:kern w:val="0"/>
          <w:szCs w:val="18"/>
        </w:rPr>
      </w:pPr>
    </w:p>
    <w:sectPr w:rsidR="002D2F67" w:rsidRPr="00807CD2" w:rsidSect="00005332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1021E" w14:textId="77777777" w:rsidR="00635A0A" w:rsidRDefault="00635A0A">
      <w:pPr>
        <w:rPr>
          <w:rFonts w:hint="eastAsia"/>
        </w:rPr>
      </w:pPr>
      <w:r>
        <w:separator/>
      </w:r>
    </w:p>
  </w:endnote>
  <w:endnote w:type="continuationSeparator" w:id="0">
    <w:p w14:paraId="52BD733F" w14:textId="77777777" w:rsidR="00635A0A" w:rsidRDefault="00635A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8B5F" w14:textId="77777777" w:rsidR="00635A0A" w:rsidRDefault="00635A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443958" w14:textId="77777777" w:rsidR="00635A0A" w:rsidRDefault="00635A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100"/>
    <w:multiLevelType w:val="hybridMultilevel"/>
    <w:tmpl w:val="5A525B9E"/>
    <w:lvl w:ilvl="0" w:tplc="F2B469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8C0E64"/>
    <w:multiLevelType w:val="hybridMultilevel"/>
    <w:tmpl w:val="2F0E974C"/>
    <w:lvl w:ilvl="0" w:tplc="E20C6E6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9D66FB"/>
    <w:multiLevelType w:val="hybridMultilevel"/>
    <w:tmpl w:val="C5666638"/>
    <w:lvl w:ilvl="0" w:tplc="7EF01CA8">
      <w:numFmt w:val="bullet"/>
      <w:lvlText w:val="-"/>
      <w:lvlJc w:val="left"/>
      <w:pPr>
        <w:ind w:left="405" w:hanging="360"/>
      </w:pPr>
      <w:rPr>
        <w:rFonts w:ascii="Times New Roman" w:eastAsia="Microsoft YaHe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0E55627"/>
    <w:multiLevelType w:val="hybridMultilevel"/>
    <w:tmpl w:val="AAF611F2"/>
    <w:lvl w:ilvl="0" w:tplc="6AC4570A">
      <w:numFmt w:val="bullet"/>
      <w:lvlText w:val="-"/>
      <w:lvlJc w:val="left"/>
      <w:pPr>
        <w:ind w:left="420" w:hanging="360"/>
      </w:pPr>
      <w:rPr>
        <w:rFonts w:ascii="Times" w:eastAsia="Microsoft YaHe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6"/>
    <w:rsid w:val="00005332"/>
    <w:rsid w:val="000C3D1F"/>
    <w:rsid w:val="00113627"/>
    <w:rsid w:val="00135BBA"/>
    <w:rsid w:val="00197E42"/>
    <w:rsid w:val="001B4C98"/>
    <w:rsid w:val="001C5BBC"/>
    <w:rsid w:val="0021722B"/>
    <w:rsid w:val="00247C79"/>
    <w:rsid w:val="00257ACA"/>
    <w:rsid w:val="002B3C3D"/>
    <w:rsid w:val="002D2F67"/>
    <w:rsid w:val="00355112"/>
    <w:rsid w:val="00370359"/>
    <w:rsid w:val="00396F5F"/>
    <w:rsid w:val="00473211"/>
    <w:rsid w:val="004801F2"/>
    <w:rsid w:val="00541EF2"/>
    <w:rsid w:val="005E0484"/>
    <w:rsid w:val="00635A0A"/>
    <w:rsid w:val="0065361B"/>
    <w:rsid w:val="006A1F4B"/>
    <w:rsid w:val="007005EF"/>
    <w:rsid w:val="00773CDA"/>
    <w:rsid w:val="00802A9E"/>
    <w:rsid w:val="00807CD2"/>
    <w:rsid w:val="00816BAB"/>
    <w:rsid w:val="00873BE3"/>
    <w:rsid w:val="008A600D"/>
    <w:rsid w:val="008D0EEF"/>
    <w:rsid w:val="008F2238"/>
    <w:rsid w:val="009013D5"/>
    <w:rsid w:val="00916DB2"/>
    <w:rsid w:val="00944042"/>
    <w:rsid w:val="00951899"/>
    <w:rsid w:val="009973CD"/>
    <w:rsid w:val="009B3C99"/>
    <w:rsid w:val="009C75BB"/>
    <w:rsid w:val="00A078B3"/>
    <w:rsid w:val="00A710C0"/>
    <w:rsid w:val="00AB29E0"/>
    <w:rsid w:val="00AB3D1A"/>
    <w:rsid w:val="00AD244C"/>
    <w:rsid w:val="00B0543D"/>
    <w:rsid w:val="00B73080"/>
    <w:rsid w:val="00BA5F7A"/>
    <w:rsid w:val="00BC12FB"/>
    <w:rsid w:val="00BE19F8"/>
    <w:rsid w:val="00BE7952"/>
    <w:rsid w:val="00C12730"/>
    <w:rsid w:val="00C80653"/>
    <w:rsid w:val="00C9176C"/>
    <w:rsid w:val="00CF1265"/>
    <w:rsid w:val="00D46C36"/>
    <w:rsid w:val="00D53430"/>
    <w:rsid w:val="00D53A80"/>
    <w:rsid w:val="00D66B6E"/>
    <w:rsid w:val="00D83146"/>
    <w:rsid w:val="00DA4067"/>
    <w:rsid w:val="00DA48DE"/>
    <w:rsid w:val="00DB07BE"/>
    <w:rsid w:val="00DB3037"/>
    <w:rsid w:val="00DE5AFD"/>
    <w:rsid w:val="00ED2932"/>
    <w:rsid w:val="00F328EF"/>
    <w:rsid w:val="00F87452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EEC9F0"/>
  <w15:docId w15:val="{E4B1E58B-66BD-413E-AFAB-A706D17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link w:val="Titolo1Carattere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basedOn w:val="Heading"/>
    <w:link w:val="Titolo2Carattere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pPr>
      <w:spacing w:line="240" w:lineRule="exact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13D5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eastAsia="Times New Roman" w:hAnsi="Times" w:cs="Times New Roman"/>
      <w:color w:val="00000A"/>
      <w:sz w:val="18"/>
      <w:szCs w:val="20"/>
      <w:lang w:eastAsia="it-IT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13D5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styleId="Collegamentoipertestuale">
    <w:name w:val="Hyperlink"/>
    <w:basedOn w:val="Carpredefinitoparagrafo"/>
    <w:unhideWhenUsed/>
    <w:rsid w:val="00B0543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AB29E0"/>
    <w:rPr>
      <w:rFonts w:ascii="Times" w:eastAsia="Microsoft YaHei" w:hAnsi="Times"/>
      <w:b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B29E0"/>
    <w:rPr>
      <w:rFonts w:ascii="Times" w:eastAsia="Microsoft YaHei" w:hAnsi="Times"/>
      <w:smallCap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o.tabagli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021C-44C9-4A16-9CD7-1BEC23C1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Castellani Annalisa</dc:creator>
  <cp:lastModifiedBy>Barbieri Elisa</cp:lastModifiedBy>
  <cp:revision>2</cp:revision>
  <dcterms:created xsi:type="dcterms:W3CDTF">2022-06-08T09:53:00Z</dcterms:created>
  <dcterms:modified xsi:type="dcterms:W3CDTF">2022-06-08T09:53:00Z</dcterms:modified>
</cp:coreProperties>
</file>