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8FC2" w14:textId="20586C7E" w:rsidR="00BF6185" w:rsidRPr="00D751B4" w:rsidRDefault="00AA2DB9">
      <w:pPr>
        <w:pStyle w:val="Titolo1"/>
        <w:rPr>
          <w:sz w:val="24"/>
          <w:szCs w:val="24"/>
        </w:rPr>
      </w:pPr>
      <w:r w:rsidRPr="00D751B4">
        <w:rPr>
          <w:sz w:val="24"/>
          <w:szCs w:val="24"/>
        </w:rPr>
        <w:t>Tecnologie della Conservazione e del Confezionamento</w:t>
      </w:r>
    </w:p>
    <w:p w14:paraId="59B65829" w14:textId="77777777" w:rsidR="00D751B4" w:rsidRDefault="00D751B4" w:rsidP="00AA2DB9">
      <w:pPr>
        <w:pStyle w:val="Titolo2"/>
      </w:pPr>
    </w:p>
    <w:p w14:paraId="6AB3296E" w14:textId="68E264FE" w:rsidR="00D751B4" w:rsidRDefault="00D751B4" w:rsidP="00AA2DB9">
      <w:pPr>
        <w:pStyle w:val="Titolo2"/>
      </w:pPr>
      <w:r>
        <w:rPr>
          <w:rFonts w:cs="Times"/>
          <w:b/>
          <w:sz w:val="24"/>
          <w:szCs w:val="24"/>
        </w:rPr>
        <w:t>a.a. 202</w:t>
      </w:r>
      <w:r w:rsidR="003F2549">
        <w:rPr>
          <w:rFonts w:cs="Times"/>
          <w:b/>
          <w:sz w:val="24"/>
          <w:szCs w:val="24"/>
        </w:rPr>
        <w:t>2</w:t>
      </w:r>
      <w:r>
        <w:rPr>
          <w:rFonts w:cs="Times"/>
          <w:b/>
          <w:sz w:val="24"/>
          <w:szCs w:val="24"/>
        </w:rPr>
        <w:t>/202</w:t>
      </w:r>
      <w:r w:rsidR="003F2549">
        <w:rPr>
          <w:rFonts w:cs="Times"/>
          <w:b/>
          <w:sz w:val="24"/>
          <w:szCs w:val="24"/>
        </w:rPr>
        <w:t>3</w:t>
      </w:r>
    </w:p>
    <w:p w14:paraId="491EF54B" w14:textId="77777777" w:rsidR="00D751B4" w:rsidRDefault="00D751B4" w:rsidP="00AA2DB9">
      <w:pPr>
        <w:pStyle w:val="Titolo2"/>
      </w:pPr>
    </w:p>
    <w:p w14:paraId="059CC89E" w14:textId="7B44CF7D" w:rsidR="00AA2DB9" w:rsidRPr="000B5AA9" w:rsidRDefault="00AA2DB9" w:rsidP="00AA2DB9">
      <w:pPr>
        <w:pStyle w:val="Titolo2"/>
      </w:pPr>
      <w:r w:rsidRPr="000B5AA9">
        <w:t xml:space="preserve">Prof. </w:t>
      </w:r>
      <w:r w:rsidR="00D751B4">
        <w:t>Andrea Bassani</w:t>
      </w:r>
    </w:p>
    <w:p w14:paraId="6AC8FF48" w14:textId="77777777" w:rsidR="00AA2DB9" w:rsidRPr="000B5AA9" w:rsidRDefault="00AA2DB9" w:rsidP="00AA2DB9">
      <w:pPr>
        <w:spacing w:before="240" w:after="120"/>
        <w:rPr>
          <w:b/>
          <w:sz w:val="18"/>
        </w:rPr>
      </w:pPr>
      <w:r w:rsidRPr="000B5AA9">
        <w:rPr>
          <w:b/>
          <w:i/>
          <w:sz w:val="18"/>
        </w:rPr>
        <w:t>OBIETTIVO DEL CORSO</w:t>
      </w:r>
      <w:r w:rsidR="00B94CE3">
        <w:rPr>
          <w:b/>
          <w:i/>
          <w:sz w:val="18"/>
        </w:rPr>
        <w:t xml:space="preserve"> E RISULTATI DI APPRENDIMENTO ATTESI</w:t>
      </w:r>
    </w:p>
    <w:p w14:paraId="3BF65B9A" w14:textId="77777777" w:rsidR="00AA2DB9" w:rsidRPr="000B5AA9" w:rsidRDefault="00AA2DB9" w:rsidP="00AA2DB9">
      <w:r w:rsidRPr="000B5AA9">
        <w:tab/>
      </w:r>
      <w:r w:rsidR="00475F7C">
        <w:t>L’insegnamento si propone di f</w:t>
      </w:r>
      <w:r w:rsidRPr="000B5AA9">
        <w:t xml:space="preserve">ornire conoscenze sui materiali </w:t>
      </w:r>
      <w:r w:rsidR="00475F7C">
        <w:t xml:space="preserve">di confezionamento </w:t>
      </w:r>
      <w:r w:rsidR="00B94CE3">
        <w:t xml:space="preserve">tradizionali e più innovativi </w:t>
      </w:r>
      <w:r w:rsidRPr="000B5AA9">
        <w:t xml:space="preserve">e sulle tecnologie della conservazione e del confezionamento dei prodotti agro-alimentari e sulle normative vigenti inerenti </w:t>
      </w:r>
      <w:proofErr w:type="gramStart"/>
      <w:r w:rsidR="00B94CE3">
        <w:t>l’idoneità</w:t>
      </w:r>
      <w:proofErr w:type="gramEnd"/>
      <w:r w:rsidR="00475F7C">
        <w:t xml:space="preserve"> di materiali e oggetti per il contatto </w:t>
      </w:r>
      <w:r w:rsidR="00B94CE3">
        <w:t>con alimenti,</w:t>
      </w:r>
      <w:r w:rsidR="00475F7C">
        <w:t xml:space="preserve"> nonché l’etichettatura dei </w:t>
      </w:r>
      <w:r w:rsidRPr="000B5AA9">
        <w:t>prodotti</w:t>
      </w:r>
      <w:r w:rsidR="00475F7C">
        <w:t xml:space="preserve"> alimentari</w:t>
      </w:r>
      <w:r w:rsidRPr="000B5AA9">
        <w:t>.</w:t>
      </w:r>
    </w:p>
    <w:p w14:paraId="7524F2E4" w14:textId="77777777" w:rsidR="00BB653A" w:rsidRPr="000B5AA9" w:rsidRDefault="00AA2DB9" w:rsidP="00AA2DB9">
      <w:r w:rsidRPr="000B5AA9">
        <w:tab/>
      </w:r>
      <w:r w:rsidR="00B94CE3">
        <w:t xml:space="preserve">Al termine dell’insegnamento lo studente avrà acquisito le </w:t>
      </w:r>
      <w:r w:rsidRPr="000B5AA9">
        <w:t>conoscenze procedurali e metodologiche per individuare le ope</w:t>
      </w:r>
      <w:r w:rsidR="00F351CB" w:rsidRPr="000B5AA9">
        <w:t xml:space="preserve">razioni analitiche da eseguire </w:t>
      </w:r>
      <w:r w:rsidRPr="000B5AA9">
        <w:t>al fine di verificare la rispondenza ai requisiti tecnologici, qualitativi e normativi dei materiali destinati al contatto con gli alimenti</w:t>
      </w:r>
      <w:r w:rsidR="00B94CE3">
        <w:t xml:space="preserve">; insieme alle </w:t>
      </w:r>
      <w:r w:rsidR="00BB653A" w:rsidRPr="000B5AA9">
        <w:t>conoscenze adeguate per</w:t>
      </w:r>
      <w:r w:rsidR="007961B1">
        <w:t xml:space="preserve"> </w:t>
      </w:r>
      <w:r w:rsidR="00BB653A" w:rsidRPr="000B5AA9">
        <w:t>la</w:t>
      </w:r>
      <w:r w:rsidR="007961B1">
        <w:t xml:space="preserve"> </w:t>
      </w:r>
      <w:r w:rsidR="00BB653A" w:rsidRPr="000B5AA9">
        <w:t>valutazione della shelf-life degli alimenti</w:t>
      </w:r>
      <w:r w:rsidR="00B94CE3">
        <w:t xml:space="preserve"> in funzione delle caratteristiche ed esigenze del prodotto, delle proprietà del materiale di confezionamento e delle condizioni di conservazione</w:t>
      </w:r>
      <w:r w:rsidR="00BB653A" w:rsidRPr="000B5AA9">
        <w:t>.</w:t>
      </w:r>
    </w:p>
    <w:p w14:paraId="25870DC4" w14:textId="77777777" w:rsidR="00AA2DB9" w:rsidRPr="005173F3" w:rsidRDefault="00AA2DB9" w:rsidP="00AA2DB9">
      <w:r w:rsidRPr="000B5AA9">
        <w:t xml:space="preserve">Le competenze acquisite consentiranno agli studenti di effettuare ed indirizzare scelte idonee a soddisfare le esigenze qualitative e funzionali richieste al packaging dei prodotti alimentari al fine di garantire </w:t>
      </w:r>
      <w:r w:rsidR="00BB653A" w:rsidRPr="000B5AA9">
        <w:t xml:space="preserve">e migliorare </w:t>
      </w:r>
      <w:r w:rsidRPr="000B5AA9">
        <w:t>la shelf</w:t>
      </w:r>
      <w:r w:rsidR="00BB653A" w:rsidRPr="000B5AA9">
        <w:t>-</w:t>
      </w:r>
      <w:r w:rsidRPr="000B5AA9">
        <w:t>life del prodotto, la sicurezza del consumatore e la sostenibilità ambientale.</w:t>
      </w:r>
    </w:p>
    <w:p w14:paraId="4927D246" w14:textId="77777777" w:rsidR="00AA2DB9" w:rsidRDefault="00AA2DB9" w:rsidP="00AA2D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BA9881" w14:textId="77777777" w:rsidR="00D10E70" w:rsidRDefault="00D10E70" w:rsidP="00AA2DB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2"/>
        <w:gridCol w:w="1118"/>
      </w:tblGrid>
      <w:tr w:rsidR="00D10E70" w:rsidRPr="00D10E70" w14:paraId="40CEA239" w14:textId="77777777" w:rsidTr="00D10E70">
        <w:tc>
          <w:tcPr>
            <w:tcW w:w="5763" w:type="dxa"/>
            <w:shd w:val="clear" w:color="auto" w:fill="auto"/>
          </w:tcPr>
          <w:p w14:paraId="6C7954DE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05B9B7D9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B00E43">
              <w:rPr>
                <w:rFonts w:ascii="Times New Roman" w:hAnsi="Times New Roman"/>
              </w:rPr>
              <w:t>CFU</w:t>
            </w:r>
          </w:p>
        </w:tc>
      </w:tr>
      <w:tr w:rsidR="00D10E70" w:rsidRPr="00D10E70" w14:paraId="247205EA" w14:textId="77777777" w:rsidTr="00D10E70">
        <w:tc>
          <w:tcPr>
            <w:tcW w:w="5763" w:type="dxa"/>
            <w:shd w:val="clear" w:color="auto" w:fill="auto"/>
          </w:tcPr>
          <w:p w14:paraId="52324CDB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00E43">
              <w:rPr>
                <w:rFonts w:ascii="Times New Roman" w:hAnsi="Times New Roman"/>
                <w:b/>
              </w:rPr>
              <w:t>Conservazione e confezionamento</w:t>
            </w:r>
          </w:p>
        </w:tc>
        <w:tc>
          <w:tcPr>
            <w:tcW w:w="1143" w:type="dxa"/>
            <w:shd w:val="clear" w:color="auto" w:fill="auto"/>
          </w:tcPr>
          <w:p w14:paraId="6EBB59D4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70" w:rsidRPr="00D10E70" w14:paraId="6F4297BE" w14:textId="77777777" w:rsidTr="00D10E70">
        <w:tc>
          <w:tcPr>
            <w:tcW w:w="5763" w:type="dxa"/>
            <w:shd w:val="clear" w:color="auto" w:fill="auto"/>
          </w:tcPr>
          <w:p w14:paraId="4559AB10" w14:textId="77777777" w:rsidR="00D10E70" w:rsidRPr="00B00E43" w:rsidRDefault="00D10E70" w:rsidP="000B5AA9">
            <w:pPr>
              <w:tabs>
                <w:tab w:val="clear" w:pos="284"/>
              </w:tabs>
              <w:spacing w:line="240" w:lineRule="auto"/>
            </w:pPr>
            <w:r w:rsidRPr="00B00E43">
              <w:t>Finalità e caratteristiche. Proprietà chimiche e fisiche</w:t>
            </w:r>
            <w:r w:rsidR="00BB653A">
              <w:t xml:space="preserve"> </w:t>
            </w:r>
            <w:r w:rsidRPr="00B00E43">
              <w:t>dei materiali di packaging. Sistematica dei materiali e degli oggetti per il packaging alimentare. Imballaggi rigidi e flessibili. Imballaggi ecosostenibili</w:t>
            </w:r>
          </w:p>
        </w:tc>
        <w:tc>
          <w:tcPr>
            <w:tcW w:w="1143" w:type="dxa"/>
            <w:shd w:val="clear" w:color="auto" w:fill="auto"/>
          </w:tcPr>
          <w:p w14:paraId="1C04627A" w14:textId="77777777" w:rsidR="00D10E70" w:rsidRPr="00B00E43" w:rsidRDefault="00D10E70" w:rsidP="00BB653A">
            <w:pPr>
              <w:tabs>
                <w:tab w:val="clear" w:pos="284"/>
              </w:tabs>
              <w:spacing w:line="240" w:lineRule="auto"/>
            </w:pPr>
            <w:r w:rsidRPr="000B5AA9">
              <w:t>1.</w:t>
            </w:r>
            <w:r w:rsidR="007961B1">
              <w:t>5</w:t>
            </w:r>
          </w:p>
        </w:tc>
      </w:tr>
      <w:tr w:rsidR="00D10E70" w:rsidRPr="00D10E70" w14:paraId="6465ADDB" w14:textId="77777777" w:rsidTr="00D10E70">
        <w:tc>
          <w:tcPr>
            <w:tcW w:w="5763" w:type="dxa"/>
            <w:shd w:val="clear" w:color="auto" w:fill="auto"/>
          </w:tcPr>
          <w:p w14:paraId="68C4416B" w14:textId="32031D5E" w:rsidR="00D10E70" w:rsidRPr="00B00E43" w:rsidRDefault="00D10E70" w:rsidP="00D751B4">
            <w:pPr>
              <w:tabs>
                <w:tab w:val="clear" w:pos="284"/>
              </w:tabs>
              <w:spacing w:line="240" w:lineRule="auto"/>
            </w:pPr>
            <w:r w:rsidRPr="00B00E43">
              <w:t xml:space="preserve">Tecnologie della conservazione e del confezionamento Materiali e tecnologie di packaging di </w:t>
            </w:r>
            <w:r w:rsidR="00D751B4">
              <w:t xml:space="preserve">nuova concezione. Innovazioni e </w:t>
            </w:r>
            <w:r w:rsidRPr="00B00E43">
              <w:t>problematiche</w:t>
            </w:r>
            <w:r w:rsidR="00B94CE3">
              <w:t>.</w:t>
            </w:r>
            <w:r w:rsidRPr="00B00E43"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14:paraId="4C0E8734" w14:textId="77777777" w:rsidR="00D10E70" w:rsidRPr="00B00E43" w:rsidRDefault="007961B1" w:rsidP="00BB653A">
            <w:pPr>
              <w:tabs>
                <w:tab w:val="clear" w:pos="284"/>
              </w:tabs>
              <w:spacing w:line="240" w:lineRule="auto"/>
            </w:pPr>
            <w:r>
              <w:t>0.5</w:t>
            </w:r>
          </w:p>
        </w:tc>
      </w:tr>
      <w:tr w:rsidR="00D10E70" w:rsidRPr="00D10E70" w14:paraId="0620ED30" w14:textId="77777777" w:rsidTr="00D10E70">
        <w:tc>
          <w:tcPr>
            <w:tcW w:w="5763" w:type="dxa"/>
            <w:shd w:val="clear" w:color="auto" w:fill="auto"/>
          </w:tcPr>
          <w:p w14:paraId="2BCB8DD7" w14:textId="77777777" w:rsidR="00D10E70" w:rsidRPr="00D10E70" w:rsidRDefault="00D10E70" w:rsidP="000B5AA9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E43">
              <w:rPr>
                <w:rFonts w:ascii="Times New Roman" w:hAnsi="Times New Roman"/>
                <w:b/>
              </w:rPr>
              <w:t xml:space="preserve">Shelf-life degli alimenti </w:t>
            </w:r>
          </w:p>
        </w:tc>
        <w:tc>
          <w:tcPr>
            <w:tcW w:w="1143" w:type="dxa"/>
            <w:shd w:val="clear" w:color="auto" w:fill="auto"/>
          </w:tcPr>
          <w:p w14:paraId="3B0D3E6F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70" w:rsidRPr="00D10E70" w14:paraId="63A95DA5" w14:textId="77777777" w:rsidTr="00D10E70">
        <w:tc>
          <w:tcPr>
            <w:tcW w:w="5763" w:type="dxa"/>
            <w:shd w:val="clear" w:color="auto" w:fill="auto"/>
          </w:tcPr>
          <w:p w14:paraId="3837FB24" w14:textId="77777777" w:rsidR="00D10E70" w:rsidRPr="000B5AA9" w:rsidRDefault="00D10E70" w:rsidP="00BB653A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A9">
              <w:lastRenderedPageBreak/>
              <w:t>Definizioni, problematiche</w:t>
            </w:r>
            <w:r w:rsidR="00BB653A" w:rsidRPr="000B5AA9">
              <w:t>, approcci previsionali e simulativi,</w:t>
            </w:r>
            <w:r w:rsidRPr="000B5AA9">
              <w:t xml:space="preserve"> casi studio</w:t>
            </w:r>
          </w:p>
        </w:tc>
        <w:tc>
          <w:tcPr>
            <w:tcW w:w="1143" w:type="dxa"/>
            <w:shd w:val="clear" w:color="auto" w:fill="auto"/>
          </w:tcPr>
          <w:p w14:paraId="56AA7077" w14:textId="77777777" w:rsidR="00D10E70" w:rsidRPr="000B5AA9" w:rsidRDefault="00BB653A" w:rsidP="00BB653A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0B5AA9">
              <w:rPr>
                <w:rFonts w:ascii="Times New Roman" w:hAnsi="Times New Roman"/>
              </w:rPr>
              <w:t>1</w:t>
            </w:r>
            <w:r w:rsidR="00D10E70" w:rsidRPr="000B5AA9">
              <w:rPr>
                <w:rFonts w:ascii="Times New Roman" w:hAnsi="Times New Roman"/>
              </w:rPr>
              <w:t>.</w:t>
            </w:r>
            <w:r w:rsidR="007961B1">
              <w:rPr>
                <w:rFonts w:ascii="Times New Roman" w:hAnsi="Times New Roman"/>
              </w:rPr>
              <w:t>5</w:t>
            </w:r>
          </w:p>
        </w:tc>
      </w:tr>
      <w:tr w:rsidR="00D10E70" w:rsidRPr="00D10E70" w14:paraId="0FEE3341" w14:textId="77777777" w:rsidTr="00D10E70">
        <w:tc>
          <w:tcPr>
            <w:tcW w:w="5763" w:type="dxa"/>
            <w:shd w:val="clear" w:color="auto" w:fill="auto"/>
          </w:tcPr>
          <w:p w14:paraId="737A69AA" w14:textId="77777777" w:rsidR="00D10E70" w:rsidRPr="00D10E70" w:rsidRDefault="00D10E70" w:rsidP="00B00E4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E43">
              <w:rPr>
                <w:rFonts w:ascii="Times New Roman" w:hAnsi="Times New Roman"/>
                <w:b/>
              </w:rPr>
              <w:t>Legislazione</w:t>
            </w:r>
          </w:p>
        </w:tc>
        <w:tc>
          <w:tcPr>
            <w:tcW w:w="1143" w:type="dxa"/>
            <w:shd w:val="clear" w:color="auto" w:fill="auto"/>
          </w:tcPr>
          <w:p w14:paraId="3A34A016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70" w:rsidRPr="00D10E70" w14:paraId="25044E7A" w14:textId="77777777" w:rsidTr="00D10E70">
        <w:tc>
          <w:tcPr>
            <w:tcW w:w="5763" w:type="dxa"/>
            <w:shd w:val="clear" w:color="auto" w:fill="auto"/>
          </w:tcPr>
          <w:p w14:paraId="4030EE20" w14:textId="77777777" w:rsidR="00D10E70" w:rsidRPr="00B00E43" w:rsidRDefault="00D10E70" w:rsidP="008D601F">
            <w:pPr>
              <w:tabs>
                <w:tab w:val="clear" w:pos="284"/>
              </w:tabs>
              <w:spacing w:line="240" w:lineRule="auto"/>
            </w:pPr>
            <w:r w:rsidRPr="00B00E43">
              <w:t xml:space="preserve">Normative nazionali e comunitarie inerenti </w:t>
            </w:r>
            <w:proofErr w:type="gramStart"/>
            <w:r w:rsidRPr="00B00E43">
              <w:t>i</w:t>
            </w:r>
            <w:proofErr w:type="gramEnd"/>
            <w:r w:rsidRPr="00B00E43">
              <w:t xml:space="preserve"> materiali a contatto con </w:t>
            </w:r>
            <w:r w:rsidR="001130F2" w:rsidRPr="00B00E43">
              <w:t xml:space="preserve">gli </w:t>
            </w:r>
            <w:r w:rsidRPr="00B00E43">
              <w:t>alimenti e l’etichettatura</w:t>
            </w:r>
          </w:p>
        </w:tc>
        <w:tc>
          <w:tcPr>
            <w:tcW w:w="1143" w:type="dxa"/>
            <w:shd w:val="clear" w:color="auto" w:fill="auto"/>
          </w:tcPr>
          <w:p w14:paraId="302C0D3B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B00E43">
              <w:rPr>
                <w:rFonts w:ascii="Times New Roman" w:hAnsi="Times New Roman"/>
              </w:rPr>
              <w:t>0.5</w:t>
            </w:r>
          </w:p>
        </w:tc>
      </w:tr>
      <w:tr w:rsidR="00D10E70" w:rsidRPr="00D10E70" w14:paraId="1A63C3BE" w14:textId="77777777" w:rsidTr="00D10E70">
        <w:tc>
          <w:tcPr>
            <w:tcW w:w="5763" w:type="dxa"/>
            <w:shd w:val="clear" w:color="auto" w:fill="auto"/>
          </w:tcPr>
          <w:p w14:paraId="31436115" w14:textId="77777777" w:rsidR="00D10E70" w:rsidRPr="00C655B2" w:rsidRDefault="00D10E70" w:rsidP="00B00E4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E43">
              <w:rPr>
                <w:rFonts w:ascii="Times New Roman" w:hAnsi="Times New Roman"/>
                <w:b/>
              </w:rPr>
              <w:t>Esercitazioni</w:t>
            </w:r>
          </w:p>
        </w:tc>
        <w:tc>
          <w:tcPr>
            <w:tcW w:w="1143" w:type="dxa"/>
            <w:shd w:val="clear" w:color="auto" w:fill="auto"/>
          </w:tcPr>
          <w:p w14:paraId="00F03667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B00E43">
              <w:rPr>
                <w:rFonts w:ascii="Times New Roman" w:hAnsi="Times New Roman"/>
              </w:rPr>
              <w:t>2</w:t>
            </w:r>
          </w:p>
        </w:tc>
      </w:tr>
      <w:tr w:rsidR="007961B1" w:rsidRPr="00D10E70" w14:paraId="009F0BEF" w14:textId="77777777" w:rsidTr="00D10E70">
        <w:tc>
          <w:tcPr>
            <w:tcW w:w="5763" w:type="dxa"/>
            <w:shd w:val="clear" w:color="auto" w:fill="auto"/>
          </w:tcPr>
          <w:p w14:paraId="00591DF4" w14:textId="77777777" w:rsidR="007961B1" w:rsidRPr="007961B1" w:rsidRDefault="007961B1" w:rsidP="00B00E4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Lavori di gruppo, esercizi numerici sulla previsione e valutazione della shelf-life, seminari con testimonianze aziendali</w:t>
            </w:r>
          </w:p>
        </w:tc>
        <w:tc>
          <w:tcPr>
            <w:tcW w:w="1143" w:type="dxa"/>
            <w:shd w:val="clear" w:color="auto" w:fill="auto"/>
          </w:tcPr>
          <w:p w14:paraId="75DED505" w14:textId="77777777" w:rsidR="007961B1" w:rsidRPr="00B00E43" w:rsidRDefault="007961B1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70997151" w14:textId="77777777" w:rsidR="00AA2DB9" w:rsidRPr="00520596" w:rsidRDefault="00AA2DB9" w:rsidP="00AA2DB9">
      <w:pPr>
        <w:keepNext/>
        <w:spacing w:before="240" w:after="120"/>
        <w:rPr>
          <w:b/>
          <w:i/>
          <w:sz w:val="18"/>
          <w:lang w:val="en-US"/>
        </w:rPr>
      </w:pPr>
      <w:proofErr w:type="spellStart"/>
      <w:r w:rsidRPr="00520596">
        <w:rPr>
          <w:b/>
          <w:i/>
          <w:sz w:val="18"/>
          <w:lang w:val="en-US"/>
        </w:rPr>
        <w:t>BIBLIOGRAFIA</w:t>
      </w:r>
      <w:proofErr w:type="spellEnd"/>
    </w:p>
    <w:p w14:paraId="499D11AF" w14:textId="77777777" w:rsidR="00AA2DB9" w:rsidRPr="00AA2DB9" w:rsidRDefault="00AA2DB9" w:rsidP="00AA2DB9">
      <w:pPr>
        <w:spacing w:line="240" w:lineRule="atLeast"/>
        <w:ind w:left="284" w:hanging="284"/>
        <w:rPr>
          <w:spacing w:val="-5"/>
          <w:sz w:val="18"/>
          <w:szCs w:val="24"/>
          <w:lang w:val="en-GB"/>
        </w:rPr>
      </w:pPr>
      <w:r w:rsidRPr="00AA2DB9">
        <w:rPr>
          <w:smallCaps/>
          <w:spacing w:val="-5"/>
          <w:sz w:val="16"/>
          <w:szCs w:val="24"/>
          <w:lang w:val="en-GB"/>
        </w:rPr>
        <w:t>G.L. Robertson,</w:t>
      </w:r>
      <w:r w:rsidRPr="00AA2DB9">
        <w:rPr>
          <w:i/>
          <w:spacing w:val="-5"/>
          <w:sz w:val="18"/>
          <w:szCs w:val="24"/>
          <w:lang w:val="en-GB"/>
        </w:rPr>
        <w:t xml:space="preserve"> “Food Packaging,</w:t>
      </w:r>
      <w:r w:rsidRPr="00AA2DB9">
        <w:rPr>
          <w:spacing w:val="-5"/>
          <w:sz w:val="18"/>
          <w:szCs w:val="24"/>
          <w:lang w:val="en-GB"/>
        </w:rPr>
        <w:t xml:space="preserve"> </w:t>
      </w:r>
      <w:r w:rsidRPr="003B68AD">
        <w:rPr>
          <w:i/>
          <w:spacing w:val="-5"/>
          <w:sz w:val="18"/>
          <w:szCs w:val="24"/>
          <w:lang w:val="en-GB"/>
        </w:rPr>
        <w:t>Principles and Practices",</w:t>
      </w:r>
      <w:r w:rsidRPr="00AA2DB9">
        <w:rPr>
          <w:spacing w:val="-5"/>
          <w:sz w:val="18"/>
          <w:szCs w:val="24"/>
          <w:lang w:val="en-GB"/>
        </w:rPr>
        <w:t xml:space="preserve"> 2</w:t>
      </w:r>
      <w:r w:rsidRPr="00F351CB">
        <w:rPr>
          <w:spacing w:val="-5"/>
          <w:sz w:val="18"/>
          <w:szCs w:val="24"/>
          <w:vertAlign w:val="superscript"/>
          <w:lang w:val="en-GB"/>
        </w:rPr>
        <w:t>a</w:t>
      </w:r>
      <w:r w:rsidRPr="00AA2DB9">
        <w:rPr>
          <w:spacing w:val="-5"/>
          <w:sz w:val="18"/>
          <w:szCs w:val="24"/>
          <w:lang w:val="en-GB"/>
        </w:rPr>
        <w:t xml:space="preserve"> ed., CRC (Publ.), 2005.</w:t>
      </w:r>
    </w:p>
    <w:p w14:paraId="29BC431D" w14:textId="77777777" w:rsidR="00AA2DB9" w:rsidRPr="00AA2DB9" w:rsidRDefault="00AA2DB9" w:rsidP="00AA2DB9">
      <w:pPr>
        <w:spacing w:line="240" w:lineRule="atLeast"/>
        <w:ind w:left="284" w:hanging="284"/>
        <w:rPr>
          <w:spacing w:val="-5"/>
          <w:sz w:val="18"/>
          <w:szCs w:val="24"/>
          <w:lang w:val="en-GB"/>
        </w:rPr>
      </w:pPr>
      <w:r w:rsidRPr="00AA2DB9">
        <w:rPr>
          <w:smallCaps/>
          <w:spacing w:val="-5"/>
          <w:sz w:val="16"/>
          <w:szCs w:val="24"/>
          <w:lang w:val="en-GB"/>
        </w:rPr>
        <w:t>D.S. Lee-</w:t>
      </w:r>
      <w:proofErr w:type="spellStart"/>
      <w:r w:rsidRPr="00AA2DB9">
        <w:rPr>
          <w:smallCaps/>
          <w:spacing w:val="-5"/>
          <w:sz w:val="16"/>
          <w:szCs w:val="24"/>
          <w:lang w:val="en-GB"/>
        </w:rPr>
        <w:t>K.L</w:t>
      </w:r>
      <w:proofErr w:type="spellEnd"/>
      <w:r w:rsidRPr="00AA2DB9">
        <w:rPr>
          <w:smallCaps/>
          <w:spacing w:val="-5"/>
          <w:sz w:val="16"/>
          <w:szCs w:val="24"/>
          <w:lang w:val="en-GB"/>
        </w:rPr>
        <w:t xml:space="preserve">. Yam-L. </w:t>
      </w:r>
      <w:proofErr w:type="spellStart"/>
      <w:r w:rsidRPr="00AA2DB9">
        <w:rPr>
          <w:smallCaps/>
          <w:spacing w:val="-5"/>
          <w:sz w:val="16"/>
          <w:szCs w:val="24"/>
          <w:lang w:val="en-GB"/>
        </w:rPr>
        <w:t>Piergiovanni</w:t>
      </w:r>
      <w:proofErr w:type="spellEnd"/>
      <w:r w:rsidRPr="00AA2DB9">
        <w:rPr>
          <w:smallCaps/>
          <w:spacing w:val="-5"/>
          <w:sz w:val="16"/>
          <w:szCs w:val="24"/>
          <w:lang w:val="en-GB"/>
        </w:rPr>
        <w:t>,</w:t>
      </w:r>
      <w:r w:rsidRPr="00AA2DB9">
        <w:rPr>
          <w:i/>
          <w:spacing w:val="-5"/>
          <w:sz w:val="18"/>
          <w:szCs w:val="24"/>
          <w:lang w:val="en-GB"/>
        </w:rPr>
        <w:t xml:space="preserve"> Food Packaging Science and Technology,</w:t>
      </w:r>
      <w:r w:rsidRPr="00AA2DB9">
        <w:rPr>
          <w:spacing w:val="-5"/>
          <w:sz w:val="18"/>
          <w:szCs w:val="24"/>
          <w:lang w:val="en-GB"/>
        </w:rPr>
        <w:t xml:space="preserve"> CRC Press, Inc., 2008</w:t>
      </w:r>
      <w:r w:rsidR="00F351CB">
        <w:rPr>
          <w:spacing w:val="-5"/>
          <w:sz w:val="18"/>
          <w:szCs w:val="24"/>
          <w:lang w:val="en-GB"/>
        </w:rPr>
        <w:t>.</w:t>
      </w:r>
    </w:p>
    <w:p w14:paraId="36676F86" w14:textId="77777777" w:rsidR="00AA2DB9" w:rsidRPr="00AA2DB9" w:rsidRDefault="00AA2DB9" w:rsidP="00AA2DB9">
      <w:pPr>
        <w:pStyle w:val="Corpotesto"/>
        <w:spacing w:line="240" w:lineRule="atLeast"/>
        <w:ind w:left="284" w:hanging="284"/>
        <w:rPr>
          <w:spacing w:val="-5"/>
          <w:sz w:val="18"/>
        </w:rPr>
      </w:pPr>
      <w:r w:rsidRPr="00AA2DB9">
        <w:rPr>
          <w:smallCaps/>
          <w:spacing w:val="-5"/>
          <w:sz w:val="16"/>
        </w:rPr>
        <w:t>L. Piergiovanni-S. Limbo,</w:t>
      </w:r>
      <w:r w:rsidRPr="00AA2DB9">
        <w:rPr>
          <w:i/>
          <w:spacing w:val="-5"/>
          <w:sz w:val="18"/>
        </w:rPr>
        <w:t xml:space="preserve"> Food Packaging. Materiali,</w:t>
      </w:r>
      <w:r w:rsidRPr="00AA2DB9">
        <w:rPr>
          <w:spacing w:val="-5"/>
          <w:sz w:val="18"/>
        </w:rPr>
        <w:t xml:space="preserve"> </w:t>
      </w:r>
      <w:r w:rsidRPr="003B68AD">
        <w:rPr>
          <w:i/>
          <w:spacing w:val="-5"/>
          <w:sz w:val="18"/>
        </w:rPr>
        <w:t>Tecnologie e qualità degli alimenti</w:t>
      </w:r>
      <w:r w:rsidRPr="00AA2DB9">
        <w:rPr>
          <w:spacing w:val="-5"/>
          <w:sz w:val="18"/>
        </w:rPr>
        <w:t>, Springer, 2010.</w:t>
      </w:r>
    </w:p>
    <w:p w14:paraId="392E462A" w14:textId="77777777" w:rsidR="00AA2DB9" w:rsidRPr="00AA2DB9" w:rsidRDefault="00AA2DB9" w:rsidP="00AA2DB9">
      <w:pPr>
        <w:spacing w:line="240" w:lineRule="atLeast"/>
        <w:ind w:left="284" w:hanging="284"/>
        <w:rPr>
          <w:spacing w:val="-5"/>
          <w:sz w:val="18"/>
          <w:szCs w:val="24"/>
        </w:rPr>
      </w:pPr>
      <w:r w:rsidRPr="00AA2DB9">
        <w:rPr>
          <w:smallCaps/>
          <w:spacing w:val="-5"/>
          <w:sz w:val="16"/>
          <w:szCs w:val="24"/>
        </w:rPr>
        <w:t>P. Calà-Sciullo,</w:t>
      </w:r>
      <w:r w:rsidRPr="00AA2DB9">
        <w:rPr>
          <w:i/>
          <w:spacing w:val="-5"/>
          <w:sz w:val="18"/>
          <w:szCs w:val="24"/>
        </w:rPr>
        <w:t xml:space="preserve"> Materiali destinati al contatto con gli alimenti,</w:t>
      </w:r>
      <w:r w:rsidRPr="00AA2DB9">
        <w:rPr>
          <w:spacing w:val="-5"/>
          <w:sz w:val="18"/>
          <w:szCs w:val="24"/>
        </w:rPr>
        <w:t xml:space="preserve"> </w:t>
      </w:r>
      <w:proofErr w:type="spellStart"/>
      <w:r w:rsidRPr="00AA2DB9">
        <w:rPr>
          <w:spacing w:val="-5"/>
          <w:sz w:val="18"/>
          <w:szCs w:val="24"/>
        </w:rPr>
        <w:t>Chiriotti</w:t>
      </w:r>
      <w:proofErr w:type="spellEnd"/>
      <w:r w:rsidRPr="00AA2DB9">
        <w:rPr>
          <w:spacing w:val="-5"/>
          <w:sz w:val="18"/>
          <w:szCs w:val="24"/>
        </w:rPr>
        <w:t xml:space="preserve"> Editori, Pinerolo (To), 2006.</w:t>
      </w:r>
    </w:p>
    <w:p w14:paraId="3F4694F8" w14:textId="77777777" w:rsidR="00AA2DB9" w:rsidRPr="00AA2DB9" w:rsidRDefault="00AA2DB9" w:rsidP="00AA2DB9">
      <w:pPr>
        <w:rPr>
          <w:sz w:val="18"/>
          <w:szCs w:val="18"/>
        </w:rPr>
      </w:pPr>
      <w:r w:rsidRPr="00AA2DB9">
        <w:rPr>
          <w:sz w:val="18"/>
          <w:szCs w:val="18"/>
        </w:rPr>
        <w:t>Appunti del docente</w:t>
      </w:r>
      <w:r>
        <w:rPr>
          <w:sz w:val="18"/>
          <w:szCs w:val="18"/>
        </w:rPr>
        <w:t>.</w:t>
      </w:r>
    </w:p>
    <w:p w14:paraId="11CDD486" w14:textId="77777777" w:rsidR="00AA2DB9" w:rsidRPr="00AA2DB9" w:rsidRDefault="00AA2DB9" w:rsidP="00AA2DB9">
      <w:pPr>
        <w:rPr>
          <w:sz w:val="18"/>
          <w:szCs w:val="18"/>
        </w:rPr>
      </w:pPr>
      <w:r w:rsidRPr="00AA2DB9">
        <w:rPr>
          <w:sz w:val="18"/>
          <w:szCs w:val="18"/>
        </w:rPr>
        <w:t xml:space="preserve">Sussidi </w:t>
      </w:r>
      <w:r w:rsidR="003B68AD">
        <w:rPr>
          <w:sz w:val="18"/>
          <w:szCs w:val="18"/>
        </w:rPr>
        <w:t xml:space="preserve">relativi a specifici argomenti </w:t>
      </w:r>
      <w:r w:rsidRPr="00AA2DB9">
        <w:rPr>
          <w:sz w:val="18"/>
          <w:szCs w:val="18"/>
        </w:rPr>
        <w:t>verranno forniti durante lo svolgimento del corso</w:t>
      </w:r>
      <w:r>
        <w:rPr>
          <w:sz w:val="18"/>
          <w:szCs w:val="18"/>
        </w:rPr>
        <w:t>.</w:t>
      </w:r>
    </w:p>
    <w:p w14:paraId="205ED7C6" w14:textId="77777777" w:rsidR="00AA2DB9" w:rsidRDefault="00AA2DB9" w:rsidP="00AA2DB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270BD9" w14:textId="7777777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 w:rsidRPr="004112BF">
        <w:t xml:space="preserve">Lezioni </w:t>
      </w:r>
      <w:r>
        <w:t xml:space="preserve">frontali e dialogate di tipo teorico </w:t>
      </w:r>
      <w:r w:rsidRPr="004112BF">
        <w:t xml:space="preserve">in aula </w:t>
      </w:r>
      <w:r>
        <w:t>per l’esposizione dei concetti chiave della materia.</w:t>
      </w:r>
    </w:p>
    <w:p w14:paraId="40FE562E" w14:textId="6CD1784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>Esercitazioni frontali con risoluzione assistita di problemi numerici relativi al calcolo della shelf-life di prodotti alimentari.</w:t>
      </w:r>
    </w:p>
    <w:p w14:paraId="783CEE16" w14:textId="7777777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>Assegnazione di lavori di gruppo per la risoluzione di specifici assignment relativi agli argomenti del corso.</w:t>
      </w:r>
    </w:p>
    <w:p w14:paraId="5486B7DA" w14:textId="7777777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>S</w:t>
      </w:r>
      <w:r w:rsidRPr="004112BF">
        <w:t>eminari</w:t>
      </w:r>
      <w:r>
        <w:t xml:space="preserve"> in aula con testimonianze aziendali.</w:t>
      </w:r>
    </w:p>
    <w:p w14:paraId="4F481BC2" w14:textId="7C935E11" w:rsidR="008E3B0A" w:rsidRPr="004112BF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 xml:space="preserve">Possibilmente una uscita didattica per la visita ad una azienda del settore del confezionamento alimentare. </w:t>
      </w:r>
    </w:p>
    <w:p w14:paraId="1B767D56" w14:textId="77777777" w:rsidR="00B94CE3" w:rsidRDefault="00AA2DB9" w:rsidP="00B94C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94CE3">
        <w:rPr>
          <w:b/>
          <w:i/>
          <w:sz w:val="18"/>
        </w:rPr>
        <w:t>E CRITERI</w:t>
      </w:r>
      <w:r w:rsidR="00B94CE3" w:rsidRPr="004112BF">
        <w:rPr>
          <w:b/>
          <w:i/>
          <w:sz w:val="18"/>
        </w:rPr>
        <w:t xml:space="preserve"> DI VALUTAZIONE</w:t>
      </w:r>
      <w:r w:rsidR="00B94CE3" w:rsidRPr="005C73E1">
        <w:rPr>
          <w:b/>
          <w:i/>
          <w:sz w:val="18"/>
        </w:rPr>
        <w:t xml:space="preserve"> </w:t>
      </w:r>
    </w:p>
    <w:p w14:paraId="50558E1A" w14:textId="28E635DF" w:rsidR="00993F0E" w:rsidRPr="00D751B4" w:rsidRDefault="0057177B" w:rsidP="00993F0E">
      <w:pPr>
        <w:pStyle w:val="Testo2"/>
        <w:rPr>
          <w:noProof w:val="0"/>
        </w:rPr>
      </w:pPr>
      <w:r w:rsidRPr="0057177B">
        <w:t>Alla fine del corso vi sarà un esame finale  </w:t>
      </w:r>
      <w:r w:rsidR="007961B1">
        <w:t>scritto</w:t>
      </w:r>
      <w:r w:rsidRPr="0057177B">
        <w:t xml:space="preserve"> atto a valutare le competenze acquisite,  la capacità di ragionamento,  il rigore analitico nonché  le proprietà di linguaggio dello studente</w:t>
      </w:r>
      <w:r w:rsidR="00BB653A">
        <w:t>.</w:t>
      </w:r>
      <w:r w:rsidR="007961B1">
        <w:t xml:space="preserve"> </w:t>
      </w:r>
      <w:r w:rsidR="00993F0E">
        <w:t>Saranno date 2 ore di tempo pe</w:t>
      </w:r>
      <w:r w:rsidR="00D2205E">
        <w:t>r</w:t>
      </w:r>
      <w:r w:rsidR="00993F0E">
        <w:t xml:space="preserve"> risolvere esercizi numerici e rispondere a domande teoriche. In media saranno dati 2-3 problemi numerici sulla valutazione della shelf-life (massimo 1</w:t>
      </w:r>
      <w:r w:rsidR="00D2205E">
        <w:t>5</w:t>
      </w:r>
      <w:r w:rsidR="00993F0E">
        <w:t xml:space="preserve"> punti)</w:t>
      </w:r>
      <w:r w:rsidR="00D2205E">
        <w:t xml:space="preserve">, </w:t>
      </w:r>
      <w:r w:rsidR="00B94CE3">
        <w:t xml:space="preserve">due domande </w:t>
      </w:r>
      <w:r w:rsidR="007961B1">
        <w:t>aperte</w:t>
      </w:r>
      <w:r w:rsidR="00993F0E">
        <w:t xml:space="preserve"> (massimo 1</w:t>
      </w:r>
      <w:r w:rsidR="00D2205E">
        <w:t>5</w:t>
      </w:r>
      <w:r w:rsidR="00993F0E">
        <w:t xml:space="preserve"> punti)</w:t>
      </w:r>
      <w:r w:rsidR="00D2205E">
        <w:t xml:space="preserve"> e una domanda a riposta chiusa valevole per la </w:t>
      </w:r>
      <w:r w:rsidR="00DF203A">
        <w:t>lode</w:t>
      </w:r>
      <w:r w:rsidR="007961B1">
        <w:t>.</w:t>
      </w:r>
      <w:r w:rsidR="00993F0E">
        <w:t xml:space="preserve"> In caso di non risoluzione non sarà assegnato punteggio mentre risposte errate o errori nella risoluzione degli esercizi potranno dare penalità. </w:t>
      </w:r>
      <w:r w:rsidR="00BB653A">
        <w:t xml:space="preserve"> </w:t>
      </w:r>
      <w:r w:rsidR="00B94CE3">
        <w:t xml:space="preserve">A inizio corso sarà indicato se saranno </w:t>
      </w:r>
      <w:r w:rsidR="00B94CE3" w:rsidRPr="003C3329">
        <w:t>svolti dei lavori di grupp</w:t>
      </w:r>
      <w:r w:rsidR="00B94CE3">
        <w:t>o</w:t>
      </w:r>
      <w:r w:rsidR="00B94CE3" w:rsidRPr="003C3329">
        <w:t xml:space="preserve"> durante l’anno</w:t>
      </w:r>
      <w:r w:rsidR="00B94CE3">
        <w:t>, illustrando le tematiche e finalità del lavoro ed i requisiti dell’elaborato finale</w:t>
      </w:r>
      <w:r w:rsidR="00993F0E">
        <w:t xml:space="preserve"> (normalmente una presentazione PowerPoint)</w:t>
      </w:r>
      <w:r w:rsidR="008E3B0A">
        <w:t xml:space="preserve">. </w:t>
      </w:r>
      <w:r w:rsidR="00B94CE3">
        <w:t>In questo caso, l</w:t>
      </w:r>
      <w:r w:rsidR="00B94CE3" w:rsidRPr="003C3329">
        <w:t>a votazione finale terrà conto della prova scritta e della valuazione dei lavori di gruppo.</w:t>
      </w:r>
      <w:r w:rsidR="00B94CE3">
        <w:t xml:space="preserve"> </w:t>
      </w:r>
      <w:r w:rsidR="00993F0E">
        <w:t xml:space="preserve">Normalmente il lavoro di gruppo consiste in una ricerca bibliografia su argomenti specifici del corso o la risoluzione di casi studio. I gruppi di lavoro comprendono massimo 5 studenti ed è necessario indicare il contributo dei vari componenti nel report finale. </w:t>
      </w:r>
      <w:r w:rsidR="00993F0E" w:rsidRPr="00993F0E">
        <w:rPr>
          <w:noProof w:val="0"/>
        </w:rPr>
        <w:t>Il report finale sarà valutato in trentesimi. Nel caso di lavoro di gruppo, il voto finale sarà calcolato come media aritmetica ponderata del voto dello scritto finale (peso 2/3) e del</w:t>
      </w:r>
      <w:r w:rsidR="00993F0E">
        <w:rPr>
          <w:noProof w:val="0"/>
        </w:rPr>
        <w:t>la valutazione del</w:t>
      </w:r>
      <w:r w:rsidR="00993F0E" w:rsidRPr="00993F0E">
        <w:rPr>
          <w:noProof w:val="0"/>
        </w:rPr>
        <w:t xml:space="preserve"> lavoro di gruppo (</w:t>
      </w:r>
      <w:r w:rsidR="00993F0E">
        <w:rPr>
          <w:noProof w:val="0"/>
        </w:rPr>
        <w:t xml:space="preserve">peso 1/3). Nel caso di studenti lavoratori o impossibilitati a partecipare al lavoro di gruppo, questo dovrà essere comunicato al docente a inizio corso di modo che il docente possa individuare attività alternative per coprire questa parte del programma. </w:t>
      </w:r>
    </w:p>
    <w:p w14:paraId="65C37681" w14:textId="77777777" w:rsidR="00993F0E" w:rsidRPr="00D751B4" w:rsidRDefault="00993F0E" w:rsidP="00B94CE3">
      <w:pPr>
        <w:pStyle w:val="Testo2"/>
        <w:rPr>
          <w:noProof w:val="0"/>
        </w:rPr>
      </w:pPr>
    </w:p>
    <w:p w14:paraId="0E3F798D" w14:textId="77777777" w:rsidR="00B94CE3" w:rsidRPr="004112BF" w:rsidRDefault="00B94CE3" w:rsidP="00B94CE3">
      <w:pPr>
        <w:spacing w:before="240" w:after="120"/>
        <w:rPr>
          <w:b/>
          <w:i/>
          <w:sz w:val="18"/>
        </w:rPr>
      </w:pPr>
      <w:r w:rsidRPr="004112BF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3426D889" w14:textId="5CED212B" w:rsidR="00B94CE3" w:rsidRDefault="00365C58" w:rsidP="00B94CE3">
      <w:pPr>
        <w:pStyle w:val="Testo2"/>
      </w:pPr>
      <w:r>
        <w:t>Il possesso di c</w:t>
      </w:r>
      <w:r w:rsidR="00B94CE3">
        <w:t>onoscenze base sulle cinetiche di reazione</w:t>
      </w:r>
      <w:r w:rsidR="008E3B0A">
        <w:t xml:space="preserve"> e</w:t>
      </w:r>
      <w:r w:rsidR="00B94CE3">
        <w:t xml:space="preserve"> sulle caratteristiche chimico-fisiche dei prodotti alimentari</w:t>
      </w:r>
      <w:r>
        <w:t xml:space="preserve"> può facilitare la comprensione di una parte del corso</w:t>
      </w:r>
      <w:r w:rsidR="00B94CE3">
        <w:t xml:space="preserve">. </w:t>
      </w:r>
      <w:r>
        <w:t>Se necessario, lo studente potrà chiedere al docente materiale integrativo relativo a queste tematiche.</w:t>
      </w:r>
    </w:p>
    <w:p w14:paraId="315F8E27" w14:textId="21867130" w:rsidR="00990668" w:rsidRDefault="00990668" w:rsidP="00B94CE3">
      <w:pPr>
        <w:pStyle w:val="Testo2"/>
      </w:pPr>
      <w:r w:rsidRPr="00990668"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514DD018" w14:textId="77777777" w:rsidR="00B94CE3" w:rsidRDefault="00B94CE3" w:rsidP="00B94C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3134F7C5" w14:textId="5375F4D1" w:rsidR="00AA2DB9" w:rsidRPr="00AA2DB9" w:rsidRDefault="003275BF" w:rsidP="00AF6BB0">
      <w:pPr>
        <w:pStyle w:val="Testo2"/>
      </w:pPr>
      <w:r w:rsidRPr="00AF6BB0">
        <w:t>Il do</w:t>
      </w:r>
      <w:r w:rsidR="00AF6BB0">
        <w:t>cente è disponibile per ricevere</w:t>
      </w:r>
      <w:r w:rsidRPr="00AF6BB0">
        <w:t xml:space="preserve"> gli studenti al termine delle lezioni o tramite appuntamento, anche in modalità remota. Si suggerisce in ogni caso di scrivere una e-mail (</w:t>
      </w:r>
      <w:hyperlink r:id="rId5" w:history="1">
        <w:r w:rsidR="00AF6BB0" w:rsidRPr="007062BC">
          <w:rPr>
            <w:rStyle w:val="Collegamentoipertestuale"/>
          </w:rPr>
          <w:t>andrea.bassani@unicatt.it</w:t>
        </w:r>
      </w:hyperlink>
      <w:r w:rsidRPr="00AF6BB0">
        <w:t>) per concordare orario e modalità ricevimento.</w:t>
      </w:r>
    </w:p>
    <w:sectPr w:rsidR="00AA2DB9" w:rsidRPr="00AA2DB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66D6"/>
    <w:multiLevelType w:val="hybridMultilevel"/>
    <w:tmpl w:val="DDF6EB2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4656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zcxNzIzNjQzMTVW0lEKTi0uzszPAykwqgUAtHPTvSwAAAA="/>
  </w:docVars>
  <w:rsids>
    <w:rsidRoot w:val="00BF6185"/>
    <w:rsid w:val="000B5AA9"/>
    <w:rsid w:val="001130F2"/>
    <w:rsid w:val="0018464B"/>
    <w:rsid w:val="001E2264"/>
    <w:rsid w:val="003275BF"/>
    <w:rsid w:val="0033505D"/>
    <w:rsid w:val="00365C58"/>
    <w:rsid w:val="003B68AD"/>
    <w:rsid w:val="003F2549"/>
    <w:rsid w:val="00475F7C"/>
    <w:rsid w:val="00520596"/>
    <w:rsid w:val="0057177B"/>
    <w:rsid w:val="005A5961"/>
    <w:rsid w:val="005C2D54"/>
    <w:rsid w:val="0063167C"/>
    <w:rsid w:val="007961B1"/>
    <w:rsid w:val="008D601F"/>
    <w:rsid w:val="008E3B0A"/>
    <w:rsid w:val="00990668"/>
    <w:rsid w:val="00993F0E"/>
    <w:rsid w:val="00AA2DB9"/>
    <w:rsid w:val="00AA7796"/>
    <w:rsid w:val="00AD40CE"/>
    <w:rsid w:val="00AF6BB0"/>
    <w:rsid w:val="00B00E43"/>
    <w:rsid w:val="00B94CE3"/>
    <w:rsid w:val="00BB653A"/>
    <w:rsid w:val="00BF6185"/>
    <w:rsid w:val="00C52565"/>
    <w:rsid w:val="00C655B2"/>
    <w:rsid w:val="00D10E70"/>
    <w:rsid w:val="00D2205E"/>
    <w:rsid w:val="00D751B4"/>
    <w:rsid w:val="00DF203A"/>
    <w:rsid w:val="00E95F7A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C91E5"/>
  <w15:docId w15:val="{9C34E40B-41D7-4AD2-B9A1-306D204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A2DB9"/>
    <w:rPr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275BF"/>
    <w:rPr>
      <w:color w:val="0000FF"/>
      <w:u w:val="single"/>
    </w:rPr>
  </w:style>
  <w:style w:type="paragraph" w:styleId="Revisione">
    <w:name w:val="Revision"/>
    <w:hidden/>
    <w:uiPriority w:val="99"/>
    <w:semiHidden/>
    <w:rsid w:val="00365C58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bassan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58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Spigno Giorgia (giorgia.spigno)</cp:lastModifiedBy>
  <cp:revision>12</cp:revision>
  <cp:lastPrinted>2011-06-15T13:51:00Z</cp:lastPrinted>
  <dcterms:created xsi:type="dcterms:W3CDTF">2020-05-03T13:47:00Z</dcterms:created>
  <dcterms:modified xsi:type="dcterms:W3CDTF">2022-06-30T13:13:00Z</dcterms:modified>
</cp:coreProperties>
</file>