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D73C" w14:textId="77777777" w:rsidR="0019230D" w:rsidRDefault="0019230D" w:rsidP="0019230D">
      <w:pPr>
        <w:pStyle w:val="Heading1"/>
      </w:pPr>
      <w:r>
        <w:t>Biologia dei Microorganismi</w:t>
      </w:r>
    </w:p>
    <w:p w14:paraId="45F41301" w14:textId="77777777" w:rsidR="0019230D" w:rsidRDefault="0019230D" w:rsidP="0019230D">
      <w:pPr>
        <w:pStyle w:val="Heading2"/>
      </w:pPr>
      <w:r>
        <w:t>Prof. Edoardo Puglisi</w:t>
      </w:r>
    </w:p>
    <w:p w14:paraId="3F89F118" w14:textId="77777777" w:rsidR="003A6DF0" w:rsidRDefault="003A6DF0" w:rsidP="003A6DF0">
      <w:pPr>
        <w:rPr>
          <w:b/>
          <w:i/>
          <w:sz w:val="18"/>
        </w:rPr>
      </w:pPr>
    </w:p>
    <w:p w14:paraId="29F2F67E" w14:textId="77777777" w:rsidR="003A6DF0" w:rsidRDefault="003A6DF0" w:rsidP="003A6DF0">
      <w:pPr>
        <w:rPr>
          <w:b/>
          <w:i/>
          <w:sz w:val="18"/>
        </w:rPr>
      </w:pPr>
    </w:p>
    <w:p w14:paraId="68E71244" w14:textId="77777777" w:rsidR="0019230D" w:rsidRPr="003A6DF0" w:rsidRDefault="0019230D" w:rsidP="003A6DF0">
      <w:pPr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3A6DF0">
        <w:rPr>
          <w:b/>
          <w:i/>
          <w:sz w:val="18"/>
        </w:rPr>
        <w:t xml:space="preserve"> E </w:t>
      </w:r>
      <w:r w:rsidR="003A6DF0" w:rsidRPr="00B81A58">
        <w:rPr>
          <w:b/>
          <w:i/>
          <w:sz w:val="18"/>
        </w:rPr>
        <w:t>RISULTATI DI APPRENDIMENTO ATTESI</w:t>
      </w:r>
    </w:p>
    <w:p w14:paraId="03B4BA63" w14:textId="052F279F" w:rsidR="0019230D" w:rsidRPr="003A6DF0" w:rsidRDefault="0019230D" w:rsidP="003A6DF0">
      <w:p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L’insegnamento si propone di fornire agli studenti le nozioni di base relative a struttura, funzioni ed ecologia dei microorganismi, con particolare attenzione a quelli di interesse agrario, alimentare ed ambientale.</w:t>
      </w:r>
    </w:p>
    <w:p w14:paraId="475F08DC" w14:textId="77777777" w:rsidR="0019230D" w:rsidRPr="003A6DF0" w:rsidRDefault="0019230D" w:rsidP="0019230D">
      <w:p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Al termine dell’insegnamento lo studente:</w:t>
      </w:r>
    </w:p>
    <w:p w14:paraId="23E3AFCC" w14:textId="77777777" w:rsidR="0019230D" w:rsidRPr="003A6DF0" w:rsidRDefault="0019230D" w:rsidP="0019230D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 xml:space="preserve">conoscerà la struttura e la funzione delle componenti cellulari di batteri, </w:t>
      </w:r>
      <w:proofErr w:type="spellStart"/>
      <w:r w:rsidRPr="003A6DF0">
        <w:rPr>
          <w:sz w:val="18"/>
          <w:szCs w:val="18"/>
        </w:rPr>
        <w:t>archaea</w:t>
      </w:r>
      <w:proofErr w:type="spellEnd"/>
      <w:r w:rsidRPr="003A6DF0">
        <w:rPr>
          <w:sz w:val="18"/>
          <w:szCs w:val="18"/>
        </w:rPr>
        <w:t>, funghi e virus</w:t>
      </w:r>
    </w:p>
    <w:p w14:paraId="70DBF0B6" w14:textId="77777777" w:rsidR="0019230D" w:rsidRPr="003A6DF0" w:rsidRDefault="0019230D" w:rsidP="0019230D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acquisirà i metodi per coltivare i microrganismi, per contarne il numero come metodi diretti ed indiretti e ne conoscerà i principali metabolismi microbici</w:t>
      </w:r>
    </w:p>
    <w:p w14:paraId="40AE5A85" w14:textId="77777777" w:rsidR="0019230D" w:rsidRPr="003A6DF0" w:rsidRDefault="0019230D" w:rsidP="0019230D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acquisirà principi di genetica dei procarioti, i meccanismi di replicazione trascrizione e traduzione, nonché i meccanismi di trasferimento genico orizzontale e le mutazioni</w:t>
      </w:r>
    </w:p>
    <w:p w14:paraId="7BD38970" w14:textId="77777777" w:rsidR="0019230D" w:rsidRPr="003A6DF0" w:rsidRDefault="0019230D" w:rsidP="0019230D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sarà in grado di valutare i metodi per il controllo dei microorganismi sia di tipo fisico che chimico</w:t>
      </w:r>
    </w:p>
    <w:p w14:paraId="7D4C87D1" w14:textId="77777777" w:rsidR="0019230D" w:rsidRPr="003A6DF0" w:rsidRDefault="0019230D" w:rsidP="0019230D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conoscerà le principali classi di antibiotici ed i relativi meccanismi di resistenza</w:t>
      </w:r>
    </w:p>
    <w:p w14:paraId="7C03601F" w14:textId="77777777" w:rsidR="0019230D" w:rsidRPr="003A6DF0" w:rsidRDefault="0019230D" w:rsidP="0019230D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conoscerà i metodi principali di classificazione filogenetica di batteri e funghi e sarà in grado di descrivere i principali gruppi microbici di interesse agrario, alimentare ed ambientale</w:t>
      </w:r>
    </w:p>
    <w:p w14:paraId="288B8790" w14:textId="77777777" w:rsidR="0019230D" w:rsidRPr="003A6DF0" w:rsidRDefault="0019230D" w:rsidP="0019230D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 xml:space="preserve">acquisirà abilità pratiche di laboratorio per l’isolamento, la conta, e l’osservazione al microscopio dei batteri, nonché le competenze di base per lavorare in sterilità. </w:t>
      </w:r>
    </w:p>
    <w:p w14:paraId="0BDC745C" w14:textId="77777777" w:rsidR="0019230D" w:rsidRPr="00D6734F" w:rsidRDefault="0019230D" w:rsidP="0019230D">
      <w:pPr>
        <w:ind w:left="360"/>
        <w:jc w:val="left"/>
        <w:rPr>
          <w:noProof/>
          <w:sz w:val="18"/>
        </w:rPr>
      </w:pPr>
    </w:p>
    <w:p w14:paraId="2368A71E" w14:textId="77777777" w:rsidR="0019230D" w:rsidRDefault="0019230D" w:rsidP="0019230D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62"/>
        <w:gridCol w:w="1144"/>
      </w:tblGrid>
      <w:tr w:rsidR="0019230D" w14:paraId="3C3C10EC" w14:textId="77777777" w:rsidTr="00DF13EE">
        <w:trPr>
          <w:trHeight w:val="259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FFE7F" w14:textId="77777777" w:rsidR="0019230D" w:rsidRPr="003A6DF0" w:rsidRDefault="0019230D" w:rsidP="00DF13E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330463" w14:textId="77777777" w:rsidR="0019230D" w:rsidRPr="003A6DF0" w:rsidRDefault="0019230D" w:rsidP="00DF13EE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CFU</w:t>
            </w:r>
          </w:p>
        </w:tc>
      </w:tr>
      <w:tr w:rsidR="0019230D" w14:paraId="043B8CF1" w14:textId="77777777" w:rsidTr="00DF13EE">
        <w:trPr>
          <w:trHeight w:val="701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621399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La cellula procariote: morfologia, dimensioni, composizione chimica e struttura. </w:t>
            </w:r>
          </w:p>
          <w:p w14:paraId="3896BF48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Il movimento della cellula batterica. </w:t>
            </w:r>
          </w:p>
          <w:p w14:paraId="0A34F9D0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Le endospore batteriche. </w:t>
            </w:r>
          </w:p>
          <w:p w14:paraId="2D604D12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Coltura pura, ceppo tipo e conservazione delle cellule batteriche. </w:t>
            </w:r>
          </w:p>
          <w:p w14:paraId="62798155" w14:textId="77777777" w:rsidR="0019230D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Le collezioni internazionali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6372E4" w14:textId="77777777" w:rsidR="0019230D" w:rsidRPr="003A6DF0" w:rsidRDefault="0019230D" w:rsidP="00DF13EE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 1.0</w:t>
            </w:r>
          </w:p>
        </w:tc>
      </w:tr>
      <w:tr w:rsidR="0019230D" w14:paraId="2CE06691" w14:textId="77777777" w:rsidTr="00DF13EE">
        <w:trPr>
          <w:trHeight w:val="716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9AB38B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Nutrizione batterica: i gruppi nutrizionali. </w:t>
            </w:r>
          </w:p>
          <w:p w14:paraId="78E6CBF6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 terreni colturali. </w:t>
            </w:r>
          </w:p>
          <w:p w14:paraId="492B8EEF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 sistemi di trasporto. </w:t>
            </w:r>
          </w:p>
          <w:p w14:paraId="27173653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Crescita batterica, matematica della duplicazione e metodi di conta. </w:t>
            </w:r>
          </w:p>
          <w:p w14:paraId="408BDD47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Il metabolismo energetico o catabolismo. </w:t>
            </w:r>
          </w:p>
          <w:p w14:paraId="50B4BF70" w14:textId="77777777" w:rsidR="0019230D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Il metabolismo biosintetico o anabolismo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2112F0" w14:textId="77777777" w:rsidR="0019230D" w:rsidRPr="003A6DF0" w:rsidRDefault="0019230D" w:rsidP="00DF13EE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19230D" w14:paraId="0E5CD424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CB994D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La genetica dei procarioti e organizzazione del cromosoma. </w:t>
            </w:r>
          </w:p>
          <w:p w14:paraId="18C4E389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 plasmidi, le sequenze d’inserzione e i trasposoni. </w:t>
            </w:r>
          </w:p>
          <w:p w14:paraId="5459B9F6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 batteriofagi e fago-resistenza. </w:t>
            </w:r>
          </w:p>
          <w:p w14:paraId="113FFF3E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Sistemi di trasferimento genetico orizzontale: trasformazione, coniugazione, traduzione. </w:t>
            </w:r>
          </w:p>
          <w:p w14:paraId="5F2F9E13" w14:textId="77777777" w:rsidR="0019230D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L’organizzazione del gene procariote. Cenni sulla regolazione genica. Le mutazioni, il test di Ames e la mutagenicità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D033B7" w14:textId="77777777" w:rsidR="0019230D" w:rsidRPr="003A6DF0" w:rsidRDefault="0019230D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</w:t>
            </w:r>
            <w:r w:rsidR="003A6DF0" w:rsidRPr="003A6DF0">
              <w:rPr>
                <w:sz w:val="18"/>
                <w:szCs w:val="18"/>
              </w:rPr>
              <w:t>1</w:t>
            </w:r>
            <w:r w:rsidRPr="003A6DF0">
              <w:rPr>
                <w:sz w:val="18"/>
                <w:szCs w:val="18"/>
              </w:rPr>
              <w:t>.0</w:t>
            </w:r>
          </w:p>
        </w:tc>
      </w:tr>
      <w:tr w:rsidR="002B6FC2" w14:paraId="5D1BD0A7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328B2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Tassonomia classica o fenotipica. La tassonomia e la filogenesi. Metodi genotipici per la classificazione. Il </w:t>
            </w:r>
            <w:proofErr w:type="spellStart"/>
            <w:r w:rsidRPr="003A6DF0">
              <w:rPr>
                <w:sz w:val="18"/>
                <w:szCs w:val="18"/>
              </w:rPr>
              <w:t>Bergey’s</w:t>
            </w:r>
            <w:proofErr w:type="spellEnd"/>
            <w:r w:rsidRPr="003A6DF0">
              <w:rPr>
                <w:sz w:val="18"/>
                <w:szCs w:val="18"/>
              </w:rPr>
              <w:t xml:space="preserve"> Manual e la sistematica batterica. La classificazione filogenetica. Metodi di identificazione dei batteri. Alcuni gruppi microbici di interesse agrario, alimentare ed ambientale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CF04F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2B6FC2" w14:paraId="1C7EF4FB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07B3A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La lotta antimicrobica: principi e matematica dell’inattivazione cellulare. </w:t>
            </w:r>
          </w:p>
          <w:p w14:paraId="6C240A67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Agenti fisici, chimici e farmacologici. </w:t>
            </w:r>
          </w:p>
          <w:p w14:paraId="3DB0034F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Metodi chimici e fisici di controllo dei microorganismi. </w:t>
            </w:r>
          </w:p>
          <w:p w14:paraId="247BCB23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Le antibiotico-resistenze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CC499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2B6FC2" w14:paraId="2AAD09F4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8FB07" w14:textId="77777777" w:rsidR="003A6DF0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Tassonomia dei miceti con particolare attenzione ai lieviti. </w:t>
            </w:r>
          </w:p>
          <w:p w14:paraId="1B131E14" w14:textId="77777777" w:rsidR="003A6DF0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Genetica dei lieviti. </w:t>
            </w:r>
          </w:p>
          <w:p w14:paraId="47759345" w14:textId="77777777" w:rsidR="003A6DF0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Riproduzione sessuale ed ecologia dei miceti. </w:t>
            </w:r>
          </w:p>
          <w:p w14:paraId="049FAC24" w14:textId="77777777" w:rsidR="003A6DF0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I miceti di interesse agro-alimentare ed ambientale.</w:t>
            </w:r>
          </w:p>
          <w:p w14:paraId="7C9B8E08" w14:textId="77777777" w:rsidR="002B6FC2" w:rsidRPr="003A6DF0" w:rsidRDefault="003A6DF0" w:rsidP="003A6DF0">
            <w:pPr>
              <w:rPr>
                <w:noProof/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Gli antimicotici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4C882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2B6FC2" w14:paraId="57D2C1B3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3B0AE" w14:textId="77777777" w:rsidR="002B6FC2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noProof/>
                <w:sz w:val="18"/>
                <w:szCs w:val="18"/>
              </w:rPr>
              <w:lastRenderedPageBreak/>
              <w:t xml:space="preserve">Microbiologia ambientale ed ecologia microbica: generalità. </w:t>
            </w:r>
            <w:r w:rsidRPr="003A6DF0">
              <w:rPr>
                <w:sz w:val="18"/>
                <w:szCs w:val="18"/>
              </w:rPr>
              <w:t>Associazione di microorganismi e biofilm</w:t>
            </w:r>
            <w:r w:rsidRPr="003A6DF0">
              <w:rPr>
                <w:noProof/>
                <w:sz w:val="18"/>
                <w:szCs w:val="18"/>
              </w:rPr>
              <w:t xml:space="preserve">. </w:t>
            </w:r>
            <w:r w:rsidRPr="003A6DF0">
              <w:rPr>
                <w:sz w:val="18"/>
                <w:szCs w:val="18"/>
              </w:rPr>
              <w:t>Ecologia microbica degli alimenti</w:t>
            </w:r>
            <w:r w:rsidRPr="003A6DF0">
              <w:rPr>
                <w:noProof/>
                <w:sz w:val="18"/>
                <w:szCs w:val="18"/>
              </w:rPr>
              <w:t xml:space="preserve">. </w:t>
            </w:r>
            <w:r w:rsidRPr="003A6DF0">
              <w:rPr>
                <w:sz w:val="18"/>
                <w:szCs w:val="18"/>
              </w:rPr>
              <w:t>Ruolo dei microorganismi nelle produzioni vegetali</w:t>
            </w:r>
            <w:r w:rsidRPr="003A6DF0">
              <w:rPr>
                <w:noProof/>
                <w:sz w:val="18"/>
                <w:szCs w:val="18"/>
              </w:rPr>
              <w:t xml:space="preserve">. </w:t>
            </w:r>
            <w:r w:rsidRPr="003A6DF0">
              <w:rPr>
                <w:sz w:val="18"/>
                <w:szCs w:val="18"/>
              </w:rPr>
              <w:t>Produzione microbica di bioenergia e biopolimeri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DD149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2B6FC2" w14:paraId="6481EC60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DC43F" w14:textId="77777777" w:rsidR="002B6FC2" w:rsidRPr="003A6DF0" w:rsidRDefault="003A6DF0" w:rsidP="00DF13EE">
            <w:pPr>
              <w:jc w:val="left"/>
              <w:rPr>
                <w:noProof/>
                <w:sz w:val="18"/>
                <w:szCs w:val="18"/>
              </w:rPr>
            </w:pPr>
            <w:r w:rsidRPr="003A6DF0">
              <w:rPr>
                <w:smallCaps/>
                <w:sz w:val="18"/>
                <w:szCs w:val="18"/>
              </w:rPr>
              <w:t xml:space="preserve">Esercitazioni. </w:t>
            </w:r>
            <w:r w:rsidRPr="003A6DF0">
              <w:rPr>
                <w:sz w:val="18"/>
                <w:szCs w:val="18"/>
              </w:rPr>
              <w:t xml:space="preserve">Tecniche di microbiologia classica applicate allo studio degli alimenti: sterilità, isolamento, conte, osservazioni al microscopio, stima del </w:t>
            </w:r>
            <w:proofErr w:type="spellStart"/>
            <w:r w:rsidRPr="003A6DF0">
              <w:rPr>
                <w:sz w:val="18"/>
                <w:szCs w:val="18"/>
              </w:rPr>
              <w:t>most</w:t>
            </w:r>
            <w:proofErr w:type="spellEnd"/>
            <w:r w:rsidRPr="003A6DF0">
              <w:rPr>
                <w:sz w:val="18"/>
                <w:szCs w:val="18"/>
              </w:rPr>
              <w:t xml:space="preserve"> </w:t>
            </w:r>
            <w:proofErr w:type="spellStart"/>
            <w:r w:rsidRPr="003A6DF0">
              <w:rPr>
                <w:sz w:val="18"/>
                <w:szCs w:val="18"/>
              </w:rPr>
              <w:t>probable</w:t>
            </w:r>
            <w:proofErr w:type="spellEnd"/>
            <w:r w:rsidRPr="003A6DF0">
              <w:rPr>
                <w:sz w:val="18"/>
                <w:szCs w:val="18"/>
              </w:rPr>
              <w:t xml:space="preserve"> </w:t>
            </w:r>
            <w:proofErr w:type="spellStart"/>
            <w:r w:rsidRPr="003A6DF0">
              <w:rPr>
                <w:sz w:val="18"/>
                <w:szCs w:val="18"/>
              </w:rPr>
              <w:t>number</w:t>
            </w:r>
            <w:proofErr w:type="spellEnd"/>
            <w:r w:rsidRPr="003A6DF0">
              <w:rPr>
                <w:sz w:val="18"/>
                <w:szCs w:val="18"/>
              </w:rPr>
              <w:t>, test dell’indolo, colorazione di Gram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E8505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</w:tbl>
    <w:p w14:paraId="67561DBA" w14:textId="77777777" w:rsidR="0019230D" w:rsidRDefault="0019230D" w:rsidP="0019230D">
      <w:pPr>
        <w:keepNext/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DBF5643" w14:textId="492A3DCC" w:rsidR="003A6DF0" w:rsidRPr="003A6DF0" w:rsidRDefault="003A6DF0" w:rsidP="003A6DF0">
      <w:pPr>
        <w:pStyle w:val="Testo1"/>
        <w:spacing w:line="240" w:lineRule="atLeast"/>
        <w:rPr>
          <w:rFonts w:cstheme="minorHAnsi"/>
          <w:spacing w:val="-5"/>
          <w:sz w:val="20"/>
        </w:rPr>
      </w:pPr>
      <w:r w:rsidRPr="003A6DF0">
        <w:rPr>
          <w:rFonts w:cstheme="minorHAnsi"/>
          <w:smallCaps/>
          <w:spacing w:val="-5"/>
          <w:sz w:val="20"/>
        </w:rPr>
        <w:t xml:space="preserve">M. Madigan-J.S Martinko, K.S. Bender, D.H. Buckley, D.A. Stahl, </w:t>
      </w:r>
      <w:r w:rsidRPr="003A6DF0">
        <w:rPr>
          <w:rFonts w:cstheme="minorHAnsi"/>
          <w:i/>
          <w:spacing w:val="-5"/>
          <w:sz w:val="20"/>
        </w:rPr>
        <w:t>Brock Biologia dei Microrganismi,</w:t>
      </w:r>
      <w:r w:rsidRPr="003A6DF0">
        <w:rPr>
          <w:rFonts w:cstheme="minorHAnsi"/>
          <w:spacing w:val="-5"/>
          <w:sz w:val="20"/>
        </w:rPr>
        <w:t xml:space="preserve"> 1</w:t>
      </w:r>
      <w:r w:rsidR="00F37238">
        <w:rPr>
          <w:rFonts w:cstheme="minorHAnsi"/>
          <w:spacing w:val="-5"/>
          <w:sz w:val="20"/>
        </w:rPr>
        <w:t>6</w:t>
      </w:r>
      <w:r w:rsidRPr="003A6DF0">
        <w:rPr>
          <w:rFonts w:cstheme="minorHAnsi"/>
          <w:spacing w:val="-5"/>
          <w:sz w:val="20"/>
          <w:vertAlign w:val="superscript"/>
        </w:rPr>
        <w:t>ma</w:t>
      </w:r>
      <w:r w:rsidRPr="003A6DF0">
        <w:rPr>
          <w:rFonts w:cstheme="minorHAnsi"/>
          <w:spacing w:val="-5"/>
          <w:sz w:val="20"/>
        </w:rPr>
        <w:t xml:space="preserve"> edizione, Pearson, 20</w:t>
      </w:r>
      <w:r w:rsidR="00F37238">
        <w:rPr>
          <w:rFonts w:cstheme="minorHAnsi"/>
          <w:spacing w:val="-5"/>
          <w:sz w:val="20"/>
        </w:rPr>
        <w:t>22</w:t>
      </w:r>
      <w:r w:rsidRPr="003A6DF0">
        <w:rPr>
          <w:rFonts w:cstheme="minorHAnsi"/>
          <w:spacing w:val="-5"/>
          <w:sz w:val="20"/>
        </w:rPr>
        <w:t>.</w:t>
      </w:r>
    </w:p>
    <w:p w14:paraId="605D458B" w14:textId="77777777" w:rsidR="003A6DF0" w:rsidRPr="003A6DF0" w:rsidRDefault="003A6DF0" w:rsidP="003A6DF0">
      <w:pPr>
        <w:pStyle w:val="Testo1"/>
        <w:spacing w:line="240" w:lineRule="atLeast"/>
        <w:rPr>
          <w:rFonts w:cstheme="minorHAnsi"/>
          <w:spacing w:val="-5"/>
          <w:sz w:val="20"/>
        </w:rPr>
      </w:pPr>
      <w:r w:rsidRPr="003A6DF0">
        <w:rPr>
          <w:rFonts w:cstheme="minorHAnsi"/>
          <w:smallCaps/>
          <w:spacing w:val="-5"/>
          <w:sz w:val="20"/>
        </w:rPr>
        <w:t>B. Biavati-C. Sorlini,</w:t>
      </w:r>
      <w:r w:rsidRPr="003A6DF0">
        <w:rPr>
          <w:rFonts w:cstheme="minorHAnsi"/>
          <w:i/>
          <w:spacing w:val="-5"/>
          <w:sz w:val="20"/>
        </w:rPr>
        <w:t xml:space="preserve"> Microbiologia generale e agraria,</w:t>
      </w:r>
      <w:r w:rsidRPr="003A6DF0">
        <w:rPr>
          <w:rFonts w:cstheme="minorHAnsi"/>
          <w:spacing w:val="-5"/>
          <w:sz w:val="20"/>
        </w:rPr>
        <w:t xml:space="preserve"> seconda edizione, Casa Editrice Ambrosiana, 2012.</w:t>
      </w:r>
    </w:p>
    <w:p w14:paraId="7541D36A" w14:textId="77777777" w:rsidR="0019230D" w:rsidRDefault="0019230D" w:rsidP="0019230D">
      <w:pPr>
        <w:spacing w:before="240" w:after="120" w:line="220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587540" w14:textId="77777777" w:rsidR="003A6DF0" w:rsidRDefault="0019230D" w:rsidP="0019230D">
      <w:pPr>
        <w:spacing w:line="240" w:lineRule="auto"/>
        <w:jc w:val="left"/>
      </w:pPr>
      <w:r>
        <w:t>Lezioni frontali in aula durante le quali verranno presentati e discussi gli argomenti del corso;</w:t>
      </w:r>
      <w:r w:rsidR="000A4A3A">
        <w:t xml:space="preserve"> </w:t>
      </w:r>
      <w:r>
        <w:t xml:space="preserve">Le lezioni in aula si terranno con il supporto di presentazioni in power point fornite agli studenti </w:t>
      </w:r>
      <w:r w:rsidR="003A6DF0">
        <w:t xml:space="preserve">su </w:t>
      </w:r>
      <w:proofErr w:type="spellStart"/>
      <w:r w:rsidR="003A6DF0">
        <w:t>Blackboard</w:t>
      </w:r>
      <w:proofErr w:type="spellEnd"/>
      <w:r w:rsidR="003A6DF0">
        <w:t xml:space="preserve"> alla fine di ogni credito</w:t>
      </w:r>
    </w:p>
    <w:p w14:paraId="5197203E" w14:textId="692D0251" w:rsidR="0019230D" w:rsidRDefault="000A4A3A" w:rsidP="0019230D">
      <w:pPr>
        <w:spacing w:line="240" w:lineRule="auto"/>
        <w:jc w:val="left"/>
      </w:pPr>
      <w:r>
        <w:t>Esercitazioni di laboratorio nelle quali gli studenti effettueranno microbiologiche di alimenti (latte e yogurt) finalizzate alla conta ed all’isolamento di microorganismi di interesse. E’</w:t>
      </w:r>
      <w:r w:rsidR="00F37238">
        <w:t xml:space="preserve"> </w:t>
      </w:r>
      <w:r>
        <w:t>inoltre prevista un</w:t>
      </w:r>
      <w:r w:rsidR="00F37238">
        <w:t xml:space="preserve">a </w:t>
      </w:r>
      <w:r>
        <w:t>attività presso il centro di microscopia elettronica della Facoltà</w:t>
      </w:r>
      <w:r w:rsidR="0052797E">
        <w:t>.</w:t>
      </w:r>
      <w:r>
        <w:t xml:space="preserve"> </w:t>
      </w:r>
    </w:p>
    <w:p w14:paraId="2DBCDE70" w14:textId="77777777" w:rsidR="0019230D" w:rsidRDefault="0019230D" w:rsidP="0019230D">
      <w:pPr>
        <w:spacing w:before="240" w:after="120" w:line="220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A6DF0">
        <w:rPr>
          <w:b/>
          <w:i/>
          <w:sz w:val="18"/>
        </w:rPr>
        <w:t>E CRITERI DI VALUTAZIONE</w:t>
      </w:r>
    </w:p>
    <w:p w14:paraId="41AE4874" w14:textId="77777777" w:rsidR="003A6DF0" w:rsidRPr="003A6DF0" w:rsidRDefault="003A6DF0" w:rsidP="003A6DF0">
      <w:pPr>
        <w:rPr>
          <w:sz w:val="18"/>
          <w:szCs w:val="18"/>
        </w:rPr>
      </w:pPr>
      <w:r w:rsidRPr="003A6DF0">
        <w:rPr>
          <w:sz w:val="18"/>
          <w:szCs w:val="18"/>
        </w:rPr>
        <w:t>La verifica dell'apprendimento avviene attraverso una prova finale che si terrà in forma orale. A metà corso è inoltre prevista una prova scritta facoltativa sul programma dei primi tre crediti. Tale prova consiste in 18 domande a risposta multipla con crocetta e 6 domande aperte, il voto della prova scritta sarà in trentesimi, con un punto fornito da ogni domanda a risposta multipla e due punti da ogni domanda aperta. In caso di esito positivo, il voto della prova scritta inerenti i primi 3 crediti avrà validità di un anno. In sede di esame finale orale lo studente che ha superato la prova scritta potrà decidere se tenere l’eventuale voto della prova o essere interrogato sull’intero programma. Nel primo caso il docente farà una media tra il voto dello scritto e quello dell’orale.</w:t>
      </w:r>
    </w:p>
    <w:p w14:paraId="561E54D8" w14:textId="3E3E28CF" w:rsidR="003A6DF0" w:rsidRPr="003A6DF0" w:rsidRDefault="003A6DF0" w:rsidP="003A6DF0">
      <w:pPr>
        <w:rPr>
          <w:sz w:val="18"/>
          <w:szCs w:val="18"/>
        </w:rPr>
      </w:pPr>
      <w:r w:rsidRPr="003A6DF0">
        <w:rPr>
          <w:sz w:val="18"/>
          <w:szCs w:val="18"/>
        </w:rPr>
        <w:t>Nell’attribuire il punteggio verranno</w:t>
      </w:r>
      <w:r w:rsidR="0052797E">
        <w:rPr>
          <w:sz w:val="18"/>
          <w:szCs w:val="18"/>
        </w:rPr>
        <w:t xml:space="preserve"> </w:t>
      </w:r>
      <w:r w:rsidRPr="003A6DF0">
        <w:rPr>
          <w:sz w:val="18"/>
          <w:szCs w:val="18"/>
        </w:rPr>
        <w:t xml:space="preserve">valutati il livello di conoscenza, la comprensione e la capacità di collegamento acquisite dallo studente in riferimento agli argomenti trattati. Lo studente dovrà dimostrare di saper utilizzare correttamente il linguaggio e la terminologia scientifica propria della disciplina. Il voto finale sarà fornito dalla media dei punteggi ottenuti per ciascuno dei quesiti. </w:t>
      </w:r>
    </w:p>
    <w:p w14:paraId="64A9BFFA" w14:textId="77777777" w:rsidR="003A6DF0" w:rsidRDefault="003A6DF0" w:rsidP="0019230D">
      <w:pPr>
        <w:pStyle w:val="Testo2"/>
        <w:jc w:val="left"/>
        <w:rPr>
          <w:b/>
          <w:i/>
        </w:rPr>
      </w:pPr>
    </w:p>
    <w:p w14:paraId="5F36CE08" w14:textId="77777777" w:rsidR="003A6DF0" w:rsidRDefault="003A6DF0" w:rsidP="0019230D">
      <w:pPr>
        <w:pStyle w:val="Testo2"/>
        <w:jc w:val="left"/>
        <w:rPr>
          <w:b/>
          <w:i/>
        </w:rPr>
      </w:pPr>
    </w:p>
    <w:p w14:paraId="548AFE8B" w14:textId="77777777" w:rsidR="0019230D" w:rsidRDefault="0019230D" w:rsidP="003A6DF0">
      <w:pPr>
        <w:pStyle w:val="Testo2"/>
        <w:ind w:firstLine="0"/>
        <w:jc w:val="left"/>
      </w:pPr>
      <w:r w:rsidRPr="00531AF7">
        <w:rPr>
          <w:b/>
          <w:i/>
        </w:rPr>
        <w:t>AVVERTENZE</w:t>
      </w:r>
      <w:r>
        <w:rPr>
          <w:b/>
          <w:i/>
        </w:rPr>
        <w:t xml:space="preserve"> E PREREQUISITI</w:t>
      </w:r>
      <w:r>
        <w:t xml:space="preserve"> </w:t>
      </w:r>
    </w:p>
    <w:p w14:paraId="7353FB13" w14:textId="0EE662EE" w:rsidR="003A6DF0" w:rsidRDefault="003A6DF0" w:rsidP="003A6DF0">
      <w:p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Non vi sono prerequisiti per il corso ma è fortemente consigliata l’acquisizione pregressa di conoscenze sui metabolismi e sulla genetica impartite nel semestre precedente dal corso di Biochimica.</w:t>
      </w:r>
    </w:p>
    <w:p w14:paraId="11D31818" w14:textId="77777777" w:rsidR="00B90C31" w:rsidRPr="00C7563F" w:rsidRDefault="00B90C31" w:rsidP="00B90C31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376DFEC2" w14:textId="77777777" w:rsidR="00B90C31" w:rsidRDefault="00B90C31" w:rsidP="003A6DF0">
      <w:pPr>
        <w:spacing w:line="276" w:lineRule="auto"/>
        <w:rPr>
          <w:sz w:val="18"/>
          <w:szCs w:val="18"/>
        </w:rPr>
      </w:pPr>
    </w:p>
    <w:p w14:paraId="77D40D46" w14:textId="77777777" w:rsidR="003A6DF0" w:rsidRPr="003A6DF0" w:rsidRDefault="003A6DF0" w:rsidP="003A6DF0">
      <w:pPr>
        <w:spacing w:line="276" w:lineRule="auto"/>
        <w:rPr>
          <w:sz w:val="18"/>
          <w:szCs w:val="18"/>
        </w:rPr>
      </w:pPr>
    </w:p>
    <w:p w14:paraId="1D0E1C8F" w14:textId="77777777" w:rsidR="003A6DF0" w:rsidRDefault="003A6DF0" w:rsidP="003A6DF0">
      <w:pPr>
        <w:pStyle w:val="Testo2"/>
        <w:ind w:firstLine="0"/>
        <w:jc w:val="left"/>
      </w:pPr>
      <w:r>
        <w:rPr>
          <w:b/>
          <w:i/>
        </w:rPr>
        <w:t>ORARIO E LUOGO DI RICEVIMENTO DEGLI STUDENTI</w:t>
      </w:r>
    </w:p>
    <w:p w14:paraId="416A639B" w14:textId="77777777" w:rsidR="003A6DF0" w:rsidRPr="003A6DF0" w:rsidRDefault="003A6DF0" w:rsidP="003A6DF0">
      <w:pPr>
        <w:rPr>
          <w:sz w:val="18"/>
          <w:szCs w:val="18"/>
        </w:rPr>
      </w:pPr>
      <w:r w:rsidRPr="003A6DF0">
        <w:rPr>
          <w:sz w:val="18"/>
          <w:szCs w:val="18"/>
        </w:rPr>
        <w:t xml:space="preserve">Il Prof. Edoardo Puglisi riceve gli studenti dopo le ore di lezione presso la sezione di Microbiologia Agraria, Alimentare e Ambientale del Dipartimento di Scienze e Tecnologie Alimentari per una filiera agro-alimentare Sostenibile (DiSTAS). </w:t>
      </w:r>
    </w:p>
    <w:p w14:paraId="297BF9FE" w14:textId="77777777" w:rsidR="00C344C3" w:rsidRDefault="00F37238"/>
    <w:sectPr w:rsidR="00C344C3" w:rsidSect="00CF12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79F4"/>
    <w:multiLevelType w:val="hybridMultilevel"/>
    <w:tmpl w:val="BF90A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B78AC"/>
    <w:multiLevelType w:val="hybridMultilevel"/>
    <w:tmpl w:val="80DE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4127"/>
    <w:multiLevelType w:val="hybridMultilevel"/>
    <w:tmpl w:val="978698A8"/>
    <w:lvl w:ilvl="0" w:tplc="DF181E7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965221">
    <w:abstractNumId w:val="2"/>
  </w:num>
  <w:num w:numId="2" w16cid:durableId="638534411">
    <w:abstractNumId w:val="0"/>
  </w:num>
  <w:num w:numId="3" w16cid:durableId="200528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0D"/>
    <w:rsid w:val="000042A3"/>
    <w:rsid w:val="000126EC"/>
    <w:rsid w:val="00014CC5"/>
    <w:rsid w:val="00022A42"/>
    <w:rsid w:val="000430DF"/>
    <w:rsid w:val="0006508F"/>
    <w:rsid w:val="0007038C"/>
    <w:rsid w:val="00092F22"/>
    <w:rsid w:val="000A4A3A"/>
    <w:rsid w:val="000D695D"/>
    <w:rsid w:val="000E3932"/>
    <w:rsid w:val="00103B45"/>
    <w:rsid w:val="00106589"/>
    <w:rsid w:val="00117D48"/>
    <w:rsid w:val="00132A67"/>
    <w:rsid w:val="0015604C"/>
    <w:rsid w:val="00160209"/>
    <w:rsid w:val="0016462B"/>
    <w:rsid w:val="00177BAE"/>
    <w:rsid w:val="0019230D"/>
    <w:rsid w:val="001B4634"/>
    <w:rsid w:val="001B69D5"/>
    <w:rsid w:val="001B70B8"/>
    <w:rsid w:val="00211DA8"/>
    <w:rsid w:val="00211FAB"/>
    <w:rsid w:val="00214D65"/>
    <w:rsid w:val="00236999"/>
    <w:rsid w:val="0024097F"/>
    <w:rsid w:val="0025663D"/>
    <w:rsid w:val="00257B15"/>
    <w:rsid w:val="00266272"/>
    <w:rsid w:val="002B6FC2"/>
    <w:rsid w:val="002C642A"/>
    <w:rsid w:val="002E1362"/>
    <w:rsid w:val="002E3696"/>
    <w:rsid w:val="002E5C37"/>
    <w:rsid w:val="002F2F62"/>
    <w:rsid w:val="002F3894"/>
    <w:rsid w:val="003430B9"/>
    <w:rsid w:val="00356B76"/>
    <w:rsid w:val="003628E3"/>
    <w:rsid w:val="00371A59"/>
    <w:rsid w:val="00375715"/>
    <w:rsid w:val="003922DA"/>
    <w:rsid w:val="003A6089"/>
    <w:rsid w:val="003A6DF0"/>
    <w:rsid w:val="003A6DFA"/>
    <w:rsid w:val="003C044B"/>
    <w:rsid w:val="003C28A6"/>
    <w:rsid w:val="003D19C1"/>
    <w:rsid w:val="003E0D75"/>
    <w:rsid w:val="003F3AC3"/>
    <w:rsid w:val="004068B3"/>
    <w:rsid w:val="0041570B"/>
    <w:rsid w:val="0043612B"/>
    <w:rsid w:val="00444C9C"/>
    <w:rsid w:val="004523A6"/>
    <w:rsid w:val="00456D98"/>
    <w:rsid w:val="0047221B"/>
    <w:rsid w:val="004C1160"/>
    <w:rsid w:val="004C4FA0"/>
    <w:rsid w:val="004D0AD5"/>
    <w:rsid w:val="004F22F6"/>
    <w:rsid w:val="004F78F4"/>
    <w:rsid w:val="00503101"/>
    <w:rsid w:val="005078E9"/>
    <w:rsid w:val="0051579E"/>
    <w:rsid w:val="0052797E"/>
    <w:rsid w:val="00532682"/>
    <w:rsid w:val="00546614"/>
    <w:rsid w:val="00550CD8"/>
    <w:rsid w:val="005525BF"/>
    <w:rsid w:val="00565F68"/>
    <w:rsid w:val="0057061C"/>
    <w:rsid w:val="00594423"/>
    <w:rsid w:val="005A2C25"/>
    <w:rsid w:val="005A7ADB"/>
    <w:rsid w:val="005B364D"/>
    <w:rsid w:val="005E27C1"/>
    <w:rsid w:val="006013B3"/>
    <w:rsid w:val="006060EE"/>
    <w:rsid w:val="0062465E"/>
    <w:rsid w:val="00642EBD"/>
    <w:rsid w:val="00643D6F"/>
    <w:rsid w:val="00645B43"/>
    <w:rsid w:val="00652C11"/>
    <w:rsid w:val="00666B41"/>
    <w:rsid w:val="00673FDC"/>
    <w:rsid w:val="00676D60"/>
    <w:rsid w:val="006802B2"/>
    <w:rsid w:val="006C1287"/>
    <w:rsid w:val="006C4221"/>
    <w:rsid w:val="006E07BA"/>
    <w:rsid w:val="0071366F"/>
    <w:rsid w:val="00733A45"/>
    <w:rsid w:val="00744CB9"/>
    <w:rsid w:val="0076007A"/>
    <w:rsid w:val="0076365C"/>
    <w:rsid w:val="007A00D2"/>
    <w:rsid w:val="007B0F4D"/>
    <w:rsid w:val="007B4A1C"/>
    <w:rsid w:val="007C7356"/>
    <w:rsid w:val="00803AD4"/>
    <w:rsid w:val="00814FCD"/>
    <w:rsid w:val="00821320"/>
    <w:rsid w:val="008434E6"/>
    <w:rsid w:val="0084714C"/>
    <w:rsid w:val="00854E34"/>
    <w:rsid w:val="0087281A"/>
    <w:rsid w:val="00877E68"/>
    <w:rsid w:val="008A08F5"/>
    <w:rsid w:val="008A2205"/>
    <w:rsid w:val="008B4B13"/>
    <w:rsid w:val="008E1AEC"/>
    <w:rsid w:val="008E3058"/>
    <w:rsid w:val="008F13D7"/>
    <w:rsid w:val="00953202"/>
    <w:rsid w:val="009613B2"/>
    <w:rsid w:val="0097541D"/>
    <w:rsid w:val="00984E17"/>
    <w:rsid w:val="00996332"/>
    <w:rsid w:val="00A35F61"/>
    <w:rsid w:val="00A4392D"/>
    <w:rsid w:val="00A72240"/>
    <w:rsid w:val="00A72E63"/>
    <w:rsid w:val="00A82232"/>
    <w:rsid w:val="00A91E76"/>
    <w:rsid w:val="00AA1E29"/>
    <w:rsid w:val="00AA6FA5"/>
    <w:rsid w:val="00AB21F7"/>
    <w:rsid w:val="00AD41FE"/>
    <w:rsid w:val="00B01C05"/>
    <w:rsid w:val="00B203CA"/>
    <w:rsid w:val="00B30E28"/>
    <w:rsid w:val="00B445D7"/>
    <w:rsid w:val="00B60F97"/>
    <w:rsid w:val="00B70F8A"/>
    <w:rsid w:val="00B83BC2"/>
    <w:rsid w:val="00B90C31"/>
    <w:rsid w:val="00B94519"/>
    <w:rsid w:val="00BE1F90"/>
    <w:rsid w:val="00BE4D4E"/>
    <w:rsid w:val="00BE6BBB"/>
    <w:rsid w:val="00BF3574"/>
    <w:rsid w:val="00C03DD4"/>
    <w:rsid w:val="00C05F65"/>
    <w:rsid w:val="00C07CCE"/>
    <w:rsid w:val="00C13B5C"/>
    <w:rsid w:val="00C3007D"/>
    <w:rsid w:val="00C30537"/>
    <w:rsid w:val="00C333D9"/>
    <w:rsid w:val="00C43A5E"/>
    <w:rsid w:val="00C44A5C"/>
    <w:rsid w:val="00C67854"/>
    <w:rsid w:val="00C94B4D"/>
    <w:rsid w:val="00CA194A"/>
    <w:rsid w:val="00CA4DF0"/>
    <w:rsid w:val="00CA63F7"/>
    <w:rsid w:val="00CB5FFC"/>
    <w:rsid w:val="00CC272A"/>
    <w:rsid w:val="00CD4F43"/>
    <w:rsid w:val="00CF08C1"/>
    <w:rsid w:val="00CF126D"/>
    <w:rsid w:val="00D12B71"/>
    <w:rsid w:val="00D13E6C"/>
    <w:rsid w:val="00D21CA8"/>
    <w:rsid w:val="00D47732"/>
    <w:rsid w:val="00D67781"/>
    <w:rsid w:val="00D72E97"/>
    <w:rsid w:val="00D92D13"/>
    <w:rsid w:val="00DA1044"/>
    <w:rsid w:val="00DA6FC0"/>
    <w:rsid w:val="00DB6AE4"/>
    <w:rsid w:val="00DC4872"/>
    <w:rsid w:val="00DD1EE1"/>
    <w:rsid w:val="00DD5E44"/>
    <w:rsid w:val="00DE1F9F"/>
    <w:rsid w:val="00E33E4A"/>
    <w:rsid w:val="00E511FE"/>
    <w:rsid w:val="00E821A7"/>
    <w:rsid w:val="00EC0CFA"/>
    <w:rsid w:val="00ED66AC"/>
    <w:rsid w:val="00F03718"/>
    <w:rsid w:val="00F052E0"/>
    <w:rsid w:val="00F37238"/>
    <w:rsid w:val="00F629BA"/>
    <w:rsid w:val="00F86FFD"/>
    <w:rsid w:val="00F90DA4"/>
    <w:rsid w:val="00FA4C95"/>
    <w:rsid w:val="00FB36CD"/>
    <w:rsid w:val="00FB488E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69B91"/>
  <w14:defaultImageDpi w14:val="32767"/>
  <w15:chartTrackingRefBased/>
  <w15:docId w15:val="{0D46DD3F-C23F-694C-8A96-2A6A5AB3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30D"/>
    <w:pPr>
      <w:tabs>
        <w:tab w:val="left" w:pos="284"/>
      </w:tabs>
      <w:spacing w:line="240" w:lineRule="exact"/>
      <w:jc w:val="both"/>
    </w:pPr>
    <w:rPr>
      <w:rFonts w:ascii="Times" w:eastAsia="Times New Roman" w:hAnsi="Times" w:cs="Times New Roman"/>
      <w:sz w:val="20"/>
      <w:szCs w:val="20"/>
      <w:lang w:val="it-IT" w:eastAsia="it-IT"/>
    </w:rPr>
  </w:style>
  <w:style w:type="paragraph" w:styleId="Heading1">
    <w:name w:val="heading 1"/>
    <w:next w:val="Heading2"/>
    <w:link w:val="Heading1Char"/>
    <w:qFormat/>
    <w:rsid w:val="0019230D"/>
    <w:pPr>
      <w:spacing w:before="48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paragraph" w:styleId="Heading2">
    <w:name w:val="heading 2"/>
    <w:next w:val="Heading3"/>
    <w:link w:val="Heading2Char"/>
    <w:qFormat/>
    <w:rsid w:val="0019230D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3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30D"/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19230D"/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paragraph" w:customStyle="1" w:styleId="Testo2">
    <w:name w:val="Testo 2"/>
    <w:rsid w:val="0019230D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1923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9230D"/>
    <w:rPr>
      <w:rFonts w:asciiTheme="majorHAnsi" w:eastAsiaTheme="majorEastAsia" w:hAnsiTheme="majorHAnsi" w:cstheme="majorBidi"/>
      <w:color w:val="1F3763" w:themeColor="accent1" w:themeShade="7F"/>
      <w:lang w:val="it-IT" w:eastAsia="it-IT"/>
    </w:rPr>
  </w:style>
  <w:style w:type="paragraph" w:customStyle="1" w:styleId="Testo1">
    <w:name w:val="Testo 1"/>
    <w:rsid w:val="003A6DF0"/>
    <w:pPr>
      <w:spacing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Puglisi Edoardo</dc:creator>
  <cp:keywords/>
  <dc:description/>
  <cp:lastModifiedBy>Puglisi Edoardo (edoardo.puglisi)</cp:lastModifiedBy>
  <cp:revision>4</cp:revision>
  <dcterms:created xsi:type="dcterms:W3CDTF">2020-07-03T14:35:00Z</dcterms:created>
  <dcterms:modified xsi:type="dcterms:W3CDTF">2022-05-05T12:48:00Z</dcterms:modified>
</cp:coreProperties>
</file>