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A86EF" w14:textId="77777777" w:rsidR="00843592" w:rsidRPr="00ED1186" w:rsidRDefault="00000000">
      <w:pPr>
        <w:pStyle w:val="P68B1DB1-Normale1"/>
        <w:spacing w:before="120" w:line="240" w:lineRule="atLeast"/>
        <w:jc w:val="both"/>
        <w:rPr>
          <w:lang w:val="en-GB"/>
        </w:rPr>
      </w:pPr>
      <w:r w:rsidRPr="00ED1186">
        <w:rPr>
          <w:lang w:val="en-GB"/>
        </w:rPr>
        <w:t>-. Technologies of Education and Learning</w:t>
      </w:r>
    </w:p>
    <w:p w14:paraId="769742A2" w14:textId="6572A313" w:rsidR="00843592" w:rsidRPr="00ED1186" w:rsidRDefault="00000000">
      <w:pPr>
        <w:pStyle w:val="P68B1DB1-Normale2"/>
        <w:spacing w:before="120" w:line="240" w:lineRule="atLeast"/>
        <w:jc w:val="both"/>
        <w:rPr>
          <w:lang w:val="en-GB"/>
        </w:rPr>
      </w:pPr>
      <w:r w:rsidRPr="00ED1186">
        <w:rPr>
          <w:lang w:val="en-GB"/>
        </w:rPr>
        <w:t>Prof. Alessandra Carenzio</w:t>
      </w:r>
    </w:p>
    <w:p w14:paraId="23E42974" w14:textId="77777777" w:rsidR="00843592" w:rsidRPr="00ED1186" w:rsidRDefault="00000000">
      <w:pPr>
        <w:pStyle w:val="P68B1DB1-Normale3"/>
        <w:spacing w:before="240" w:after="120" w:line="240" w:lineRule="atLeast"/>
        <w:jc w:val="both"/>
        <w:rPr>
          <w:lang w:val="en-GB"/>
        </w:rPr>
      </w:pPr>
      <w:r w:rsidRPr="00ED1186">
        <w:rPr>
          <w:lang w:val="en-GB"/>
        </w:rPr>
        <w:t xml:space="preserve">COURSE AIMS AND INTENDED LEARNING OUTCOMES </w:t>
      </w:r>
    </w:p>
    <w:p w14:paraId="03171080" w14:textId="77777777" w:rsidR="00843592" w:rsidRPr="00ED1186" w:rsidRDefault="00000000">
      <w:pPr>
        <w:spacing w:line="240" w:lineRule="atLeast"/>
        <w:jc w:val="both"/>
        <w:rPr>
          <w:lang w:val="en-GB"/>
        </w:rPr>
      </w:pPr>
      <w:r w:rsidRPr="00ED1186">
        <w:rPr>
          <w:lang w:val="en-GB"/>
        </w:rPr>
        <w:t>The general aim of the course is to reflect on the implications of technologies in learning, educational and instructional processes, highlighting the positive value of technologies and the critical elements brought into the field. Specifically, the course aims to:</w:t>
      </w:r>
    </w:p>
    <w:p w14:paraId="26E0AB4F" w14:textId="77777777" w:rsidR="00843592" w:rsidRPr="00ED1186" w:rsidRDefault="00000000">
      <w:pPr>
        <w:pStyle w:val="Paragrafoelenco"/>
        <w:numPr>
          <w:ilvl w:val="0"/>
          <w:numId w:val="2"/>
        </w:numPr>
        <w:spacing w:line="240" w:lineRule="atLeast"/>
        <w:jc w:val="both"/>
        <w:rPr>
          <w:lang w:val="en-GB"/>
        </w:rPr>
      </w:pPr>
      <w:r w:rsidRPr="00ED1186">
        <w:rPr>
          <w:lang w:val="en-GB"/>
        </w:rPr>
        <w:t xml:space="preserve">provide a complete picture of the study and research landscape regarding the subject of technologies in different educational and learning settings; </w:t>
      </w:r>
    </w:p>
    <w:p w14:paraId="1418C102" w14:textId="77777777" w:rsidR="00843592" w:rsidRPr="00ED1186" w:rsidRDefault="00000000">
      <w:pPr>
        <w:pStyle w:val="Paragrafoelenco"/>
        <w:numPr>
          <w:ilvl w:val="0"/>
          <w:numId w:val="2"/>
        </w:numPr>
        <w:spacing w:line="240" w:lineRule="atLeast"/>
        <w:jc w:val="both"/>
        <w:rPr>
          <w:lang w:val="en-GB"/>
        </w:rPr>
      </w:pPr>
      <w:r w:rsidRPr="00ED1186">
        <w:rPr>
          <w:lang w:val="en-GB"/>
        </w:rPr>
        <w:t>reflect on the implications of technologies in relational, emotional and knowledge terms;</w:t>
      </w:r>
    </w:p>
    <w:p w14:paraId="14B122E6" w14:textId="77777777" w:rsidR="00843592" w:rsidRPr="00ED1186" w:rsidRDefault="00000000">
      <w:pPr>
        <w:pStyle w:val="Paragrafoelenco"/>
        <w:numPr>
          <w:ilvl w:val="0"/>
          <w:numId w:val="2"/>
        </w:numPr>
        <w:spacing w:line="240" w:lineRule="atLeast"/>
        <w:jc w:val="both"/>
        <w:rPr>
          <w:lang w:val="en-GB"/>
        </w:rPr>
      </w:pPr>
      <w:r w:rsidRPr="00ED1186">
        <w:rPr>
          <w:lang w:val="en-GB"/>
        </w:rPr>
        <w:t>develop a critical approach to the study of technologies, as a teaching and educational choice, as a connector between formal and informal, and as an object of study for those involved in education, avoiding flippancies and exclusions.</w:t>
      </w:r>
    </w:p>
    <w:p w14:paraId="6A949BBB" w14:textId="77777777" w:rsidR="00843592" w:rsidRPr="00ED1186" w:rsidRDefault="00000000">
      <w:pPr>
        <w:pStyle w:val="P68B1DB1-Normale4"/>
        <w:spacing w:before="60" w:line="240" w:lineRule="atLeast"/>
        <w:jc w:val="both"/>
        <w:rPr>
          <w:lang w:val="en-GB"/>
        </w:rPr>
      </w:pPr>
      <w:r w:rsidRPr="00ED1186">
        <w:rPr>
          <w:lang w:val="en-GB"/>
        </w:rPr>
        <w:t>Intended learning outcomes</w:t>
      </w:r>
    </w:p>
    <w:p w14:paraId="62274E64" w14:textId="77777777" w:rsidR="00843592" w:rsidRPr="00ED1186" w:rsidRDefault="00000000">
      <w:pPr>
        <w:pStyle w:val="P68B1DB1-Normale5"/>
        <w:tabs>
          <w:tab w:val="left" w:pos="284"/>
        </w:tabs>
        <w:spacing w:line="240" w:lineRule="exact"/>
        <w:jc w:val="both"/>
        <w:rPr>
          <w:rFonts w:eastAsia="Times" w:cs="Times"/>
          <w:lang w:val="en-GB"/>
        </w:rPr>
      </w:pPr>
      <w:r w:rsidRPr="00ED1186">
        <w:rPr>
          <w:lang w:val="en-GB"/>
        </w:rPr>
        <w:t xml:space="preserve">The intended learning outcomes regarding </w:t>
      </w:r>
      <w:r w:rsidRPr="00ED1186">
        <w:rPr>
          <w:i/>
          <w:lang w:val="en-GB"/>
        </w:rPr>
        <w:t>knowledge and understanding</w:t>
      </w:r>
      <w:r w:rsidRPr="00ED1186">
        <w:rPr>
          <w:lang w:val="en-GB"/>
        </w:rPr>
        <w:t xml:space="preserve"> are:</w:t>
      </w:r>
    </w:p>
    <w:p w14:paraId="18F73D07" w14:textId="77777777" w:rsidR="00843592" w:rsidRPr="00ED1186" w:rsidRDefault="00000000">
      <w:pPr>
        <w:pStyle w:val="P68B1DB1-Normale5"/>
        <w:numPr>
          <w:ilvl w:val="0"/>
          <w:numId w:val="4"/>
        </w:numPr>
        <w:spacing w:line="240" w:lineRule="exact"/>
        <w:jc w:val="both"/>
        <w:rPr>
          <w:lang w:val="en-GB"/>
        </w:rPr>
      </w:pPr>
      <w:r w:rsidRPr="00ED1186">
        <w:rPr>
          <w:lang w:val="en-GB"/>
        </w:rPr>
        <w:t>know and understand the fundamental points of the theoretical frame of reference with respect to the meaning of technologies for education and learning, being familiar with the authors of reference;</w:t>
      </w:r>
    </w:p>
    <w:p w14:paraId="5FED0231" w14:textId="77777777" w:rsidR="00843592" w:rsidRPr="00ED1186" w:rsidRDefault="00000000">
      <w:pPr>
        <w:pStyle w:val="P68B1DB1-Paragrafoelenco6"/>
        <w:numPr>
          <w:ilvl w:val="0"/>
          <w:numId w:val="4"/>
        </w:numPr>
        <w:spacing w:line="240" w:lineRule="exact"/>
        <w:jc w:val="both"/>
        <w:rPr>
          <w:lang w:val="en-GB"/>
        </w:rPr>
      </w:pPr>
      <w:r w:rsidRPr="00ED1186">
        <w:rPr>
          <w:lang w:val="en-GB"/>
        </w:rPr>
        <w:t>describe the historical evolution of technologies applied to educational contexts in relation to the evolution of learning models;</w:t>
      </w:r>
    </w:p>
    <w:p w14:paraId="227A0B09" w14:textId="77777777" w:rsidR="00843592" w:rsidRPr="00ED1186" w:rsidRDefault="00000000">
      <w:pPr>
        <w:pStyle w:val="P68B1DB1-Paragrafoelenco6"/>
        <w:numPr>
          <w:ilvl w:val="0"/>
          <w:numId w:val="4"/>
        </w:numPr>
        <w:spacing w:line="240" w:lineRule="exact"/>
        <w:jc w:val="both"/>
        <w:rPr>
          <w:lang w:val="en-GB"/>
        </w:rPr>
      </w:pPr>
      <w:r w:rsidRPr="00ED1186">
        <w:rPr>
          <w:lang w:val="en-GB"/>
        </w:rPr>
        <w:t>identify the forms of youth media consumption, the models of e-learning and didactics with technologies.</w:t>
      </w:r>
    </w:p>
    <w:p w14:paraId="3F062E10" w14:textId="77777777" w:rsidR="00843592" w:rsidRPr="00ED1186" w:rsidRDefault="00000000">
      <w:pPr>
        <w:pStyle w:val="P68B1DB1-Normale5"/>
        <w:tabs>
          <w:tab w:val="left" w:pos="284"/>
        </w:tabs>
        <w:spacing w:before="60" w:line="240" w:lineRule="exact"/>
        <w:jc w:val="both"/>
        <w:rPr>
          <w:rFonts w:eastAsia="Times" w:cs="Times"/>
          <w:lang w:val="en-GB"/>
        </w:rPr>
      </w:pPr>
      <w:r w:rsidRPr="00ED1186">
        <w:rPr>
          <w:lang w:val="en-GB"/>
        </w:rPr>
        <w:t xml:space="preserve">The expected learning outcomes regarding the </w:t>
      </w:r>
      <w:r w:rsidRPr="00ED1186">
        <w:rPr>
          <w:i/>
          <w:lang w:val="en-GB"/>
        </w:rPr>
        <w:t>ability to apply knowledge and understanding</w:t>
      </w:r>
      <w:r w:rsidRPr="00ED1186">
        <w:rPr>
          <w:lang w:val="en-GB"/>
        </w:rPr>
        <w:t xml:space="preserve"> are:</w:t>
      </w:r>
    </w:p>
    <w:p w14:paraId="6B21F4D3" w14:textId="77777777" w:rsidR="00843592" w:rsidRPr="00ED1186" w:rsidRDefault="00000000">
      <w:pPr>
        <w:pStyle w:val="P68B1DB1-Paragrafoelenco6"/>
        <w:numPr>
          <w:ilvl w:val="0"/>
          <w:numId w:val="6"/>
        </w:numPr>
        <w:spacing w:line="240" w:lineRule="exact"/>
        <w:jc w:val="both"/>
        <w:rPr>
          <w:lang w:val="en-GB"/>
        </w:rPr>
      </w:pPr>
      <w:r w:rsidRPr="00ED1186">
        <w:rPr>
          <w:lang w:val="en-GB"/>
        </w:rPr>
        <w:t>analyse and choose the technological solution appropriate to the context and to the educational and training purposes of a project;</w:t>
      </w:r>
    </w:p>
    <w:p w14:paraId="10BA3AC4" w14:textId="77777777" w:rsidR="00843592" w:rsidRPr="00ED1186" w:rsidRDefault="00000000">
      <w:pPr>
        <w:pStyle w:val="P68B1DB1-Paragrafoelenco6"/>
        <w:numPr>
          <w:ilvl w:val="0"/>
          <w:numId w:val="6"/>
        </w:numPr>
        <w:spacing w:line="240" w:lineRule="exact"/>
        <w:jc w:val="both"/>
        <w:rPr>
          <w:lang w:val="en-GB"/>
        </w:rPr>
      </w:pPr>
      <w:r w:rsidRPr="00ED1186">
        <w:rPr>
          <w:lang w:val="en-GB"/>
        </w:rPr>
        <w:t>evaluate media consumption and prepare educational intervention strategies in this regard;</w:t>
      </w:r>
    </w:p>
    <w:p w14:paraId="536D2B46" w14:textId="77777777" w:rsidR="00843592" w:rsidRPr="00ED1186" w:rsidRDefault="00000000">
      <w:pPr>
        <w:pStyle w:val="P68B1DB1-Paragrafoelenco6"/>
        <w:numPr>
          <w:ilvl w:val="0"/>
          <w:numId w:val="6"/>
        </w:numPr>
        <w:spacing w:line="240" w:lineRule="exact"/>
        <w:jc w:val="both"/>
        <w:rPr>
          <w:lang w:val="en-GB"/>
        </w:rPr>
      </w:pPr>
      <w:r w:rsidRPr="00ED1186">
        <w:rPr>
          <w:lang w:val="en-GB"/>
        </w:rPr>
        <w:t>design digital educational contents for a target audience.</w:t>
      </w:r>
    </w:p>
    <w:p w14:paraId="1E21ED81" w14:textId="77777777" w:rsidR="00843592" w:rsidRPr="00ED1186" w:rsidRDefault="00000000">
      <w:pPr>
        <w:pStyle w:val="P68B1DB1-Normale3"/>
        <w:spacing w:before="240" w:after="120" w:line="240" w:lineRule="atLeast"/>
        <w:jc w:val="both"/>
        <w:rPr>
          <w:lang w:val="en-GB"/>
        </w:rPr>
      </w:pPr>
      <w:r w:rsidRPr="00ED1186">
        <w:rPr>
          <w:lang w:val="en-GB"/>
        </w:rPr>
        <w:t>COURSE CONTENT</w:t>
      </w:r>
    </w:p>
    <w:p w14:paraId="16A135DF" w14:textId="77777777" w:rsidR="00843592" w:rsidRPr="00ED1186" w:rsidRDefault="00000000">
      <w:pPr>
        <w:spacing w:before="120" w:line="240" w:lineRule="atLeast"/>
        <w:jc w:val="both"/>
        <w:rPr>
          <w:lang w:val="en-GB"/>
        </w:rPr>
      </w:pPr>
      <w:r w:rsidRPr="00ED1186">
        <w:rPr>
          <w:lang w:val="en-GB"/>
        </w:rPr>
        <w:t>The main lecture topics will be the following:</w:t>
      </w:r>
    </w:p>
    <w:p w14:paraId="419C74D8" w14:textId="77777777" w:rsidR="00843592" w:rsidRPr="00ED1186" w:rsidRDefault="00000000">
      <w:pPr>
        <w:tabs>
          <w:tab w:val="left" w:pos="709"/>
          <w:tab w:val="left" w:pos="1418"/>
          <w:tab w:val="left" w:pos="2127"/>
          <w:tab w:val="left" w:pos="2836"/>
          <w:tab w:val="left" w:pos="3545"/>
          <w:tab w:val="left" w:pos="4254"/>
          <w:tab w:val="left" w:pos="4963"/>
          <w:tab w:val="left" w:pos="5672"/>
          <w:tab w:val="left" w:pos="6184"/>
        </w:tabs>
        <w:spacing w:line="240" w:lineRule="atLeast"/>
        <w:jc w:val="both"/>
        <w:rPr>
          <w:lang w:val="en-GB"/>
        </w:rPr>
      </w:pPr>
      <w:r w:rsidRPr="00ED1186">
        <w:rPr>
          <w:lang w:val="en-GB"/>
        </w:rPr>
        <w:t xml:space="preserve">- Technologies, education and learning: definitions </w:t>
      </w:r>
    </w:p>
    <w:p w14:paraId="2A3B4B3A" w14:textId="77777777" w:rsidR="00843592" w:rsidRPr="00ED1186" w:rsidRDefault="00000000">
      <w:pPr>
        <w:tabs>
          <w:tab w:val="left" w:pos="709"/>
          <w:tab w:val="left" w:pos="1418"/>
          <w:tab w:val="left" w:pos="2127"/>
          <w:tab w:val="left" w:pos="2836"/>
          <w:tab w:val="left" w:pos="3545"/>
          <w:tab w:val="left" w:pos="4254"/>
          <w:tab w:val="left" w:pos="4963"/>
          <w:tab w:val="left" w:pos="5672"/>
          <w:tab w:val="left" w:pos="6184"/>
        </w:tabs>
        <w:spacing w:line="240" w:lineRule="atLeast"/>
        <w:jc w:val="both"/>
        <w:rPr>
          <w:lang w:val="en-GB"/>
        </w:rPr>
      </w:pPr>
      <w:r w:rsidRPr="00ED1186">
        <w:rPr>
          <w:lang w:val="en-GB"/>
        </w:rPr>
        <w:t>- Technologies and teaching situations: technologies for education</w:t>
      </w:r>
    </w:p>
    <w:p w14:paraId="3FC1B1DC" w14:textId="77777777" w:rsidR="00843592" w:rsidRPr="00ED1186" w:rsidRDefault="00000000">
      <w:pPr>
        <w:tabs>
          <w:tab w:val="left" w:pos="709"/>
          <w:tab w:val="left" w:pos="1418"/>
          <w:tab w:val="left" w:pos="2127"/>
          <w:tab w:val="left" w:pos="2836"/>
          <w:tab w:val="left" w:pos="3545"/>
          <w:tab w:val="left" w:pos="4254"/>
          <w:tab w:val="left" w:pos="4963"/>
          <w:tab w:val="left" w:pos="5672"/>
          <w:tab w:val="left" w:pos="6184"/>
        </w:tabs>
        <w:spacing w:line="240" w:lineRule="atLeast"/>
        <w:jc w:val="both"/>
        <w:rPr>
          <w:lang w:val="en-GB"/>
        </w:rPr>
      </w:pPr>
      <w:r w:rsidRPr="00ED1186">
        <w:rPr>
          <w:lang w:val="en-GB"/>
        </w:rPr>
        <w:t>- Places of teaching and learning with technologies: going beyond the classroom</w:t>
      </w:r>
    </w:p>
    <w:p w14:paraId="04D10AD5" w14:textId="77777777" w:rsidR="00843592" w:rsidRPr="00ED1186" w:rsidRDefault="00000000">
      <w:pPr>
        <w:tabs>
          <w:tab w:val="left" w:pos="709"/>
          <w:tab w:val="left" w:pos="1418"/>
          <w:tab w:val="left" w:pos="2127"/>
          <w:tab w:val="left" w:pos="2836"/>
          <w:tab w:val="left" w:pos="3545"/>
          <w:tab w:val="left" w:pos="4254"/>
          <w:tab w:val="left" w:pos="4963"/>
          <w:tab w:val="left" w:pos="5672"/>
          <w:tab w:val="left" w:pos="6184"/>
        </w:tabs>
        <w:spacing w:line="240" w:lineRule="atLeast"/>
        <w:jc w:val="both"/>
        <w:rPr>
          <w:lang w:val="en-GB"/>
        </w:rPr>
      </w:pPr>
      <w:r w:rsidRPr="00ED1186">
        <w:rPr>
          <w:lang w:val="en-GB"/>
        </w:rPr>
        <w:lastRenderedPageBreak/>
        <w:t xml:space="preserve">- Technologies and knowledge: representing, communicating and sharing </w:t>
      </w:r>
    </w:p>
    <w:p w14:paraId="629952E9" w14:textId="77777777" w:rsidR="00843592" w:rsidRPr="00ED1186" w:rsidRDefault="00000000">
      <w:pPr>
        <w:tabs>
          <w:tab w:val="left" w:pos="709"/>
          <w:tab w:val="left" w:pos="1418"/>
          <w:tab w:val="left" w:pos="2127"/>
          <w:tab w:val="left" w:pos="2836"/>
          <w:tab w:val="left" w:pos="3545"/>
          <w:tab w:val="left" w:pos="4254"/>
          <w:tab w:val="left" w:pos="4963"/>
          <w:tab w:val="left" w:pos="5672"/>
          <w:tab w:val="left" w:pos="6184"/>
        </w:tabs>
        <w:spacing w:line="240" w:lineRule="atLeast"/>
        <w:jc w:val="both"/>
        <w:rPr>
          <w:lang w:val="en-GB"/>
        </w:rPr>
      </w:pPr>
      <w:r w:rsidRPr="00ED1186">
        <w:rPr>
          <w:lang w:val="en-GB"/>
        </w:rPr>
        <w:t xml:space="preserve">- Teaching and learning between in-person and online: methodological attention </w:t>
      </w:r>
    </w:p>
    <w:p w14:paraId="2F0EA410" w14:textId="77777777" w:rsidR="00843592" w:rsidRPr="00ED1186" w:rsidRDefault="00000000">
      <w:pPr>
        <w:tabs>
          <w:tab w:val="left" w:pos="709"/>
          <w:tab w:val="left" w:pos="1418"/>
          <w:tab w:val="left" w:pos="2127"/>
          <w:tab w:val="left" w:pos="2836"/>
          <w:tab w:val="left" w:pos="3545"/>
          <w:tab w:val="left" w:pos="4254"/>
          <w:tab w:val="left" w:pos="4963"/>
          <w:tab w:val="left" w:pos="5672"/>
          <w:tab w:val="left" w:pos="6184"/>
        </w:tabs>
        <w:spacing w:line="240" w:lineRule="atLeast"/>
        <w:jc w:val="both"/>
        <w:rPr>
          <w:lang w:val="en-GB"/>
        </w:rPr>
      </w:pPr>
      <w:r w:rsidRPr="00ED1186">
        <w:rPr>
          <w:lang w:val="en-GB"/>
        </w:rPr>
        <w:t>- Video, cinema and digital media in the classroom</w:t>
      </w:r>
    </w:p>
    <w:p w14:paraId="5FB8D779" w14:textId="77777777" w:rsidR="00843592" w:rsidRPr="00ED1186" w:rsidRDefault="00000000">
      <w:pPr>
        <w:numPr>
          <w:ilvl w:val="0"/>
          <w:numId w:val="8"/>
        </w:numPr>
        <w:spacing w:line="240" w:lineRule="atLeast"/>
        <w:jc w:val="both"/>
        <w:rPr>
          <w:lang w:val="en-GB"/>
        </w:rPr>
      </w:pPr>
      <w:r w:rsidRPr="00ED1186">
        <w:rPr>
          <w:lang w:val="en-GB"/>
        </w:rPr>
        <w:t>Media Education, Peer Education, Peer &amp; Media Education: which method perspectives.</w:t>
      </w:r>
    </w:p>
    <w:p w14:paraId="512F18BE" w14:textId="77777777" w:rsidR="00843592" w:rsidRPr="00ED1186" w:rsidRDefault="00000000">
      <w:pPr>
        <w:pStyle w:val="P68B1DB1-Normale3"/>
        <w:spacing w:before="240" w:after="120" w:line="240" w:lineRule="atLeast"/>
        <w:jc w:val="both"/>
        <w:rPr>
          <w:lang w:val="en-GB"/>
        </w:rPr>
      </w:pPr>
      <w:r w:rsidRPr="00ED1186">
        <w:rPr>
          <w:lang w:val="en-GB"/>
        </w:rPr>
        <w:t xml:space="preserve">READING LIST </w:t>
      </w:r>
      <w:r w:rsidRPr="00ED1186">
        <w:rPr>
          <w:lang w:val="en-GB"/>
        </w:rPr>
        <w:footnoteReference w:id="2"/>
      </w:r>
    </w:p>
    <w:p w14:paraId="16D51E6C" w14:textId="77777777" w:rsidR="00843592" w:rsidRPr="00ED1186" w:rsidRDefault="00000000">
      <w:pPr>
        <w:rPr>
          <w:rStyle w:val="Nessuno"/>
          <w:i/>
          <w:color w:val="0070C0"/>
          <w:sz w:val="16"/>
          <w:u w:color="0070C0"/>
          <w:lang w:val="en-GB"/>
        </w:rPr>
      </w:pPr>
      <w:r w:rsidRPr="00ED1186">
        <w:rPr>
          <w:smallCaps/>
          <w:lang w:val="en-GB"/>
        </w:rPr>
        <w:t>PC Rivoltella - PG Rossi</w:t>
      </w:r>
      <w:r w:rsidRPr="00ED1186">
        <w:rPr>
          <w:lang w:val="en-GB"/>
        </w:rPr>
        <w:t xml:space="preserve"> (Eds.), </w:t>
      </w:r>
      <w:r w:rsidRPr="00ED1186">
        <w:rPr>
          <w:i/>
          <w:lang w:val="en-GB"/>
        </w:rPr>
        <w:t>Tecnologie per l’educazione</w:t>
      </w:r>
      <w:r w:rsidRPr="00ED1186">
        <w:rPr>
          <w:lang w:val="en-GB"/>
        </w:rPr>
        <w:t xml:space="preserve">, Pearson, Milan, 2019 (Introduction and Chapters 2, 3, 7, 9, 10, 12, 13, 16, 17). </w:t>
      </w:r>
      <w:hyperlink r:id="rId7" w:history="1">
        <w:r w:rsidRPr="00ED1186">
          <w:rPr>
            <w:rStyle w:val="Hyperlink0"/>
            <w:rFonts w:eastAsia="Arial Unicode MS"/>
            <w:lang w:val="en-GB"/>
          </w:rPr>
          <w:t>Purchase from VP</w:t>
        </w:r>
      </w:hyperlink>
    </w:p>
    <w:p w14:paraId="08FCD035" w14:textId="77777777" w:rsidR="00843592" w:rsidRPr="00ED1186" w:rsidRDefault="00000000">
      <w:pPr>
        <w:tabs>
          <w:tab w:val="left" w:pos="709"/>
          <w:tab w:val="left" w:pos="1418"/>
          <w:tab w:val="left" w:pos="2127"/>
          <w:tab w:val="left" w:pos="2836"/>
          <w:tab w:val="left" w:pos="3545"/>
          <w:tab w:val="left" w:pos="4254"/>
          <w:tab w:val="left" w:pos="4963"/>
          <w:tab w:val="left" w:pos="5672"/>
          <w:tab w:val="left" w:pos="6184"/>
        </w:tabs>
        <w:spacing w:before="60" w:line="240" w:lineRule="atLeast"/>
        <w:ind w:left="284" w:hanging="284"/>
        <w:jc w:val="both"/>
        <w:rPr>
          <w:rStyle w:val="Nessuno"/>
          <w:u w:val="single"/>
          <w:lang w:val="en-GB"/>
        </w:rPr>
      </w:pPr>
      <w:r w:rsidRPr="00ED1186">
        <w:rPr>
          <w:rStyle w:val="Nessuno"/>
          <w:u w:val="single"/>
          <w:lang w:val="en-GB"/>
        </w:rPr>
        <w:t>and a text chosen from:</w:t>
      </w:r>
    </w:p>
    <w:p w14:paraId="65CC32DB" w14:textId="77777777" w:rsidR="00843592" w:rsidRPr="00ED1186" w:rsidRDefault="00843592">
      <w:pPr>
        <w:rPr>
          <w:rStyle w:val="Nessuno"/>
          <w:u w:val="single"/>
          <w:lang w:val="en-GB"/>
        </w:rPr>
      </w:pPr>
    </w:p>
    <w:p w14:paraId="65C7DED6" w14:textId="201ED4C0" w:rsidR="00843592" w:rsidRPr="00ED1186" w:rsidRDefault="00000000">
      <w:pPr>
        <w:jc w:val="both"/>
        <w:rPr>
          <w:rStyle w:val="Nessuno"/>
          <w:i/>
          <w:color w:val="0070C0"/>
          <w:sz w:val="16"/>
          <w:u w:color="0070C0"/>
          <w:lang w:val="en-GB"/>
        </w:rPr>
      </w:pPr>
      <w:r w:rsidRPr="00ED1186">
        <w:rPr>
          <w:rStyle w:val="Nessuno"/>
          <w:smallCaps/>
          <w:lang w:val="en-GB"/>
        </w:rPr>
        <w:t xml:space="preserve">D. Bramanti - ML Bosoni </w:t>
      </w:r>
      <w:r w:rsidRPr="00ED1186">
        <w:rPr>
          <w:lang w:val="en-GB"/>
        </w:rPr>
        <w:t xml:space="preserve">(Eds.), </w:t>
      </w:r>
      <w:r w:rsidRPr="00ED1186">
        <w:rPr>
          <w:rStyle w:val="Nessuno"/>
          <w:i/>
          <w:lang w:val="en-GB"/>
        </w:rPr>
        <w:t>Famiglie, infanzia e servizi educativi</w:t>
      </w:r>
      <w:r w:rsidRPr="00ED1186">
        <w:rPr>
          <w:lang w:val="en-GB"/>
        </w:rPr>
        <w:t>, Vita e Pensiero, Milan, 2021.</w:t>
      </w:r>
    </w:p>
    <w:p w14:paraId="3FBCAB6F" w14:textId="77777777" w:rsidR="00843592" w:rsidRPr="00ED1186" w:rsidRDefault="00000000">
      <w:pPr>
        <w:rPr>
          <w:rStyle w:val="Nessuno"/>
          <w:i/>
          <w:color w:val="0070C0"/>
          <w:sz w:val="16"/>
          <w:u w:color="0070C0"/>
          <w:lang w:val="en-GB"/>
        </w:rPr>
      </w:pPr>
      <w:r w:rsidRPr="00ED1186">
        <w:rPr>
          <w:rStyle w:val="Nessuno"/>
          <w:smallCaps/>
          <w:lang w:val="en-GB"/>
        </w:rPr>
        <w:t>C. Ferranti</w:t>
      </w:r>
      <w:r w:rsidRPr="00ED1186">
        <w:rPr>
          <w:lang w:val="en-GB"/>
        </w:rPr>
        <w:t xml:space="preserve">, </w:t>
      </w:r>
      <w:r w:rsidRPr="00ED1186">
        <w:rPr>
          <w:rStyle w:val="Nessuno"/>
          <w:i/>
          <w:lang w:val="en-GB"/>
        </w:rPr>
        <w:t>Giocare e apprendere con le tecnologie. Esperienze da 0 a 6 anni</w:t>
      </w:r>
      <w:r w:rsidRPr="00ED1186">
        <w:rPr>
          <w:lang w:val="en-GB"/>
        </w:rPr>
        <w:t>, Carocci Faber, Rome, 2018.</w:t>
      </w:r>
      <w:r w:rsidRPr="00ED1186">
        <w:rPr>
          <w:rStyle w:val="Nessuno"/>
          <w:color w:val="0070C0"/>
          <w:u w:color="0070C0"/>
          <w:lang w:val="en-GB"/>
        </w:rPr>
        <w:t xml:space="preserve"> </w:t>
      </w:r>
      <w:hyperlink r:id="rId8" w:history="1">
        <w:r w:rsidRPr="00ED1186">
          <w:rPr>
            <w:rStyle w:val="Hyperlink0"/>
            <w:rFonts w:eastAsia="Arial Unicode MS"/>
            <w:lang w:val="en-GB"/>
          </w:rPr>
          <w:t>Purchase from VP</w:t>
        </w:r>
      </w:hyperlink>
    </w:p>
    <w:p w14:paraId="4409862F" w14:textId="77777777" w:rsidR="00843592" w:rsidRPr="00ED1186" w:rsidRDefault="00000000">
      <w:pPr>
        <w:rPr>
          <w:rStyle w:val="Nessuno"/>
          <w:i/>
          <w:color w:val="0070C0"/>
          <w:sz w:val="16"/>
          <w:u w:color="0070C0"/>
          <w:lang w:val="en-GB"/>
        </w:rPr>
      </w:pPr>
      <w:r w:rsidRPr="00ED1186">
        <w:rPr>
          <w:rStyle w:val="Nessuno"/>
          <w:smallCaps/>
          <w:lang w:val="en-GB"/>
        </w:rPr>
        <w:t>S. Tisseron</w:t>
      </w:r>
      <w:r w:rsidRPr="00ED1186">
        <w:rPr>
          <w:lang w:val="en-GB"/>
        </w:rPr>
        <w:t>, 3-6</w:t>
      </w:r>
      <w:r w:rsidRPr="00ED1186">
        <w:rPr>
          <w:rStyle w:val="Nessuno"/>
          <w:i/>
          <w:lang w:val="en-GB"/>
        </w:rPr>
        <w:t>-9-12. Crescere al tempo degli schermi digitali,</w:t>
      </w:r>
      <w:r w:rsidRPr="00ED1186">
        <w:rPr>
          <w:lang w:val="en-GB"/>
        </w:rPr>
        <w:t xml:space="preserve"> ELS La Scuola, Brescia, 2016.</w:t>
      </w:r>
      <w:r w:rsidRPr="00ED1186">
        <w:rPr>
          <w:rStyle w:val="Nessuno"/>
          <w:i/>
          <w:color w:val="0070C0"/>
          <w:sz w:val="16"/>
          <w:u w:color="0070C0"/>
          <w:lang w:val="en-GB"/>
        </w:rPr>
        <w:t xml:space="preserve"> </w:t>
      </w:r>
      <w:hyperlink r:id="rId9" w:history="1">
        <w:r w:rsidRPr="00ED1186">
          <w:rPr>
            <w:rStyle w:val="Hyperlink0"/>
            <w:rFonts w:eastAsia="Arial Unicode MS"/>
            <w:lang w:val="en-GB"/>
          </w:rPr>
          <w:t>Purchase from VP</w:t>
        </w:r>
      </w:hyperlink>
    </w:p>
    <w:p w14:paraId="3C6D9024" w14:textId="77777777" w:rsidR="00843592" w:rsidRPr="00ED1186" w:rsidRDefault="00000000">
      <w:pPr>
        <w:tabs>
          <w:tab w:val="left" w:pos="720"/>
          <w:tab w:val="left" w:pos="1440"/>
          <w:tab w:val="left" w:pos="2160"/>
          <w:tab w:val="left" w:pos="2880"/>
          <w:tab w:val="left" w:pos="3600"/>
          <w:tab w:val="left" w:pos="4320"/>
          <w:tab w:val="left" w:pos="5040"/>
          <w:tab w:val="left" w:pos="5760"/>
          <w:tab w:val="left" w:pos="6184"/>
        </w:tabs>
        <w:spacing w:before="60" w:line="240" w:lineRule="atLeast"/>
        <w:jc w:val="both"/>
        <w:rPr>
          <w:lang w:val="en-GB"/>
        </w:rPr>
      </w:pPr>
      <w:r w:rsidRPr="00ED1186">
        <w:rPr>
          <w:rStyle w:val="Nessuno"/>
          <w:lang w:val="en-GB"/>
        </w:rPr>
        <w:t>Further reading suggestions may be communicated at the beginning of lectures and will be made available on the lecturer's webpage and on the Blackboard platform; on Blackboard, students will be able to find covers and back covers of the texts, so as to better guide their choices in terms of interests and professional fields.</w:t>
      </w:r>
    </w:p>
    <w:p w14:paraId="523F9177" w14:textId="77777777" w:rsidR="00843592" w:rsidRPr="00ED1186" w:rsidRDefault="00000000">
      <w:pPr>
        <w:spacing w:before="240" w:after="120" w:line="240" w:lineRule="atLeast"/>
        <w:jc w:val="both"/>
        <w:rPr>
          <w:rStyle w:val="Nessuno"/>
          <w:b/>
          <w:i/>
          <w:lang w:val="en-GB"/>
        </w:rPr>
      </w:pPr>
      <w:r w:rsidRPr="00ED1186">
        <w:rPr>
          <w:rStyle w:val="Nessuno"/>
          <w:b/>
          <w:i/>
          <w:lang w:val="en-GB"/>
        </w:rPr>
        <w:t xml:space="preserve">TEACHING METHOD </w:t>
      </w:r>
    </w:p>
    <w:p w14:paraId="6BBC5AA5" w14:textId="77777777" w:rsidR="00843592" w:rsidRPr="00ED1186" w:rsidRDefault="00000000">
      <w:pPr>
        <w:spacing w:before="120" w:line="240" w:lineRule="atLeast"/>
        <w:jc w:val="both"/>
        <w:rPr>
          <w:lang w:val="en-GB"/>
        </w:rPr>
      </w:pPr>
      <w:r w:rsidRPr="00ED1186">
        <w:rPr>
          <w:lang w:val="en-GB"/>
        </w:rPr>
        <w:t xml:space="preserve">The course follows an integrated teaching approach that includes classroom lectures and some seminar lectures co-presented by media education and technology specialists, using interactive teaching with sessions dedicated to troubleshooting and tutorials. </w:t>
      </w:r>
    </w:p>
    <w:p w14:paraId="33EE52AB" w14:textId="77777777" w:rsidR="00843592" w:rsidRPr="00ED1186" w:rsidRDefault="00000000">
      <w:pPr>
        <w:spacing w:before="120" w:line="240" w:lineRule="atLeast"/>
        <w:jc w:val="both"/>
        <w:rPr>
          <w:lang w:val="en-GB"/>
        </w:rPr>
      </w:pPr>
      <w:r w:rsidRPr="00ED1186">
        <w:rPr>
          <w:lang w:val="en-GB"/>
        </w:rPr>
        <w:t>The course also provides an opportunity to follow the MOOC "3-6-9-12" (online and free course of the Catholic University delivered through the Blackboard Open Education platform). This is not compulsory, but rather the student's own choice. The material used in lectures (articles, video stimuli, slides) is available on the Blackboard platform, organised in folders.</w:t>
      </w:r>
    </w:p>
    <w:p w14:paraId="58E64528" w14:textId="77777777" w:rsidR="00843592" w:rsidRPr="00ED1186" w:rsidRDefault="00000000">
      <w:pPr>
        <w:spacing w:before="60"/>
        <w:jc w:val="both"/>
        <w:rPr>
          <w:lang w:val="en-GB"/>
        </w:rPr>
      </w:pPr>
      <w:r w:rsidRPr="00ED1186">
        <w:rPr>
          <w:lang w:val="en-GB"/>
        </w:rPr>
        <w:t>During lectures, the BYOD (bring your own device) framework will be used for quick practical activities or the analysis of apps and digital resources.</w:t>
      </w:r>
    </w:p>
    <w:p w14:paraId="14F803F9" w14:textId="77777777" w:rsidR="00843592" w:rsidRPr="00ED1186" w:rsidRDefault="00000000">
      <w:pPr>
        <w:spacing w:before="240" w:after="120" w:line="240" w:lineRule="atLeast"/>
        <w:jc w:val="both"/>
        <w:rPr>
          <w:rStyle w:val="Nessuno"/>
          <w:b/>
          <w:i/>
          <w:lang w:val="en-GB"/>
        </w:rPr>
      </w:pPr>
      <w:r w:rsidRPr="00ED1186">
        <w:rPr>
          <w:rStyle w:val="Nessuno"/>
          <w:b/>
          <w:i/>
          <w:lang w:val="en-GB"/>
        </w:rPr>
        <w:lastRenderedPageBreak/>
        <w:t xml:space="preserve">ASSESSMENT METHOD AND CRITERIA </w:t>
      </w:r>
    </w:p>
    <w:p w14:paraId="09BD2547" w14:textId="77777777" w:rsidR="00843592" w:rsidRPr="00ED1186" w:rsidRDefault="00000000">
      <w:pPr>
        <w:spacing w:line="240" w:lineRule="atLeast"/>
        <w:jc w:val="both"/>
        <w:rPr>
          <w:lang w:val="en-GB"/>
        </w:rPr>
      </w:pPr>
      <w:r w:rsidRPr="00ED1186">
        <w:rPr>
          <w:lang w:val="en-GB"/>
        </w:rPr>
        <w:t>An oral exam. The exam includes questions on the texts and materials used in lectures, which students will find on the platform. The elements assessed in the oral exam will be presentation clarity, knowledge of the general subject lines, critical reflection, and the ability to connect general issues to the specific issues addressed.</w:t>
      </w:r>
    </w:p>
    <w:p w14:paraId="384BC2A6" w14:textId="77777777" w:rsidR="00843592" w:rsidRPr="00ED1186" w:rsidRDefault="00000000">
      <w:pPr>
        <w:spacing w:before="240" w:after="120" w:line="240" w:lineRule="atLeast"/>
        <w:jc w:val="both"/>
        <w:rPr>
          <w:rStyle w:val="Nessuno"/>
          <w:b/>
          <w:i/>
          <w:lang w:val="en-GB"/>
        </w:rPr>
      </w:pPr>
      <w:r w:rsidRPr="00ED1186">
        <w:rPr>
          <w:rStyle w:val="Nessuno"/>
          <w:b/>
          <w:i/>
          <w:lang w:val="en-GB"/>
        </w:rPr>
        <w:t xml:space="preserve">NOTES AND PREREQUISITES </w:t>
      </w:r>
    </w:p>
    <w:p w14:paraId="4D773A70" w14:textId="77777777" w:rsidR="00843592" w:rsidRPr="00ED1186" w:rsidRDefault="00000000">
      <w:pPr>
        <w:spacing w:line="240" w:lineRule="atLeast"/>
        <w:jc w:val="both"/>
        <w:rPr>
          <w:lang w:val="en-GB"/>
        </w:rPr>
      </w:pPr>
      <w:r w:rsidRPr="00ED1186">
        <w:rPr>
          <w:lang w:val="en-GB"/>
        </w:rPr>
        <w:t>There are no prerequisites for attending the course. However, intellectual interest and curiosity in technologies are assumed, even without the possession of refined technological skills or abilities.</w:t>
      </w:r>
    </w:p>
    <w:p w14:paraId="7209B63F" w14:textId="77777777" w:rsidR="00843592" w:rsidRPr="00ED1186" w:rsidRDefault="00843592">
      <w:pPr>
        <w:spacing w:line="240" w:lineRule="atLeast"/>
        <w:jc w:val="both"/>
        <w:rPr>
          <w:lang w:val="en-GB"/>
        </w:rPr>
      </w:pPr>
    </w:p>
    <w:p w14:paraId="79A18DBD" w14:textId="77777777" w:rsidR="00843592" w:rsidRPr="00ED1186" w:rsidRDefault="00000000">
      <w:pPr>
        <w:pStyle w:val="xmsonormal"/>
        <w:shd w:val="clear" w:color="auto" w:fill="FFFFFF"/>
        <w:spacing w:before="120" w:after="0" w:line="240" w:lineRule="atLeast"/>
        <w:jc w:val="both"/>
        <w:rPr>
          <w:rStyle w:val="Nessuno"/>
          <w:color w:val="201F1E"/>
          <w:sz w:val="20"/>
          <w:u w:color="201F1E"/>
          <w:lang w:val="en-GB"/>
        </w:rPr>
      </w:pPr>
      <w:r w:rsidRPr="00ED1186">
        <w:rPr>
          <w:rStyle w:val="Nessuno"/>
          <w:i/>
          <w:color w:val="201F1E"/>
          <w:sz w:val="20"/>
          <w:u w:color="201F1E"/>
          <w:lang w:val="en-GB"/>
        </w:rPr>
        <w:t>Should the current Covid-19 health emergency not allow face-to-face teaching, remote teaching will be guaranteed using methods that will be communicated in good time to students.</w:t>
      </w:r>
    </w:p>
    <w:p w14:paraId="108A4ED9" w14:textId="25217696" w:rsidR="00843592" w:rsidRPr="00ED1186" w:rsidRDefault="00843592">
      <w:pPr>
        <w:pStyle w:val="Testo2"/>
        <w:spacing w:line="240" w:lineRule="atLeast"/>
        <w:ind w:firstLine="0"/>
        <w:rPr>
          <w:lang w:val="en-GB"/>
        </w:rPr>
      </w:pPr>
    </w:p>
    <w:p w14:paraId="1547580D" w14:textId="77777777" w:rsidR="0046433F" w:rsidRPr="00ED1186" w:rsidRDefault="0046433F" w:rsidP="0046433F">
      <w:pPr>
        <w:pStyle w:val="P68B1DB1-Testo26"/>
        <w:ind w:firstLine="0"/>
        <w:contextualSpacing/>
        <w:rPr>
          <w:sz w:val="24"/>
          <w:lang w:val="en-GB"/>
        </w:rPr>
      </w:pPr>
      <w:r w:rsidRPr="00ED1186">
        <w:rPr>
          <w:lang w:val="en-GB"/>
        </w:rPr>
        <w:t xml:space="preserve">Information on office hours available on the teacher's personal page at http://docenti.unicatt.it/. </w:t>
      </w:r>
    </w:p>
    <w:p w14:paraId="0FCF0D8B" w14:textId="77777777" w:rsidR="0046433F" w:rsidRPr="00ED1186" w:rsidRDefault="0046433F">
      <w:pPr>
        <w:pStyle w:val="Testo2"/>
        <w:spacing w:line="240" w:lineRule="atLeast"/>
        <w:ind w:firstLine="0"/>
        <w:rPr>
          <w:lang w:val="en-GB"/>
        </w:rPr>
      </w:pPr>
    </w:p>
    <w:sectPr w:rsidR="0046433F" w:rsidRPr="00ED1186">
      <w:headerReference w:type="even" r:id="rId10"/>
      <w:headerReference w:type="default" r:id="rId11"/>
      <w:footerReference w:type="even" r:id="rId12"/>
      <w:footerReference w:type="default" r:id="rId13"/>
      <w:headerReference w:type="first" r:id="rId14"/>
      <w:footerReference w:type="first" r:id="rId15"/>
      <w:pgSz w:w="11900" w:h="16840"/>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385B" w14:textId="77777777" w:rsidR="00BF5D6F" w:rsidRDefault="00BF5D6F">
      <w:r>
        <w:separator/>
      </w:r>
    </w:p>
  </w:endnote>
  <w:endnote w:type="continuationSeparator" w:id="0">
    <w:p w14:paraId="2F328A70" w14:textId="77777777" w:rsidR="00BF5D6F" w:rsidRDefault="00BF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558E" w14:textId="77777777" w:rsidR="00843592" w:rsidRDefault="008435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7015" w14:textId="77777777" w:rsidR="00843592" w:rsidRDefault="00843592">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20FD" w14:textId="77777777" w:rsidR="00843592" w:rsidRDefault="008435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F42F" w14:textId="77777777" w:rsidR="00BF5D6F" w:rsidRDefault="00BF5D6F">
      <w:r>
        <w:separator/>
      </w:r>
    </w:p>
  </w:footnote>
  <w:footnote w:type="continuationSeparator" w:id="0">
    <w:p w14:paraId="08780964" w14:textId="77777777" w:rsidR="00BF5D6F" w:rsidRDefault="00BF5D6F">
      <w:r>
        <w:continuationSeparator/>
      </w:r>
    </w:p>
  </w:footnote>
  <w:footnote w:type="continuationNotice" w:id="1">
    <w:p w14:paraId="0B99DA34" w14:textId="77777777" w:rsidR="00BF5D6F" w:rsidRDefault="00BF5D6F"/>
  </w:footnote>
  <w:footnote w:id="2">
    <w:p w14:paraId="253FE44B" w14:textId="77777777" w:rsidR="00843592" w:rsidRDefault="00000000">
      <w:r>
        <w:rPr>
          <w:b/>
          <w:i/>
        </w:rPr>
        <w:footnoteRef/>
      </w:r>
      <w:r>
        <w:rPr>
          <w:sz w:val="16"/>
        </w:rPr>
        <w:t xml:space="preserve">The texts indicated in the reading list may be purchased at the University bookstores; they may also be bought from other outlets.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6B67" w14:textId="77777777" w:rsidR="00843592" w:rsidRDefault="008435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7500" w14:textId="77777777" w:rsidR="00843592" w:rsidRDefault="00843592">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B3D2" w14:textId="77777777" w:rsidR="00843592" w:rsidRDefault="008435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5978"/>
    <w:multiLevelType w:val="hybridMultilevel"/>
    <w:tmpl w:val="4A9A7A38"/>
    <w:numStyleLink w:val="Stileimportato1"/>
  </w:abstractNum>
  <w:abstractNum w:abstractNumId="1" w15:restartNumberingAfterBreak="0">
    <w:nsid w:val="319D0C1B"/>
    <w:multiLevelType w:val="hybridMultilevel"/>
    <w:tmpl w:val="4A9A7A38"/>
    <w:styleLink w:val="Stileimportato1"/>
    <w:lvl w:ilvl="0" w:tplc="4C9C93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30FE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849CC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6CA59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723B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4F4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488AC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9659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06A23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DD2578"/>
    <w:multiLevelType w:val="hybridMultilevel"/>
    <w:tmpl w:val="3B361AB0"/>
    <w:styleLink w:val="Puntielenco"/>
    <w:lvl w:ilvl="0" w:tplc="213AF93A">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26E610">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32B2A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44C1C4">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E7286B4">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446BB4">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0E9FF2">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065842">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32450A">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6C7A82"/>
    <w:multiLevelType w:val="hybridMultilevel"/>
    <w:tmpl w:val="4F68C084"/>
    <w:numStyleLink w:val="Stileimportato10"/>
  </w:abstractNum>
  <w:abstractNum w:abstractNumId="4" w15:restartNumberingAfterBreak="0">
    <w:nsid w:val="4FF82A89"/>
    <w:multiLevelType w:val="hybridMultilevel"/>
    <w:tmpl w:val="3B361AB0"/>
    <w:numStyleLink w:val="Puntielenco"/>
  </w:abstractNum>
  <w:abstractNum w:abstractNumId="5" w15:restartNumberingAfterBreak="0">
    <w:nsid w:val="5E4C48EC"/>
    <w:multiLevelType w:val="hybridMultilevel"/>
    <w:tmpl w:val="AF48CB48"/>
    <w:styleLink w:val="Stileimportato2"/>
    <w:lvl w:ilvl="0" w:tplc="FE909C84">
      <w:start w:val="1"/>
      <w:numFmt w:val="bullet"/>
      <w:lvlText w:val="–"/>
      <w:lvlJc w:val="left"/>
      <w:pPr>
        <w:ind w:left="28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FE2229DE">
      <w:start w:val="1"/>
      <w:numFmt w:val="bullet"/>
      <w:lvlText w:val="o"/>
      <w:lvlJc w:val="left"/>
      <w:pPr>
        <w:ind w:left="10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B35ED56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C46602">
      <w:start w:val="1"/>
      <w:numFmt w:val="bullet"/>
      <w:lvlText w:val="•"/>
      <w:lvlJc w:val="left"/>
      <w:pPr>
        <w:ind w:left="244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B8784514">
      <w:start w:val="1"/>
      <w:numFmt w:val="bullet"/>
      <w:lvlText w:val="o"/>
      <w:lvlJc w:val="left"/>
      <w:pPr>
        <w:ind w:left="316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729C49D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B20AEC">
      <w:start w:val="1"/>
      <w:numFmt w:val="bullet"/>
      <w:lvlText w:val="•"/>
      <w:lvlJc w:val="left"/>
      <w:pPr>
        <w:ind w:left="46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7D4A2410">
      <w:start w:val="1"/>
      <w:numFmt w:val="bullet"/>
      <w:lvlText w:val="o"/>
      <w:lvlJc w:val="left"/>
      <w:pPr>
        <w:ind w:left="532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128921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3E16A52"/>
    <w:multiLevelType w:val="hybridMultilevel"/>
    <w:tmpl w:val="4F68C084"/>
    <w:styleLink w:val="Stileimportato10"/>
    <w:lvl w:ilvl="0" w:tplc="FFF60686">
      <w:start w:val="1"/>
      <w:numFmt w:val="bullet"/>
      <w:lvlText w:val="–"/>
      <w:lvlJc w:val="left"/>
      <w:pPr>
        <w:ind w:left="28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C0ECC450">
      <w:start w:val="1"/>
      <w:numFmt w:val="bullet"/>
      <w:lvlText w:val="o"/>
      <w:lvlJc w:val="left"/>
      <w:pPr>
        <w:ind w:left="10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D99AACD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8CCA4">
      <w:start w:val="1"/>
      <w:numFmt w:val="bullet"/>
      <w:lvlText w:val="•"/>
      <w:lvlJc w:val="left"/>
      <w:pPr>
        <w:ind w:left="244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42A04E40">
      <w:start w:val="1"/>
      <w:numFmt w:val="bullet"/>
      <w:lvlText w:val="o"/>
      <w:lvlJc w:val="left"/>
      <w:pPr>
        <w:ind w:left="316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5428E4C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60A29E">
      <w:start w:val="1"/>
      <w:numFmt w:val="bullet"/>
      <w:lvlText w:val="•"/>
      <w:lvlJc w:val="left"/>
      <w:pPr>
        <w:ind w:left="46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ABEFC70">
      <w:start w:val="1"/>
      <w:numFmt w:val="bullet"/>
      <w:lvlText w:val="o"/>
      <w:lvlJc w:val="left"/>
      <w:pPr>
        <w:ind w:left="532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F52677A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6CE1A99"/>
    <w:multiLevelType w:val="hybridMultilevel"/>
    <w:tmpl w:val="AF48CB48"/>
    <w:numStyleLink w:val="Stileimportato2"/>
  </w:abstractNum>
  <w:num w:numId="1" w16cid:durableId="158077771">
    <w:abstractNumId w:val="1"/>
  </w:num>
  <w:num w:numId="2" w16cid:durableId="1142817366">
    <w:abstractNumId w:val="0"/>
  </w:num>
  <w:num w:numId="3" w16cid:durableId="765420623">
    <w:abstractNumId w:val="6"/>
  </w:num>
  <w:num w:numId="4" w16cid:durableId="716274748">
    <w:abstractNumId w:val="3"/>
  </w:num>
  <w:num w:numId="5" w16cid:durableId="1075936832">
    <w:abstractNumId w:val="5"/>
  </w:num>
  <w:num w:numId="6" w16cid:durableId="339358224">
    <w:abstractNumId w:val="7"/>
  </w:num>
  <w:num w:numId="7" w16cid:durableId="947273619">
    <w:abstractNumId w:val="2"/>
  </w:num>
  <w:num w:numId="8" w16cid:durableId="1028679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34"/>
    <w:rsid w:val="00170B4F"/>
    <w:rsid w:val="00174D02"/>
    <w:rsid w:val="001B0965"/>
    <w:rsid w:val="001F338F"/>
    <w:rsid w:val="003108C6"/>
    <w:rsid w:val="003B7AEF"/>
    <w:rsid w:val="0046433F"/>
    <w:rsid w:val="004C1088"/>
    <w:rsid w:val="00683F34"/>
    <w:rsid w:val="00843592"/>
    <w:rsid w:val="00AC0B05"/>
    <w:rsid w:val="00B937B3"/>
    <w:rsid w:val="00BE6369"/>
    <w:rsid w:val="00BF5D6F"/>
    <w:rsid w:val="00D4637C"/>
    <w:rsid w:val="00ED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FED1D"/>
  <w15:docId w15:val="{4DB9726C-089B-4568-8AC6-868F421D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rPr>
  </w:style>
  <w:style w:type="paragraph" w:styleId="Paragrafoelenco">
    <w:name w:val="List Paragraph"/>
    <w:pPr>
      <w:ind w:left="720"/>
    </w:pPr>
    <w:rPr>
      <w:rFonts w:cs="Arial Unicode MS"/>
      <w:color w:val="000000"/>
      <w:u w:color="000000"/>
    </w:rPr>
  </w:style>
  <w:style w:type="numbering" w:customStyle="1" w:styleId="Stileimportato1">
    <w:name w:val="Stile importato 1"/>
    <w:pPr>
      <w:numPr>
        <w:numId w:val="1"/>
      </w:numPr>
    </w:pPr>
  </w:style>
  <w:style w:type="numbering" w:customStyle="1" w:styleId="Stileimportato10">
    <w:name w:val="Stile importato 1.0"/>
    <w:pPr>
      <w:numPr>
        <w:numId w:val="3"/>
      </w:numPr>
    </w:pPr>
  </w:style>
  <w:style w:type="numbering" w:customStyle="1" w:styleId="Stileimportato2">
    <w:name w:val="Stile importato 2"/>
    <w:pPr>
      <w:numPr>
        <w:numId w:val="5"/>
      </w:numPr>
    </w:pPr>
  </w:style>
  <w:style w:type="numbering" w:customStyle="1" w:styleId="Puntielenco">
    <w:name w:val="Punti elenco"/>
    <w:pPr>
      <w:numPr>
        <w:numId w:val="7"/>
      </w:numPr>
    </w:p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i/>
      <w:color w:val="0070C0"/>
      <w:sz w:val="16"/>
      <w:u w:val="single" w:color="0070C0"/>
    </w:rPr>
  </w:style>
  <w:style w:type="character" w:customStyle="1" w:styleId="NessunoA">
    <w:name w:val="Nessuno A"/>
  </w:style>
  <w:style w:type="paragraph" w:customStyle="1" w:styleId="xmsonormal">
    <w:name w:val="x_msonormal"/>
    <w:pPr>
      <w:spacing w:before="100" w:after="100"/>
    </w:pPr>
    <w:rPr>
      <w:rFonts w:cs="Arial Unicode MS"/>
      <w:color w:val="000000"/>
      <w:sz w:val="24"/>
      <w:u w:color="000000"/>
    </w:rPr>
  </w:style>
  <w:style w:type="paragraph" w:customStyle="1" w:styleId="Testo2">
    <w:name w:val="Testo 2"/>
    <w:pPr>
      <w:spacing w:line="220" w:lineRule="exact"/>
      <w:ind w:firstLine="284"/>
      <w:jc w:val="both"/>
    </w:pPr>
    <w:rPr>
      <w:rFonts w:ascii="Times" w:hAnsi="Times" w:cs="Arial Unicode MS"/>
      <w:color w:val="000000"/>
      <w:sz w:val="18"/>
      <w:u w:color="000000"/>
    </w:rPr>
  </w:style>
  <w:style w:type="character" w:customStyle="1" w:styleId="Link">
    <w:name w:val="Link"/>
    <w:rPr>
      <w:color w:val="0000FF"/>
      <w:u w:val="single" w:color="0000FF"/>
    </w:rPr>
  </w:style>
  <w:style w:type="character" w:customStyle="1" w:styleId="Hyperlink1">
    <w:name w:val="Hyperlink.1"/>
    <w:basedOn w:val="Link"/>
    <w:rPr>
      <w:color w:val="0000FF"/>
      <w:sz w:val="20"/>
      <w:u w:val="single" w:color="0000FF"/>
    </w:rPr>
  </w:style>
  <w:style w:type="paragraph" w:styleId="Revisione">
    <w:name w:val="Revision"/>
    <w:hidden/>
    <w:uiPriority w:val="99"/>
    <w:semiHidden/>
    <w:rsid w:val="00AC0B0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styleId="Intestazione">
    <w:name w:val="header"/>
    <w:basedOn w:val="Normale"/>
    <w:link w:val="IntestazioneCarattere"/>
    <w:uiPriority w:val="99"/>
    <w:unhideWhenUsed/>
    <w:rsid w:val="00174D02"/>
    <w:pPr>
      <w:tabs>
        <w:tab w:val="center" w:pos="4513"/>
        <w:tab w:val="right" w:pos="9026"/>
      </w:tabs>
    </w:pPr>
  </w:style>
  <w:style w:type="character" w:customStyle="1" w:styleId="IntestazioneCarattere">
    <w:name w:val="Intestazione Carattere"/>
    <w:basedOn w:val="Carpredefinitoparagrafo"/>
    <w:link w:val="Intestazione"/>
    <w:uiPriority w:val="99"/>
    <w:rsid w:val="00174D02"/>
    <w:rPr>
      <w:rFonts w:cs="Arial Unicode MS"/>
      <w:color w:val="000000"/>
      <w:u w:color="000000"/>
    </w:rPr>
  </w:style>
  <w:style w:type="paragraph" w:styleId="Pidipagina">
    <w:name w:val="footer"/>
    <w:basedOn w:val="Normale"/>
    <w:link w:val="PidipaginaCarattere"/>
    <w:uiPriority w:val="99"/>
    <w:unhideWhenUsed/>
    <w:rsid w:val="00174D02"/>
    <w:pPr>
      <w:tabs>
        <w:tab w:val="center" w:pos="4513"/>
        <w:tab w:val="right" w:pos="9026"/>
      </w:tabs>
    </w:pPr>
  </w:style>
  <w:style w:type="character" w:customStyle="1" w:styleId="PidipaginaCarattere">
    <w:name w:val="Piè di pagina Carattere"/>
    <w:basedOn w:val="Carpredefinitoparagrafo"/>
    <w:link w:val="Pidipagina"/>
    <w:uiPriority w:val="99"/>
    <w:rsid w:val="00174D02"/>
    <w:rPr>
      <w:rFonts w:cs="Arial Unicode MS"/>
      <w:color w:val="000000"/>
      <w:u w:color="000000"/>
    </w:rPr>
  </w:style>
  <w:style w:type="paragraph" w:customStyle="1" w:styleId="P68B1DB1-Normale1">
    <w:name w:val="P68B1DB1-Normale1"/>
    <w:basedOn w:val="Normale"/>
    <w:rPr>
      <w:b/>
    </w:rPr>
  </w:style>
  <w:style w:type="paragraph" w:customStyle="1" w:styleId="P68B1DB1-Normale2">
    <w:name w:val="P68B1DB1-Normale2"/>
    <w:basedOn w:val="Normale"/>
    <w:rPr>
      <w:smallCaps/>
    </w:rPr>
  </w:style>
  <w:style w:type="paragraph" w:customStyle="1" w:styleId="P68B1DB1-Normale3">
    <w:name w:val="P68B1DB1-Normale3"/>
    <w:basedOn w:val="Normale"/>
    <w:rPr>
      <w:b/>
      <w:i/>
    </w:rPr>
  </w:style>
  <w:style w:type="paragraph" w:customStyle="1" w:styleId="P68B1DB1-Normale4">
    <w:name w:val="P68B1DB1-Normale4"/>
    <w:basedOn w:val="Normale"/>
    <w:rPr>
      <w:i/>
    </w:rPr>
  </w:style>
  <w:style w:type="paragraph" w:customStyle="1" w:styleId="P68B1DB1-Normale5">
    <w:name w:val="P68B1DB1-Normale5"/>
    <w:basedOn w:val="Normale"/>
    <w:rPr>
      <w:rFonts w:ascii="Times" w:hAnsi="Times"/>
    </w:rPr>
  </w:style>
  <w:style w:type="paragraph" w:customStyle="1" w:styleId="P68B1DB1-Paragrafoelenco6">
    <w:name w:val="P68B1DB1-Paragrafoelenco6"/>
    <w:basedOn w:val="Paragrafoelenco"/>
    <w:rPr>
      <w:rFonts w:ascii="Times" w:hAnsi="Times"/>
    </w:rPr>
  </w:style>
  <w:style w:type="paragraph" w:customStyle="1" w:styleId="P68B1DB1-Testo26">
    <w:name w:val="P68B1DB1-Testo26"/>
    <w:basedOn w:val="Normale"/>
    <w:rsid w:val="0046433F"/>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inzia-ferranti/giocare-e-apprendere-con-le-tecnologie-esperienze-da-0-a-6-anni-9788874667857-552595.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brerie.unicatt.it/scheda-libro/autori-vari/tecnologie-per-leducazione-ediz-mylab-9788891909336-55775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erie.unicatt.it/scheda-libro/serge-tisseron/3-6-9-12-diventare-grandi-allepoca-degli-schermi-digitali-9788835043423-235750.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Ranieri</dc:creator>
  <cp:lastModifiedBy>Sonlieti Cleonice</cp:lastModifiedBy>
  <cp:revision>9</cp:revision>
  <dcterms:created xsi:type="dcterms:W3CDTF">2022-07-25T16:22:00Z</dcterms:created>
  <dcterms:modified xsi:type="dcterms:W3CDTF">2023-02-13T08:14:00Z</dcterms:modified>
</cp:coreProperties>
</file>