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BA2B" w14:textId="77777777" w:rsidR="00837526" w:rsidRPr="00CB2CC9" w:rsidRDefault="00000000">
      <w:pPr>
        <w:pStyle w:val="P68B1DB1-Normale1"/>
        <w:spacing w:before="120"/>
        <w:rPr>
          <w:lang w:val="en-GB"/>
        </w:rPr>
      </w:pPr>
      <w:r w:rsidRPr="00CB2CC9">
        <w:rPr>
          <w:lang w:val="en-GB"/>
        </w:rPr>
        <w:t>-. Sociology of Education and Training</w:t>
      </w:r>
    </w:p>
    <w:p w14:paraId="2D14FCC8" w14:textId="2A94003C" w:rsidR="00837526" w:rsidRPr="00CB2CC9" w:rsidRDefault="00000000">
      <w:pPr>
        <w:pStyle w:val="P68B1DB1-Normale2"/>
        <w:spacing w:before="120"/>
        <w:rPr>
          <w:lang w:val="en-GB"/>
        </w:rPr>
      </w:pPr>
      <w:r w:rsidRPr="00CB2CC9">
        <w:rPr>
          <w:lang w:val="en-GB"/>
        </w:rPr>
        <w:t>Prof. Gian Luca Battilocchi</w:t>
      </w:r>
    </w:p>
    <w:p w14:paraId="1932537C" w14:textId="77777777" w:rsidR="00837526" w:rsidRPr="00CB2CC9" w:rsidRDefault="00000000">
      <w:pPr>
        <w:pStyle w:val="P68B1DB1-Normale3"/>
        <w:spacing w:before="240"/>
        <w:rPr>
          <w:lang w:val="en-GB"/>
        </w:rPr>
      </w:pPr>
      <w:r w:rsidRPr="00CB2CC9">
        <w:rPr>
          <w:lang w:val="en-GB"/>
        </w:rPr>
        <w:t>COURSE AIMS AND INTENDED LEARNING OUTCOMES</w:t>
      </w:r>
    </w:p>
    <w:p w14:paraId="3AB972D2" w14:textId="77777777" w:rsidR="00837526" w:rsidRPr="00CB2CC9" w:rsidRDefault="00000000">
      <w:pPr>
        <w:pStyle w:val="P68B1DB1-Corpodeltesto14"/>
        <w:tabs>
          <w:tab w:val="left" w:pos="360"/>
        </w:tabs>
        <w:spacing w:before="120" w:after="0" w:line="240" w:lineRule="auto"/>
        <w:rPr>
          <w:lang w:val="en-GB"/>
        </w:rPr>
      </w:pPr>
      <w:r w:rsidRPr="00CB2CC9">
        <w:rPr>
          <w:lang w:val="en-GB"/>
        </w:rPr>
        <w:t xml:space="preserve">The general course aim is to provide students with an essential understanding of the relationship between social context and educational process; the specific objectives are: </w:t>
      </w:r>
    </w:p>
    <w:p w14:paraId="7776B3A8" w14:textId="77777777" w:rsidR="00837526" w:rsidRPr="00CB2CC9" w:rsidRDefault="00000000">
      <w:pPr>
        <w:pStyle w:val="P68B1DB1-Corpodeltesto14"/>
        <w:numPr>
          <w:ilvl w:val="0"/>
          <w:numId w:val="6"/>
        </w:numPr>
        <w:tabs>
          <w:tab w:val="left" w:pos="360"/>
        </w:tabs>
        <w:spacing w:before="60" w:after="0" w:line="240" w:lineRule="auto"/>
        <w:ind w:left="357" w:hanging="357"/>
        <w:rPr>
          <w:lang w:val="en-GB"/>
        </w:rPr>
      </w:pPr>
      <w:r w:rsidRPr="00CB2CC9">
        <w:rPr>
          <w:lang w:val="en-GB"/>
        </w:rPr>
        <w:t>to present the main outcomes of sociological reflection on the players, contexts and forms of education and training;</w:t>
      </w:r>
    </w:p>
    <w:p w14:paraId="1FD73E47" w14:textId="77777777" w:rsidR="00837526" w:rsidRPr="00CB2CC9" w:rsidRDefault="00000000">
      <w:pPr>
        <w:pStyle w:val="P68B1DB1-Corpodeltesto14"/>
        <w:numPr>
          <w:ilvl w:val="0"/>
          <w:numId w:val="6"/>
        </w:numPr>
        <w:tabs>
          <w:tab w:val="left" w:pos="360"/>
        </w:tabs>
        <w:spacing w:before="60" w:after="0" w:line="240" w:lineRule="exact"/>
        <w:ind w:left="357" w:hanging="357"/>
        <w:rPr>
          <w:lang w:val="en-GB"/>
        </w:rPr>
      </w:pPr>
      <w:r w:rsidRPr="00CB2CC9">
        <w:rPr>
          <w:lang w:val="en-GB"/>
        </w:rPr>
        <w:t>to provide the necessary conceptual and methodological tools for students to become sociological interpreters of educational phenomena;</w:t>
      </w:r>
    </w:p>
    <w:p w14:paraId="1F7CE237" w14:textId="1F080678" w:rsidR="00837526" w:rsidRPr="00CB2CC9" w:rsidRDefault="00000000">
      <w:pPr>
        <w:pStyle w:val="Paragrafoelenco"/>
        <w:numPr>
          <w:ilvl w:val="0"/>
          <w:numId w:val="6"/>
        </w:numPr>
        <w:spacing w:before="60"/>
        <w:ind w:left="357" w:hanging="357"/>
        <w:contextualSpacing w:val="0"/>
        <w:rPr>
          <w:lang w:val="en-GB"/>
        </w:rPr>
      </w:pPr>
      <w:r w:rsidRPr="00CB2CC9">
        <w:rPr>
          <w:lang w:val="en-GB"/>
        </w:rPr>
        <w:t>to illustrate the strategies and outcomes of field research into currently relevant topics and problems in educational sociology, with particular reference to the functioning of the main socialisation agencies (family, school, educational services for children, and extra-curricular contexts).</w:t>
      </w:r>
    </w:p>
    <w:p w14:paraId="14FF2935" w14:textId="77777777" w:rsidR="00837526" w:rsidRPr="00CB2CC9" w:rsidRDefault="00000000">
      <w:pPr>
        <w:spacing w:before="60"/>
        <w:rPr>
          <w:caps/>
          <w:lang w:val="en-GB"/>
        </w:rPr>
      </w:pPr>
      <w:r w:rsidRPr="00CB2CC9">
        <w:rPr>
          <w:lang w:val="en-GB"/>
        </w:rPr>
        <w:t>At the end of the course, students will be able to</w:t>
      </w:r>
      <w:r w:rsidRPr="00CB2CC9">
        <w:rPr>
          <w:caps/>
          <w:lang w:val="en-GB"/>
        </w:rPr>
        <w:t>:</w:t>
      </w:r>
    </w:p>
    <w:p w14:paraId="1BDC85D6" w14:textId="77777777" w:rsidR="00837526" w:rsidRPr="00CB2CC9" w:rsidRDefault="00000000">
      <w:pPr>
        <w:rPr>
          <w:lang w:val="en-GB"/>
        </w:rPr>
      </w:pPr>
      <w:r w:rsidRPr="00CB2CC9">
        <w:rPr>
          <w:lang w:val="en-GB"/>
        </w:rPr>
        <w:t xml:space="preserve">- possess a structured knowledge of the main approaches to educational sociology and its fundamental questions, as well as the main topics of sociological studies in the field of education and training; </w:t>
      </w:r>
    </w:p>
    <w:p w14:paraId="76072354" w14:textId="1358EA8E" w:rsidR="00837526" w:rsidRPr="00CB2CC9" w:rsidRDefault="00000000">
      <w:pPr>
        <w:rPr>
          <w:lang w:val="en-GB"/>
        </w:rPr>
      </w:pPr>
      <w:r w:rsidRPr="00CB2CC9">
        <w:rPr>
          <w:lang w:val="en-GB"/>
        </w:rPr>
        <w:t>- analyse key aspects of the functioning of the main educational and socialisation agencies, with particular reference to the socio-educational processes characteristic of childhood;</w:t>
      </w:r>
    </w:p>
    <w:p w14:paraId="0AE33D63" w14:textId="77777777" w:rsidR="00837526" w:rsidRPr="00CB2CC9" w:rsidRDefault="00000000">
      <w:pPr>
        <w:rPr>
          <w:lang w:val="en-GB"/>
        </w:rPr>
      </w:pPr>
      <w:r w:rsidRPr="00CB2CC9">
        <w:rPr>
          <w:lang w:val="en-GB"/>
        </w:rPr>
        <w:t>- critically read social dynamics and enhance the tools and results provided by sociological research in the construction of educational interventions.</w:t>
      </w:r>
    </w:p>
    <w:p w14:paraId="4AB6B9C9" w14:textId="77777777" w:rsidR="00837526" w:rsidRPr="00CB2CC9" w:rsidRDefault="00000000">
      <w:pPr>
        <w:pStyle w:val="P68B1DB1-Normale3"/>
        <w:spacing w:before="240"/>
        <w:rPr>
          <w:lang w:val="en-GB"/>
        </w:rPr>
      </w:pPr>
      <w:r w:rsidRPr="00CB2CC9">
        <w:rPr>
          <w:lang w:val="en-GB"/>
        </w:rPr>
        <w:t>COURSE CONTENT</w:t>
      </w:r>
    </w:p>
    <w:p w14:paraId="5F021E0C" w14:textId="77777777" w:rsidR="00837526" w:rsidRPr="00CB2CC9" w:rsidRDefault="00000000">
      <w:pPr>
        <w:pStyle w:val="P68B1DB1-Titolo35"/>
        <w:spacing w:after="120" w:line="240" w:lineRule="exact"/>
        <w:rPr>
          <w:b/>
          <w:i/>
          <w:lang w:val="en-GB"/>
        </w:rPr>
      </w:pPr>
      <w:r w:rsidRPr="00CB2CC9">
        <w:rPr>
          <w:lang w:val="en-GB"/>
        </w:rPr>
        <w:t xml:space="preserve">Part One </w:t>
      </w:r>
    </w:p>
    <w:p w14:paraId="6F479DE1" w14:textId="77777777" w:rsidR="00837526" w:rsidRPr="00CB2CC9" w:rsidRDefault="00000000">
      <w:pPr>
        <w:spacing w:line="240" w:lineRule="exact"/>
        <w:jc w:val="both"/>
        <w:rPr>
          <w:lang w:val="en-GB"/>
        </w:rPr>
      </w:pPr>
      <w:r w:rsidRPr="00CB2CC9">
        <w:rPr>
          <w:lang w:val="en-GB"/>
        </w:rPr>
        <w:t>Two fundamental theoretical questions in educational sociology will be addressed:</w:t>
      </w:r>
    </w:p>
    <w:p w14:paraId="2980B3AE" w14:textId="77777777" w:rsidR="00837526" w:rsidRPr="00CB2CC9" w:rsidRDefault="00000000">
      <w:pPr>
        <w:spacing w:line="240" w:lineRule="exact"/>
        <w:jc w:val="both"/>
        <w:rPr>
          <w:lang w:val="en-GB"/>
        </w:rPr>
      </w:pPr>
      <w:r w:rsidRPr="00CB2CC9">
        <w:rPr>
          <w:lang w:val="en-GB"/>
        </w:rPr>
        <w:t xml:space="preserve">- the process of socialisation and the construction of personal identity; </w:t>
      </w:r>
    </w:p>
    <w:p w14:paraId="4979E643" w14:textId="22B05CAD" w:rsidR="00837526" w:rsidRPr="00CB2CC9" w:rsidRDefault="00000000">
      <w:pPr>
        <w:spacing w:line="240" w:lineRule="exact"/>
        <w:jc w:val="both"/>
        <w:rPr>
          <w:lang w:val="en-GB"/>
        </w:rPr>
      </w:pPr>
      <w:r w:rsidRPr="00CB2CC9">
        <w:rPr>
          <w:lang w:val="en-GB"/>
        </w:rPr>
        <w:t xml:space="preserve">- social differences and inequalities in teaching and training in educational processes and contexts. </w:t>
      </w:r>
    </w:p>
    <w:p w14:paraId="64838030" w14:textId="77777777" w:rsidR="00837526" w:rsidRPr="00CB2CC9" w:rsidRDefault="00000000">
      <w:pPr>
        <w:pStyle w:val="P68B1DB1-Titolo35"/>
        <w:spacing w:line="240" w:lineRule="exact"/>
        <w:rPr>
          <w:lang w:val="en-GB"/>
        </w:rPr>
      </w:pPr>
      <w:r w:rsidRPr="00CB2CC9">
        <w:rPr>
          <w:lang w:val="en-GB"/>
        </w:rPr>
        <w:t>Part Two</w:t>
      </w:r>
    </w:p>
    <w:p w14:paraId="23D9A833" w14:textId="77777777" w:rsidR="00837526" w:rsidRPr="00CB2CC9" w:rsidRDefault="00000000">
      <w:pPr>
        <w:pStyle w:val="P68B1DB1-Corpodeltesto14"/>
        <w:spacing w:after="0" w:line="240" w:lineRule="auto"/>
        <w:rPr>
          <w:lang w:val="en-GB"/>
        </w:rPr>
      </w:pPr>
      <w:r w:rsidRPr="00CB2CC9">
        <w:rPr>
          <w:lang w:val="en-GB"/>
        </w:rPr>
        <w:t>This will involve the study of certain important current phenomena affecting the major agencies of education and socialisation, focusing on changes and areas of critical issues, challenges and emerging potential:</w:t>
      </w:r>
    </w:p>
    <w:p w14:paraId="7016828B" w14:textId="59C868C3" w:rsidR="00837526" w:rsidRPr="00CB2CC9" w:rsidRDefault="00000000">
      <w:pPr>
        <w:pStyle w:val="P68B1DB1-Normale6"/>
        <w:tabs>
          <w:tab w:val="left" w:pos="426"/>
        </w:tabs>
        <w:spacing w:before="60" w:line="240" w:lineRule="exact"/>
        <w:ind w:left="170" w:hanging="170"/>
        <w:jc w:val="both"/>
        <w:rPr>
          <w:lang w:val="en-GB"/>
        </w:rPr>
      </w:pPr>
      <w:r w:rsidRPr="00CB2CC9">
        <w:rPr>
          <w:lang w:val="en-GB"/>
        </w:rPr>
        <w:t>- family transformation processes (forms of family coexistence, gender models and parenting styles) and the related implications for educational dynamics;</w:t>
      </w:r>
    </w:p>
    <w:p w14:paraId="2A9AFC6B" w14:textId="1F6AA067" w:rsidR="00837526" w:rsidRPr="00CB2CC9" w:rsidRDefault="00000000">
      <w:pPr>
        <w:pStyle w:val="P68B1DB1-Normale6"/>
        <w:tabs>
          <w:tab w:val="left" w:pos="426"/>
        </w:tabs>
        <w:spacing w:line="240" w:lineRule="exact"/>
        <w:ind w:left="170" w:hanging="170"/>
        <w:jc w:val="both"/>
        <w:rPr>
          <w:lang w:val="en-GB"/>
        </w:rPr>
      </w:pPr>
      <w:r w:rsidRPr="00CB2CC9">
        <w:rPr>
          <w:lang w:val="en-GB"/>
        </w:rPr>
        <w:lastRenderedPageBreak/>
        <w:t xml:space="preserve">- social inequalities in the school system and in extracurricular contexts, with particular reference to the phenomenon of educational poverty, school-family relations and enforcement policies; </w:t>
      </w:r>
    </w:p>
    <w:p w14:paraId="16D25A55" w14:textId="68F3EB8F" w:rsidR="00837526" w:rsidRPr="00CB2CC9" w:rsidRDefault="00000000">
      <w:pPr>
        <w:tabs>
          <w:tab w:val="left" w:pos="426"/>
        </w:tabs>
        <w:spacing w:line="240" w:lineRule="exact"/>
        <w:ind w:left="170" w:hanging="170"/>
        <w:jc w:val="both"/>
        <w:rPr>
          <w:color w:val="000000" w:themeColor="text1"/>
          <w:lang w:val="en-GB"/>
        </w:rPr>
      </w:pPr>
      <w:r w:rsidRPr="00CB2CC9">
        <w:rPr>
          <w:color w:val="000000" w:themeColor="text1"/>
          <w:lang w:val="en-GB"/>
        </w:rPr>
        <w:t>- the production of children's cultures and their influence on socio-educational processes in the family context and in educational services for children</w:t>
      </w:r>
      <w:r w:rsidRPr="00CB2CC9">
        <w:rPr>
          <w:lang w:val="en-GB"/>
        </w:rPr>
        <w:t>.</w:t>
      </w:r>
    </w:p>
    <w:p w14:paraId="1EE030F8" w14:textId="3F91038B" w:rsidR="00837526" w:rsidRPr="00CB2CC9" w:rsidRDefault="00000000">
      <w:pPr>
        <w:spacing w:before="120" w:after="60"/>
        <w:rPr>
          <w:b/>
          <w:i/>
          <w:lang w:val="en-GB"/>
        </w:rPr>
      </w:pPr>
      <w:r w:rsidRPr="00CB2CC9">
        <w:rPr>
          <w:b/>
          <w:i/>
          <w:lang w:val="en-GB"/>
        </w:rPr>
        <w:t xml:space="preserve">READING LIST </w:t>
      </w:r>
      <w:r w:rsidRPr="00CB2CC9">
        <w:rPr>
          <w:rStyle w:val="Rimandonotaapidipagina"/>
          <w:b/>
          <w:i/>
          <w:lang w:val="en-GB"/>
        </w:rPr>
        <w:footnoteReference w:id="1"/>
      </w:r>
    </w:p>
    <w:p w14:paraId="19C35584" w14:textId="7C596D0F" w:rsidR="00837526" w:rsidRPr="00CB2CC9" w:rsidRDefault="00000000">
      <w:pPr>
        <w:rPr>
          <w:i/>
          <w:color w:val="0070C0"/>
          <w:sz w:val="16"/>
          <w:lang w:val="en-GB"/>
        </w:rPr>
      </w:pPr>
      <w:r w:rsidRPr="00CB2CC9">
        <w:rPr>
          <w:smallCaps/>
          <w:lang w:val="en-GB"/>
        </w:rPr>
        <w:t>E. Besozzi</w:t>
      </w:r>
      <w:r w:rsidRPr="00CB2CC9">
        <w:rPr>
          <w:lang w:val="en-GB"/>
        </w:rPr>
        <w:t xml:space="preserve">, </w:t>
      </w:r>
      <w:proofErr w:type="spellStart"/>
      <w:r w:rsidRPr="00CB2CC9">
        <w:rPr>
          <w:i/>
          <w:lang w:val="en-GB"/>
        </w:rPr>
        <w:t>Società</w:t>
      </w:r>
      <w:proofErr w:type="spellEnd"/>
      <w:r w:rsidRPr="00CB2CC9">
        <w:rPr>
          <w:i/>
          <w:lang w:val="en-GB"/>
        </w:rPr>
        <w:t xml:space="preserve">, </w:t>
      </w:r>
      <w:proofErr w:type="spellStart"/>
      <w:r w:rsidRPr="00CB2CC9">
        <w:rPr>
          <w:i/>
          <w:lang w:val="en-GB"/>
        </w:rPr>
        <w:t>cultura</w:t>
      </w:r>
      <w:proofErr w:type="spellEnd"/>
      <w:r w:rsidRPr="00CB2CC9">
        <w:rPr>
          <w:i/>
          <w:lang w:val="en-GB"/>
        </w:rPr>
        <w:t xml:space="preserve">, </w:t>
      </w:r>
      <w:proofErr w:type="spellStart"/>
      <w:r w:rsidRPr="00CB2CC9">
        <w:rPr>
          <w:i/>
          <w:lang w:val="en-GB"/>
        </w:rPr>
        <w:t>educazione</w:t>
      </w:r>
      <w:proofErr w:type="spellEnd"/>
      <w:r w:rsidRPr="00CB2CC9">
        <w:rPr>
          <w:lang w:val="en-GB"/>
        </w:rPr>
        <w:t xml:space="preserve">, </w:t>
      </w:r>
      <w:proofErr w:type="spellStart"/>
      <w:r w:rsidRPr="00CB2CC9">
        <w:rPr>
          <w:lang w:val="en-GB"/>
        </w:rPr>
        <w:t>Carocci</w:t>
      </w:r>
      <w:proofErr w:type="spellEnd"/>
      <w:r w:rsidRPr="00CB2CC9">
        <w:rPr>
          <w:lang w:val="en-GB"/>
        </w:rPr>
        <w:t xml:space="preserve">, Rome, 2017 (New Edition, chaps. 1, 4, 5, 6, 7). </w:t>
      </w:r>
      <w:hyperlink r:id="rId8">
        <w:r w:rsidRPr="00CB2CC9">
          <w:rPr>
            <w:rStyle w:val="Collegamentoipertestuale"/>
            <w:i/>
            <w:sz w:val="16"/>
            <w:lang w:val="en-GB"/>
          </w:rPr>
          <w:t>Purchase from VP</w:t>
        </w:r>
      </w:hyperlink>
    </w:p>
    <w:p w14:paraId="034F0CA0" w14:textId="3369752B" w:rsidR="00837526" w:rsidRPr="00CB2CC9" w:rsidRDefault="00000000">
      <w:pPr>
        <w:rPr>
          <w:i/>
          <w:sz w:val="16"/>
          <w:lang w:val="en-GB"/>
        </w:rPr>
      </w:pPr>
      <w:r w:rsidRPr="00CB2CC9">
        <w:rPr>
          <w:smallCaps/>
          <w:lang w:val="en-GB"/>
        </w:rPr>
        <w:t>- G. Battilocchi</w:t>
      </w:r>
      <w:r w:rsidRPr="00CB2CC9">
        <w:rPr>
          <w:lang w:val="en-GB"/>
        </w:rPr>
        <w:t xml:space="preserve">, </w:t>
      </w:r>
      <w:r w:rsidRPr="00CB2CC9">
        <w:rPr>
          <w:i/>
          <w:lang w:val="en-GB"/>
        </w:rPr>
        <w:t>Educational poverty in Italy: concepts, measures and policies</w:t>
      </w:r>
      <w:r w:rsidRPr="00CB2CC9">
        <w:rPr>
          <w:lang w:val="en-GB"/>
        </w:rPr>
        <w:t xml:space="preserve">, </w:t>
      </w:r>
      <w:r w:rsidRPr="00CB2CC9">
        <w:rPr>
          <w:rFonts w:ascii="Trebuchet MS" w:eastAsia="Trebuchet MS" w:hAnsi="Trebuchet MS" w:cs="Trebuchet MS"/>
          <w:color w:val="000000" w:themeColor="text1"/>
          <w:sz w:val="24"/>
          <w:lang w:val="en-GB"/>
        </w:rPr>
        <w:t>"</w:t>
      </w:r>
      <w:r w:rsidRPr="00CB2CC9">
        <w:rPr>
          <w:lang w:val="en-GB"/>
        </w:rPr>
        <w:t>Central European Journal of Educational Research</w:t>
      </w:r>
      <w:r w:rsidRPr="00CB2CC9">
        <w:rPr>
          <w:rFonts w:ascii="Trebuchet MS" w:eastAsia="Trebuchet MS" w:hAnsi="Trebuchet MS" w:cs="Trebuchet MS"/>
          <w:color w:val="000000" w:themeColor="text1"/>
          <w:sz w:val="24"/>
          <w:lang w:val="en-GB"/>
        </w:rPr>
        <w:t>"</w:t>
      </w:r>
      <w:r w:rsidRPr="00CB2CC9">
        <w:rPr>
          <w:lang w:val="en-GB"/>
        </w:rPr>
        <w:t>, no. 2/2020, pp. 1-10</w:t>
      </w:r>
    </w:p>
    <w:p w14:paraId="4F599250" w14:textId="52366A52" w:rsidR="00837526" w:rsidRPr="00CB2CC9" w:rsidRDefault="00000000">
      <w:pPr>
        <w:rPr>
          <w:lang w:val="en-GB"/>
        </w:rPr>
      </w:pPr>
      <w:r w:rsidRPr="00CB2CC9">
        <w:rPr>
          <w:smallCaps/>
          <w:lang w:val="en-GB"/>
        </w:rPr>
        <w:t xml:space="preserve">- B. Fiore, </w:t>
      </w:r>
      <w:r w:rsidRPr="00CB2CC9">
        <w:rPr>
          <w:i/>
          <w:lang w:val="en-GB"/>
        </w:rPr>
        <w:t xml:space="preserve">La </w:t>
      </w:r>
      <w:proofErr w:type="spellStart"/>
      <w:r w:rsidRPr="00CB2CC9">
        <w:rPr>
          <w:i/>
          <w:lang w:val="en-GB"/>
        </w:rPr>
        <w:t>relazione</w:t>
      </w:r>
      <w:proofErr w:type="spellEnd"/>
      <w:r w:rsidRPr="00CB2CC9">
        <w:rPr>
          <w:i/>
          <w:lang w:val="en-GB"/>
        </w:rPr>
        <w:t xml:space="preserve"> </w:t>
      </w:r>
      <w:proofErr w:type="spellStart"/>
      <w:r w:rsidRPr="00CB2CC9">
        <w:rPr>
          <w:i/>
          <w:lang w:val="en-GB"/>
        </w:rPr>
        <w:t>tra</w:t>
      </w:r>
      <w:proofErr w:type="spellEnd"/>
      <w:r w:rsidRPr="00CB2CC9">
        <w:rPr>
          <w:i/>
          <w:lang w:val="en-GB"/>
        </w:rPr>
        <w:t xml:space="preserve"> </w:t>
      </w:r>
      <w:proofErr w:type="spellStart"/>
      <w:r w:rsidRPr="00CB2CC9">
        <w:rPr>
          <w:i/>
          <w:lang w:val="en-GB"/>
        </w:rPr>
        <w:t>famiglie</w:t>
      </w:r>
      <w:proofErr w:type="spellEnd"/>
      <w:r w:rsidRPr="00CB2CC9">
        <w:rPr>
          <w:i/>
          <w:lang w:val="en-GB"/>
        </w:rPr>
        <w:t xml:space="preserve"> e </w:t>
      </w:r>
      <w:proofErr w:type="spellStart"/>
      <w:r w:rsidRPr="00CB2CC9">
        <w:rPr>
          <w:i/>
          <w:lang w:val="en-GB"/>
        </w:rPr>
        <w:t>scuola</w:t>
      </w:r>
      <w:proofErr w:type="spellEnd"/>
      <w:r w:rsidRPr="00CB2CC9">
        <w:rPr>
          <w:i/>
          <w:lang w:val="en-GB"/>
        </w:rPr>
        <w:t xml:space="preserve">. </w:t>
      </w:r>
      <w:proofErr w:type="spellStart"/>
      <w:r w:rsidRPr="00CB2CC9">
        <w:rPr>
          <w:i/>
          <w:lang w:val="en-GB"/>
        </w:rPr>
        <w:t>Modelli</w:t>
      </w:r>
      <w:proofErr w:type="spellEnd"/>
      <w:r w:rsidRPr="00CB2CC9">
        <w:rPr>
          <w:i/>
          <w:lang w:val="en-GB"/>
        </w:rPr>
        <w:t xml:space="preserve"> </w:t>
      </w:r>
      <w:proofErr w:type="spellStart"/>
      <w:r w:rsidRPr="00CB2CC9">
        <w:rPr>
          <w:i/>
          <w:lang w:val="en-GB"/>
        </w:rPr>
        <w:t>organizzativi</w:t>
      </w:r>
      <w:proofErr w:type="spellEnd"/>
      <w:r w:rsidRPr="00CB2CC9">
        <w:rPr>
          <w:i/>
          <w:lang w:val="en-GB"/>
        </w:rPr>
        <w:t xml:space="preserve"> e </w:t>
      </w:r>
      <w:proofErr w:type="spellStart"/>
      <w:r w:rsidRPr="00CB2CC9">
        <w:rPr>
          <w:i/>
          <w:lang w:val="en-GB"/>
        </w:rPr>
        <w:t>politiche</w:t>
      </w:r>
      <w:proofErr w:type="spellEnd"/>
      <w:r w:rsidRPr="00CB2CC9">
        <w:rPr>
          <w:i/>
          <w:lang w:val="en-GB"/>
        </w:rPr>
        <w:t xml:space="preserve"> </w:t>
      </w:r>
      <w:proofErr w:type="spellStart"/>
      <w:r w:rsidRPr="00CB2CC9">
        <w:rPr>
          <w:i/>
          <w:lang w:val="en-GB"/>
        </w:rPr>
        <w:t>sociali</w:t>
      </w:r>
      <w:proofErr w:type="spellEnd"/>
      <w:r w:rsidRPr="00CB2CC9">
        <w:rPr>
          <w:lang w:val="en-GB"/>
        </w:rPr>
        <w:t xml:space="preserve">, </w:t>
      </w:r>
      <w:proofErr w:type="spellStart"/>
      <w:r w:rsidRPr="00CB2CC9">
        <w:rPr>
          <w:lang w:val="en-GB"/>
        </w:rPr>
        <w:t>Carocci</w:t>
      </w:r>
      <w:proofErr w:type="spellEnd"/>
      <w:r w:rsidRPr="00CB2CC9">
        <w:rPr>
          <w:lang w:val="en-GB"/>
        </w:rPr>
        <w:t>, Rome, 2021</w:t>
      </w:r>
      <w:r w:rsidR="00CB2CC9">
        <w:rPr>
          <w:lang w:val="en-GB"/>
        </w:rPr>
        <w:t>.</w:t>
      </w:r>
      <w:r w:rsidRPr="00CB2CC9">
        <w:rPr>
          <w:lang w:val="en-GB"/>
        </w:rPr>
        <w:t xml:space="preserve"> </w:t>
      </w:r>
      <w:hyperlink r:id="rId9">
        <w:r w:rsidRPr="00CB2CC9">
          <w:rPr>
            <w:rStyle w:val="Collegamentoipertestuale"/>
            <w:i/>
            <w:sz w:val="16"/>
            <w:lang w:val="en-GB"/>
          </w:rPr>
          <w:t>Purchase from VP</w:t>
        </w:r>
      </w:hyperlink>
      <w:r w:rsidRPr="00CB2CC9">
        <w:rPr>
          <w:lang w:val="en-GB"/>
        </w:rPr>
        <w:t>,</w:t>
      </w:r>
    </w:p>
    <w:p w14:paraId="7905A0FC" w14:textId="0C99A269" w:rsidR="00837526" w:rsidRPr="00CB2CC9" w:rsidRDefault="00000000">
      <w:pPr>
        <w:rPr>
          <w:lang w:val="en-GB"/>
        </w:rPr>
      </w:pPr>
      <w:r w:rsidRPr="00CB2CC9">
        <w:rPr>
          <w:lang w:val="en-GB"/>
        </w:rPr>
        <w:t xml:space="preserve">- </w:t>
      </w:r>
      <w:r w:rsidRPr="00CB2CC9">
        <w:rPr>
          <w:smallCaps/>
          <w:lang w:val="en-GB"/>
        </w:rPr>
        <w:t xml:space="preserve">C. </w:t>
      </w:r>
      <w:proofErr w:type="spellStart"/>
      <w:r w:rsidRPr="00CB2CC9">
        <w:rPr>
          <w:smallCaps/>
          <w:lang w:val="en-GB"/>
        </w:rPr>
        <w:t>Satta</w:t>
      </w:r>
      <w:proofErr w:type="spellEnd"/>
      <w:r w:rsidRPr="00CB2CC9">
        <w:rPr>
          <w:smallCaps/>
          <w:lang w:val="en-GB"/>
        </w:rPr>
        <w:t xml:space="preserve">, </w:t>
      </w:r>
      <w:r w:rsidRPr="00CB2CC9">
        <w:rPr>
          <w:i/>
          <w:lang w:val="en-GB"/>
        </w:rPr>
        <w:t xml:space="preserve">Bambini e </w:t>
      </w:r>
      <w:proofErr w:type="spellStart"/>
      <w:r w:rsidRPr="00CB2CC9">
        <w:rPr>
          <w:i/>
          <w:lang w:val="en-GB"/>
        </w:rPr>
        <w:t>adulti</w:t>
      </w:r>
      <w:proofErr w:type="spellEnd"/>
      <w:r w:rsidRPr="00CB2CC9">
        <w:rPr>
          <w:i/>
          <w:lang w:val="en-GB"/>
        </w:rPr>
        <w:t xml:space="preserve">: la </w:t>
      </w:r>
      <w:proofErr w:type="spellStart"/>
      <w:r w:rsidRPr="00CB2CC9">
        <w:rPr>
          <w:i/>
          <w:lang w:val="en-GB"/>
        </w:rPr>
        <w:t>nuova</w:t>
      </w:r>
      <w:proofErr w:type="spellEnd"/>
      <w:r w:rsidRPr="00CB2CC9">
        <w:rPr>
          <w:i/>
          <w:lang w:val="en-GB"/>
        </w:rPr>
        <w:t xml:space="preserve"> </w:t>
      </w:r>
      <w:proofErr w:type="spellStart"/>
      <w:r w:rsidRPr="00CB2CC9">
        <w:rPr>
          <w:i/>
          <w:lang w:val="en-GB"/>
        </w:rPr>
        <w:t>sociologia</w:t>
      </w:r>
      <w:proofErr w:type="spellEnd"/>
      <w:r w:rsidRPr="00CB2CC9">
        <w:rPr>
          <w:i/>
          <w:lang w:val="en-GB"/>
        </w:rPr>
        <w:t xml:space="preserve"> </w:t>
      </w:r>
      <w:proofErr w:type="spellStart"/>
      <w:r w:rsidRPr="00CB2CC9">
        <w:rPr>
          <w:i/>
          <w:lang w:val="en-GB"/>
        </w:rPr>
        <w:t>dell'infanzia</w:t>
      </w:r>
      <w:proofErr w:type="spellEnd"/>
      <w:r w:rsidRPr="00CB2CC9">
        <w:rPr>
          <w:lang w:val="en-GB"/>
        </w:rPr>
        <w:t xml:space="preserve">, </w:t>
      </w:r>
      <w:proofErr w:type="spellStart"/>
      <w:r w:rsidRPr="00CB2CC9">
        <w:rPr>
          <w:lang w:val="en-GB"/>
        </w:rPr>
        <w:t>Carocci</w:t>
      </w:r>
      <w:proofErr w:type="spellEnd"/>
      <w:r w:rsidRPr="00CB2CC9">
        <w:rPr>
          <w:lang w:val="en-GB"/>
        </w:rPr>
        <w:t>, Rome 2012, (chaps. 1, 2, 3)</w:t>
      </w:r>
      <w:r w:rsidR="00CB2CC9">
        <w:rPr>
          <w:lang w:val="en-GB"/>
        </w:rPr>
        <w:t>.</w:t>
      </w:r>
      <w:r w:rsidRPr="00CB2CC9">
        <w:rPr>
          <w:lang w:val="en-GB"/>
        </w:rPr>
        <w:t xml:space="preserve"> </w:t>
      </w:r>
      <w:hyperlink r:id="rId10">
        <w:r w:rsidRPr="00CB2CC9">
          <w:rPr>
            <w:rStyle w:val="Collegamentoipertestuale"/>
            <w:i/>
            <w:sz w:val="16"/>
            <w:lang w:val="en-GB"/>
          </w:rPr>
          <w:t>Purchase from VP</w:t>
        </w:r>
      </w:hyperlink>
    </w:p>
    <w:p w14:paraId="22DF23B9" w14:textId="7CF848B8" w:rsidR="00837526" w:rsidRPr="00CB2CC9" w:rsidRDefault="00000000">
      <w:pPr>
        <w:rPr>
          <w:lang w:val="en-GB"/>
        </w:rPr>
      </w:pPr>
      <w:r w:rsidRPr="00CB2CC9">
        <w:rPr>
          <w:smallCaps/>
          <w:lang w:val="en-GB"/>
        </w:rPr>
        <w:t>- W. Corsaro</w:t>
      </w:r>
      <w:r w:rsidRPr="00CB2CC9">
        <w:rPr>
          <w:lang w:val="en-GB"/>
        </w:rPr>
        <w:t xml:space="preserve">, </w:t>
      </w:r>
      <w:proofErr w:type="spellStart"/>
      <w:r w:rsidRPr="00CB2CC9">
        <w:rPr>
          <w:i/>
          <w:lang w:val="en-GB"/>
        </w:rPr>
        <w:t>Sociologia</w:t>
      </w:r>
      <w:proofErr w:type="spellEnd"/>
      <w:r w:rsidRPr="00CB2CC9">
        <w:rPr>
          <w:i/>
          <w:lang w:val="en-GB"/>
        </w:rPr>
        <w:t xml:space="preserve"> </w:t>
      </w:r>
      <w:proofErr w:type="spellStart"/>
      <w:r w:rsidRPr="00CB2CC9">
        <w:rPr>
          <w:i/>
          <w:lang w:val="en-GB"/>
        </w:rPr>
        <w:t>dell'infanzia</w:t>
      </w:r>
      <w:proofErr w:type="spellEnd"/>
      <w:r w:rsidRPr="00CB2CC9">
        <w:rPr>
          <w:lang w:val="en-GB"/>
        </w:rPr>
        <w:t xml:space="preserve">, Franco </w:t>
      </w:r>
      <w:proofErr w:type="spellStart"/>
      <w:r w:rsidRPr="00CB2CC9">
        <w:rPr>
          <w:lang w:val="en-GB"/>
        </w:rPr>
        <w:t>Angeli</w:t>
      </w:r>
      <w:proofErr w:type="spellEnd"/>
      <w:r w:rsidRPr="00CB2CC9">
        <w:rPr>
          <w:lang w:val="en-GB"/>
        </w:rPr>
        <w:t>, Milan, 2020, (Part 1 and 2)</w:t>
      </w:r>
      <w:r w:rsidR="00CB2CC9">
        <w:rPr>
          <w:lang w:val="en-GB"/>
        </w:rPr>
        <w:t>.</w:t>
      </w:r>
      <w:r w:rsidRPr="00CB2CC9">
        <w:rPr>
          <w:lang w:val="en-GB"/>
        </w:rPr>
        <w:t xml:space="preserve"> </w:t>
      </w:r>
      <w:hyperlink r:id="rId11">
        <w:r w:rsidRPr="00CB2CC9">
          <w:rPr>
            <w:rStyle w:val="Collegamentoipertestuale"/>
            <w:i/>
            <w:sz w:val="16"/>
            <w:lang w:val="en-GB"/>
          </w:rPr>
          <w:t>Purchase from VP</w:t>
        </w:r>
      </w:hyperlink>
      <w:r w:rsidRPr="00CB2CC9">
        <w:rPr>
          <w:lang w:val="en-GB"/>
        </w:rPr>
        <w:t xml:space="preserve">, </w:t>
      </w:r>
    </w:p>
    <w:p w14:paraId="22D468B7" w14:textId="77777777" w:rsidR="00837526" w:rsidRPr="00CB2CC9" w:rsidRDefault="00837526">
      <w:pPr>
        <w:rPr>
          <w:i/>
          <w:color w:val="0070C0"/>
          <w:sz w:val="16"/>
          <w:lang w:val="en-GB"/>
        </w:rPr>
      </w:pPr>
    </w:p>
    <w:p w14:paraId="30FE7941" w14:textId="77777777" w:rsidR="00837526" w:rsidRPr="00CB2CC9" w:rsidRDefault="00000000">
      <w:pPr>
        <w:pStyle w:val="P68B1DB1-Normale3"/>
        <w:spacing w:before="240"/>
        <w:rPr>
          <w:lang w:val="en-GB"/>
        </w:rPr>
      </w:pPr>
      <w:r w:rsidRPr="00CB2CC9">
        <w:rPr>
          <w:lang w:val="en-GB"/>
        </w:rPr>
        <w:t xml:space="preserve">TEACHING METHOD </w:t>
      </w:r>
    </w:p>
    <w:p w14:paraId="2D7E6F15" w14:textId="77777777" w:rsidR="00837526" w:rsidRPr="00CB2CC9" w:rsidRDefault="00000000">
      <w:pPr>
        <w:pStyle w:val="P68B1DB1-Corpodeltesto14"/>
        <w:spacing w:before="60" w:after="0" w:line="240" w:lineRule="exact"/>
        <w:rPr>
          <w:lang w:val="en-GB"/>
        </w:rPr>
      </w:pPr>
      <w:r w:rsidRPr="00CB2CC9">
        <w:rPr>
          <w:lang w:val="en-GB"/>
        </w:rPr>
        <w:t xml:space="preserve">Frontal lectures of a theoretical nature alternated with textual analyses and critical presentations of statistical information and empirical research. The teaching material used in lectures and further specific documentation will be made available to students on the </w:t>
      </w:r>
      <w:r w:rsidRPr="00CB2CC9">
        <w:rPr>
          <w:i/>
          <w:lang w:val="en-GB"/>
        </w:rPr>
        <w:t>Blackboard</w:t>
      </w:r>
      <w:r w:rsidRPr="00CB2CC9">
        <w:rPr>
          <w:lang w:val="en-GB"/>
        </w:rPr>
        <w:t xml:space="preserve"> platform, where forums for analysis and discussion around specific topics may be proposed.</w:t>
      </w:r>
    </w:p>
    <w:p w14:paraId="66784282" w14:textId="77777777" w:rsidR="00837526" w:rsidRPr="00CB2CC9" w:rsidRDefault="00000000">
      <w:pPr>
        <w:pStyle w:val="P68B1DB1-Normale3"/>
        <w:spacing w:before="240"/>
        <w:rPr>
          <w:lang w:val="en-GB"/>
        </w:rPr>
      </w:pPr>
      <w:r w:rsidRPr="00CB2CC9">
        <w:rPr>
          <w:lang w:val="en-GB"/>
        </w:rPr>
        <w:t xml:space="preserve">ASSESSMENT METHOD AND CRITERIA </w:t>
      </w:r>
    </w:p>
    <w:p w14:paraId="2E9C52D0" w14:textId="77777777" w:rsidR="00837526" w:rsidRPr="00CB2CC9" w:rsidRDefault="00000000">
      <w:pPr>
        <w:spacing w:before="120"/>
        <w:jc w:val="both"/>
        <w:rPr>
          <w:lang w:val="en-GB"/>
        </w:rPr>
      </w:pPr>
      <w:r w:rsidRPr="00CB2CC9">
        <w:rPr>
          <w:lang w:val="en-GB"/>
        </w:rPr>
        <w:t xml:space="preserve">An oral exam. Students will be able to divide the exam into two parts with an interim test (also in the form of an oral interview) to be held during the break between the two lecture semesters. The interim test will focus on the topics covered in class in the first semester, according to indications that will be provided at the beginning of the course and made available on the </w:t>
      </w:r>
      <w:r w:rsidRPr="00CB2CC9">
        <w:rPr>
          <w:i/>
          <w:lang w:val="en-GB"/>
        </w:rPr>
        <w:t>Blackboard</w:t>
      </w:r>
      <w:r w:rsidRPr="00CB2CC9">
        <w:rPr>
          <w:lang w:val="en-GB"/>
        </w:rPr>
        <w:t xml:space="preserve"> platform. The completion of the exam will take place in the exam sessions starting from the summer session.</w:t>
      </w:r>
    </w:p>
    <w:p w14:paraId="3E21CA62" w14:textId="1862CC99" w:rsidR="00837526" w:rsidRPr="00CB2CC9" w:rsidRDefault="00000000">
      <w:pPr>
        <w:spacing w:before="120"/>
        <w:jc w:val="both"/>
        <w:rPr>
          <w:lang w:val="en-GB"/>
        </w:rPr>
      </w:pPr>
      <w:r w:rsidRPr="00CB2CC9">
        <w:rPr>
          <w:lang w:val="en-GB"/>
        </w:rPr>
        <w:t>As part of the oral exam, in addition to the presentation of topics and problems addressed by the course, the reading and illustration of essential tables of statistical data may be requested.</w:t>
      </w:r>
    </w:p>
    <w:p w14:paraId="315DDCC2" w14:textId="77777777" w:rsidR="00837526" w:rsidRPr="00CB2CC9" w:rsidRDefault="00000000">
      <w:pPr>
        <w:jc w:val="both"/>
        <w:rPr>
          <w:lang w:val="en-GB"/>
        </w:rPr>
      </w:pPr>
      <w:r w:rsidRPr="00CB2CC9">
        <w:rPr>
          <w:lang w:val="en-GB"/>
        </w:rPr>
        <w:lastRenderedPageBreak/>
        <w:t>The student's assessment will be strongly based on their command of key concepts and correct use of a sociological vocabulary, on the clarity and coherence of their presentation, and on their ability to draw connections between the theory and specific social phenomena.</w:t>
      </w:r>
    </w:p>
    <w:p w14:paraId="78EAB911" w14:textId="77777777" w:rsidR="00837526" w:rsidRPr="00CB2CC9" w:rsidRDefault="00000000">
      <w:pPr>
        <w:pStyle w:val="P68B1DB1-Normale3"/>
        <w:spacing w:before="240" w:after="120"/>
        <w:rPr>
          <w:lang w:val="en-GB"/>
        </w:rPr>
      </w:pPr>
      <w:r w:rsidRPr="00CB2CC9">
        <w:rPr>
          <w:lang w:val="en-GB"/>
        </w:rPr>
        <w:t xml:space="preserve">NOTES AND PREREQUISITES </w:t>
      </w:r>
    </w:p>
    <w:p w14:paraId="5FCAC306" w14:textId="1231D69F" w:rsidR="00837526" w:rsidRPr="00CB2CC9" w:rsidRDefault="00000000">
      <w:pPr>
        <w:jc w:val="both"/>
        <w:rPr>
          <w:lang w:val="en-GB"/>
        </w:rPr>
      </w:pPr>
      <w:r w:rsidRPr="00CB2CC9">
        <w:rPr>
          <w:color w:val="000000"/>
          <w:lang w:val="en-GB"/>
        </w:rPr>
        <w:t xml:space="preserve">Being introductory in nature, there are no prerequisites for attending the course. </w:t>
      </w:r>
      <w:r w:rsidRPr="00CB2CC9">
        <w:rPr>
          <w:lang w:val="en-GB"/>
        </w:rPr>
        <w:t>Students who specialise in adult education may ask the lecturer's permission to make changes to the course reading list in line with their specific educational needs.</w:t>
      </w:r>
    </w:p>
    <w:p w14:paraId="1D0359D8" w14:textId="77777777" w:rsidR="00837526" w:rsidRPr="00CB2CC9" w:rsidRDefault="00837526">
      <w:pPr>
        <w:jc w:val="both"/>
        <w:rPr>
          <w:lang w:val="en-GB"/>
        </w:rPr>
      </w:pPr>
    </w:p>
    <w:p w14:paraId="6339F87F" w14:textId="77777777" w:rsidR="00837526" w:rsidRPr="00CB2CC9" w:rsidRDefault="00000000">
      <w:pPr>
        <w:pStyle w:val="P68B1DB1-xmsonormal7"/>
        <w:shd w:val="clear" w:color="auto" w:fill="FFFFFF"/>
        <w:spacing w:before="60" w:beforeAutospacing="0" w:after="0" w:afterAutospacing="0"/>
        <w:jc w:val="both"/>
        <w:rPr>
          <w:rFonts w:ascii="Calibri" w:hAnsi="Calibri"/>
          <w:sz w:val="22"/>
          <w:lang w:val="en-GB"/>
        </w:rPr>
      </w:pPr>
      <w:r w:rsidRPr="00CB2CC9">
        <w:rPr>
          <w:b/>
          <w:lang w:val="en-GB"/>
        </w:rPr>
        <w:t>Should the current Covid-19 health emergency not allow face-to-face teaching, remote teaching will be guaranteed using methods that will be communicated promptly to students</w:t>
      </w:r>
      <w:r w:rsidRPr="00CB2CC9">
        <w:rPr>
          <w:lang w:val="en-GB"/>
        </w:rPr>
        <w:t>.</w:t>
      </w:r>
    </w:p>
    <w:p w14:paraId="726913AC" w14:textId="5900AD20" w:rsidR="00837526" w:rsidRPr="00CB2CC9" w:rsidRDefault="00837526">
      <w:pPr>
        <w:jc w:val="both"/>
        <w:rPr>
          <w:rFonts w:ascii="Calibri" w:hAnsi="Calibri" w:cs="Calibri"/>
          <w:lang w:val="en-GB"/>
        </w:rPr>
      </w:pPr>
    </w:p>
    <w:p w14:paraId="0394096A" w14:textId="77777777" w:rsidR="00CD2F47" w:rsidRPr="00CB2CC9" w:rsidRDefault="00CD2F47" w:rsidP="00CD2F47">
      <w:pPr>
        <w:pStyle w:val="P68B1DB1-Testo26"/>
        <w:ind w:firstLine="0"/>
        <w:contextualSpacing/>
        <w:rPr>
          <w:sz w:val="24"/>
          <w:lang w:val="en-GB"/>
        </w:rPr>
      </w:pPr>
      <w:r w:rsidRPr="00CB2CC9">
        <w:rPr>
          <w:lang w:val="en-GB"/>
        </w:rPr>
        <w:t xml:space="preserve">Information on office hours available on the teacher's personal page at http://docenti.unicatt.it/. </w:t>
      </w:r>
    </w:p>
    <w:p w14:paraId="09FE807E" w14:textId="77777777" w:rsidR="00CD2F47" w:rsidRPr="00CB2CC9" w:rsidRDefault="00CD2F47">
      <w:pPr>
        <w:jc w:val="both"/>
        <w:rPr>
          <w:rFonts w:ascii="Calibri" w:hAnsi="Calibri" w:cs="Calibri"/>
          <w:lang w:val="en-GB"/>
        </w:rPr>
      </w:pPr>
    </w:p>
    <w:sectPr w:rsidR="00CD2F47" w:rsidRPr="00CB2CC9">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0B25" w14:textId="77777777" w:rsidR="008C3E94" w:rsidRDefault="008C3E94">
      <w:r>
        <w:separator/>
      </w:r>
    </w:p>
  </w:endnote>
  <w:endnote w:type="continuationSeparator" w:id="0">
    <w:p w14:paraId="65F0C874" w14:textId="77777777" w:rsidR="008C3E94" w:rsidRDefault="008C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2324" w14:textId="77777777" w:rsidR="008C3E94" w:rsidRDefault="008C3E94">
      <w:r>
        <w:separator/>
      </w:r>
    </w:p>
  </w:footnote>
  <w:footnote w:type="continuationSeparator" w:id="0">
    <w:p w14:paraId="2EFA7087" w14:textId="77777777" w:rsidR="008C3E94" w:rsidRDefault="008C3E94">
      <w:r>
        <w:continuationSeparator/>
      </w:r>
    </w:p>
  </w:footnote>
  <w:footnote w:id="1">
    <w:p w14:paraId="15C3D212" w14:textId="77777777" w:rsidR="00837526"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3941B0A8" w14:textId="5E68D193" w:rsidR="00837526" w:rsidRDefault="0083752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641A7D"/>
    <w:multiLevelType w:val="hybridMultilevel"/>
    <w:tmpl w:val="BFB03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614D61"/>
    <w:multiLevelType w:val="multilevel"/>
    <w:tmpl w:val="92F2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62806">
    <w:abstractNumId w:val="1"/>
  </w:num>
  <w:num w:numId="2" w16cid:durableId="1920288933">
    <w:abstractNumId w:val="4"/>
  </w:num>
  <w:num w:numId="3" w16cid:durableId="331299178">
    <w:abstractNumId w:val="0"/>
  </w:num>
  <w:num w:numId="4" w16cid:durableId="1616253272">
    <w:abstractNumId w:val="5"/>
  </w:num>
  <w:num w:numId="5" w16cid:durableId="667756840">
    <w:abstractNumId w:val="2"/>
  </w:num>
  <w:num w:numId="6" w16cid:durableId="1979335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A9"/>
    <w:rsid w:val="0002443B"/>
    <w:rsid w:val="00026D5A"/>
    <w:rsid w:val="00031858"/>
    <w:rsid w:val="0003326E"/>
    <w:rsid w:val="000375A2"/>
    <w:rsid w:val="00074413"/>
    <w:rsid w:val="000905FA"/>
    <w:rsid w:val="00091C7B"/>
    <w:rsid w:val="000A0FC6"/>
    <w:rsid w:val="000A19F4"/>
    <w:rsid w:val="000A449D"/>
    <w:rsid w:val="000A72F5"/>
    <w:rsid w:val="000C4C71"/>
    <w:rsid w:val="000C6D42"/>
    <w:rsid w:val="000D4DC3"/>
    <w:rsid w:val="000F21EE"/>
    <w:rsid w:val="000F4302"/>
    <w:rsid w:val="00115CB8"/>
    <w:rsid w:val="001337F1"/>
    <w:rsid w:val="00161C6B"/>
    <w:rsid w:val="00173870"/>
    <w:rsid w:val="00187A37"/>
    <w:rsid w:val="001A110A"/>
    <w:rsid w:val="001A3399"/>
    <w:rsid w:val="001B3584"/>
    <w:rsid w:val="001C7153"/>
    <w:rsid w:val="001D2C95"/>
    <w:rsid w:val="001E56BF"/>
    <w:rsid w:val="0020530F"/>
    <w:rsid w:val="0021369B"/>
    <w:rsid w:val="002159A9"/>
    <w:rsid w:val="00217207"/>
    <w:rsid w:val="0023568F"/>
    <w:rsid w:val="0025170E"/>
    <w:rsid w:val="002648F9"/>
    <w:rsid w:val="002650B0"/>
    <w:rsid w:val="00270E46"/>
    <w:rsid w:val="002722DB"/>
    <w:rsid w:val="00274245"/>
    <w:rsid w:val="002776E6"/>
    <w:rsid w:val="002819B1"/>
    <w:rsid w:val="002A5EFD"/>
    <w:rsid w:val="002E3D4C"/>
    <w:rsid w:val="002E5B2D"/>
    <w:rsid w:val="002F2F0C"/>
    <w:rsid w:val="002F4BFC"/>
    <w:rsid w:val="003019F9"/>
    <w:rsid w:val="00310091"/>
    <w:rsid w:val="0032239A"/>
    <w:rsid w:val="00326F31"/>
    <w:rsid w:val="003276D7"/>
    <w:rsid w:val="003417EB"/>
    <w:rsid w:val="00343248"/>
    <w:rsid w:val="003442DF"/>
    <w:rsid w:val="00346679"/>
    <w:rsid w:val="00346888"/>
    <w:rsid w:val="0035291C"/>
    <w:rsid w:val="00354C13"/>
    <w:rsid w:val="00370C03"/>
    <w:rsid w:val="00392C44"/>
    <w:rsid w:val="003941B3"/>
    <w:rsid w:val="0039458C"/>
    <w:rsid w:val="003A14E1"/>
    <w:rsid w:val="003A6650"/>
    <w:rsid w:val="003B13B8"/>
    <w:rsid w:val="003F221D"/>
    <w:rsid w:val="00400CFF"/>
    <w:rsid w:val="00427322"/>
    <w:rsid w:val="00431D60"/>
    <w:rsid w:val="004325B8"/>
    <w:rsid w:val="00440131"/>
    <w:rsid w:val="00440380"/>
    <w:rsid w:val="00443BDB"/>
    <w:rsid w:val="00465D81"/>
    <w:rsid w:val="00473CD0"/>
    <w:rsid w:val="00481AAB"/>
    <w:rsid w:val="004833DE"/>
    <w:rsid w:val="004A7237"/>
    <w:rsid w:val="004B7FE7"/>
    <w:rsid w:val="004C2203"/>
    <w:rsid w:val="004C2F1C"/>
    <w:rsid w:val="004E4C35"/>
    <w:rsid w:val="00524D84"/>
    <w:rsid w:val="0055377B"/>
    <w:rsid w:val="005547AE"/>
    <w:rsid w:val="00557802"/>
    <w:rsid w:val="005774D5"/>
    <w:rsid w:val="00580DCC"/>
    <w:rsid w:val="005957DD"/>
    <w:rsid w:val="005A3236"/>
    <w:rsid w:val="005B354D"/>
    <w:rsid w:val="005C4F16"/>
    <w:rsid w:val="005C6470"/>
    <w:rsid w:val="005E4469"/>
    <w:rsid w:val="005E7DED"/>
    <w:rsid w:val="005F270C"/>
    <w:rsid w:val="006048C6"/>
    <w:rsid w:val="006137DD"/>
    <w:rsid w:val="0061506D"/>
    <w:rsid w:val="006320E1"/>
    <w:rsid w:val="00671D04"/>
    <w:rsid w:val="00674495"/>
    <w:rsid w:val="00696E9E"/>
    <w:rsid w:val="006A6BFC"/>
    <w:rsid w:val="006B194F"/>
    <w:rsid w:val="006B26AF"/>
    <w:rsid w:val="006B6071"/>
    <w:rsid w:val="006D0E00"/>
    <w:rsid w:val="006E0134"/>
    <w:rsid w:val="006E5973"/>
    <w:rsid w:val="006E5BB5"/>
    <w:rsid w:val="006F42D6"/>
    <w:rsid w:val="00703960"/>
    <w:rsid w:val="00723F61"/>
    <w:rsid w:val="007304A3"/>
    <w:rsid w:val="00733602"/>
    <w:rsid w:val="007518DB"/>
    <w:rsid w:val="007771F6"/>
    <w:rsid w:val="00793BD9"/>
    <w:rsid w:val="00796AEF"/>
    <w:rsid w:val="007A6655"/>
    <w:rsid w:val="007B0810"/>
    <w:rsid w:val="007B411B"/>
    <w:rsid w:val="007C588A"/>
    <w:rsid w:val="007D6DC4"/>
    <w:rsid w:val="007E4AC8"/>
    <w:rsid w:val="00801B18"/>
    <w:rsid w:val="00837526"/>
    <w:rsid w:val="0088790E"/>
    <w:rsid w:val="00897A3F"/>
    <w:rsid w:val="00897C1D"/>
    <w:rsid w:val="008A751A"/>
    <w:rsid w:val="008C00C6"/>
    <w:rsid w:val="008C3E94"/>
    <w:rsid w:val="008C5486"/>
    <w:rsid w:val="008D0720"/>
    <w:rsid w:val="008D1F06"/>
    <w:rsid w:val="008D57B0"/>
    <w:rsid w:val="008D5E32"/>
    <w:rsid w:val="008D6925"/>
    <w:rsid w:val="008E7837"/>
    <w:rsid w:val="0090354A"/>
    <w:rsid w:val="00925DEA"/>
    <w:rsid w:val="00932374"/>
    <w:rsid w:val="0093374F"/>
    <w:rsid w:val="009454FE"/>
    <w:rsid w:val="009465F9"/>
    <w:rsid w:val="00946EF4"/>
    <w:rsid w:val="00950833"/>
    <w:rsid w:val="00950CCC"/>
    <w:rsid w:val="00970167"/>
    <w:rsid w:val="00972A40"/>
    <w:rsid w:val="009B7356"/>
    <w:rsid w:val="009C0DF5"/>
    <w:rsid w:val="009D27E1"/>
    <w:rsid w:val="009D50F5"/>
    <w:rsid w:val="009D7FE7"/>
    <w:rsid w:val="009F25B9"/>
    <w:rsid w:val="00A1557A"/>
    <w:rsid w:val="00A17A95"/>
    <w:rsid w:val="00A363A7"/>
    <w:rsid w:val="00A545ED"/>
    <w:rsid w:val="00A73B8F"/>
    <w:rsid w:val="00A77E69"/>
    <w:rsid w:val="00AC31C1"/>
    <w:rsid w:val="00AD0501"/>
    <w:rsid w:val="00AE0705"/>
    <w:rsid w:val="00AE4F30"/>
    <w:rsid w:val="00AE5166"/>
    <w:rsid w:val="00B04827"/>
    <w:rsid w:val="00B35033"/>
    <w:rsid w:val="00B3773E"/>
    <w:rsid w:val="00B379A7"/>
    <w:rsid w:val="00B43D11"/>
    <w:rsid w:val="00B46599"/>
    <w:rsid w:val="00B62520"/>
    <w:rsid w:val="00B6666A"/>
    <w:rsid w:val="00B73D72"/>
    <w:rsid w:val="00B866B8"/>
    <w:rsid w:val="00BB45FB"/>
    <w:rsid w:val="00BE0059"/>
    <w:rsid w:val="00BE0ED8"/>
    <w:rsid w:val="00BE123B"/>
    <w:rsid w:val="00BF35E2"/>
    <w:rsid w:val="00C1060A"/>
    <w:rsid w:val="00C146A6"/>
    <w:rsid w:val="00C16E56"/>
    <w:rsid w:val="00C44AB1"/>
    <w:rsid w:val="00C53144"/>
    <w:rsid w:val="00C80C92"/>
    <w:rsid w:val="00C81647"/>
    <w:rsid w:val="00C9008F"/>
    <w:rsid w:val="00CB2CC9"/>
    <w:rsid w:val="00CC2AFD"/>
    <w:rsid w:val="00CC3F4F"/>
    <w:rsid w:val="00CC5EFB"/>
    <w:rsid w:val="00CD2CA4"/>
    <w:rsid w:val="00CD2F47"/>
    <w:rsid w:val="00CD78E4"/>
    <w:rsid w:val="00CE361F"/>
    <w:rsid w:val="00CF1335"/>
    <w:rsid w:val="00D06B22"/>
    <w:rsid w:val="00D12E36"/>
    <w:rsid w:val="00D2711A"/>
    <w:rsid w:val="00D27243"/>
    <w:rsid w:val="00D313ED"/>
    <w:rsid w:val="00D45058"/>
    <w:rsid w:val="00D611F0"/>
    <w:rsid w:val="00D6440C"/>
    <w:rsid w:val="00D703F2"/>
    <w:rsid w:val="00D74888"/>
    <w:rsid w:val="00D844D4"/>
    <w:rsid w:val="00D910D7"/>
    <w:rsid w:val="00DB0053"/>
    <w:rsid w:val="00DB5B45"/>
    <w:rsid w:val="00DC7A03"/>
    <w:rsid w:val="00DD22BA"/>
    <w:rsid w:val="00DD4FD8"/>
    <w:rsid w:val="00DE6683"/>
    <w:rsid w:val="00E074EE"/>
    <w:rsid w:val="00E13FD4"/>
    <w:rsid w:val="00E15C70"/>
    <w:rsid w:val="00E36FBF"/>
    <w:rsid w:val="00E5481E"/>
    <w:rsid w:val="00E63EDC"/>
    <w:rsid w:val="00E8660C"/>
    <w:rsid w:val="00E874DE"/>
    <w:rsid w:val="00E92187"/>
    <w:rsid w:val="00EC505F"/>
    <w:rsid w:val="00ED3FFB"/>
    <w:rsid w:val="00EE0181"/>
    <w:rsid w:val="00EE0B81"/>
    <w:rsid w:val="00EE3DFC"/>
    <w:rsid w:val="00EF47D2"/>
    <w:rsid w:val="00EF4FA9"/>
    <w:rsid w:val="00F04EDE"/>
    <w:rsid w:val="00F11CB0"/>
    <w:rsid w:val="00F12A9C"/>
    <w:rsid w:val="00F14E14"/>
    <w:rsid w:val="00F433A7"/>
    <w:rsid w:val="00F461AE"/>
    <w:rsid w:val="00F54C09"/>
    <w:rsid w:val="00F60B71"/>
    <w:rsid w:val="00F61868"/>
    <w:rsid w:val="00F65B57"/>
    <w:rsid w:val="00F67425"/>
    <w:rsid w:val="00F83028"/>
    <w:rsid w:val="00F91DD3"/>
    <w:rsid w:val="00F93CF6"/>
    <w:rsid w:val="00F93EBF"/>
    <w:rsid w:val="00FB71B4"/>
    <w:rsid w:val="00FC2D3C"/>
    <w:rsid w:val="00FC3F63"/>
    <w:rsid w:val="00FE0C09"/>
    <w:rsid w:val="00FE71A7"/>
    <w:rsid w:val="0C84B3C7"/>
    <w:rsid w:val="16065436"/>
    <w:rsid w:val="24A5E976"/>
    <w:rsid w:val="28AC0B54"/>
    <w:rsid w:val="318C5A04"/>
    <w:rsid w:val="330F0208"/>
    <w:rsid w:val="332FB33F"/>
    <w:rsid w:val="3346B08D"/>
    <w:rsid w:val="34AAD269"/>
    <w:rsid w:val="350CB151"/>
    <w:rsid w:val="3B1A13ED"/>
    <w:rsid w:val="3FED8510"/>
    <w:rsid w:val="3FF57296"/>
    <w:rsid w:val="432525D2"/>
    <w:rsid w:val="432D1358"/>
    <w:rsid w:val="44C8E3B9"/>
    <w:rsid w:val="454291E4"/>
    <w:rsid w:val="4B38253D"/>
    <w:rsid w:val="4CD3F59E"/>
    <w:rsid w:val="4E6FC5FF"/>
    <w:rsid w:val="53433722"/>
    <w:rsid w:val="54FD8DAB"/>
    <w:rsid w:val="567AD7E4"/>
    <w:rsid w:val="63C1CE40"/>
    <w:rsid w:val="66F96F02"/>
    <w:rsid w:val="67A5787F"/>
    <w:rsid w:val="785C54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00278"/>
  <w15:docId w15:val="{11590D71-A912-4CE2-B8B2-30378D22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i/>
      <w:sz w:val="28"/>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sz w:val="26"/>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sz w:val="28"/>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kern w:val="28"/>
      <w:sz w:val="32"/>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rPr>
  </w:style>
  <w:style w:type="paragraph" w:styleId="Testofumetto">
    <w:name w:val="Balloon Text"/>
    <w:basedOn w:val="Normale"/>
    <w:link w:val="TestofumettoCarattere"/>
    <w:uiPriority w:val="99"/>
    <w:semiHidden/>
    <w:rsid w:val="00173870"/>
    <w:rPr>
      <w:rFonts w:ascii="Tahoma" w:hAnsi="Tahoma" w:cs="Tahoma"/>
      <w:sz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rPr>
  </w:style>
  <w:style w:type="character" w:styleId="Rimandocommento">
    <w:name w:val="annotation reference"/>
    <w:basedOn w:val="Carpredefinitoparagrafo"/>
    <w:uiPriority w:val="99"/>
    <w:semiHidden/>
    <w:unhideWhenUsed/>
    <w:rsid w:val="00EE0181"/>
    <w:rPr>
      <w:sz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rPr>
  </w:style>
  <w:style w:type="paragraph" w:styleId="Soggettocommento">
    <w:name w:val="annotation subject"/>
    <w:basedOn w:val="Testocommento"/>
    <w:next w:val="Testocommento"/>
    <w:link w:val="SoggettocommentoCarattere"/>
    <w:uiPriority w:val="99"/>
    <w:semiHidden/>
    <w:unhideWhenUsed/>
    <w:rsid w:val="00EE0181"/>
    <w:rPr>
      <w:b/>
    </w:rPr>
  </w:style>
  <w:style w:type="character" w:customStyle="1" w:styleId="SoggettocommentoCarattere">
    <w:name w:val="Soggetto commento Carattere"/>
    <w:basedOn w:val="TestocommentoCarattere"/>
    <w:link w:val="Soggettocommento"/>
    <w:uiPriority w:val="99"/>
    <w:semiHidden/>
    <w:rsid w:val="00EE0181"/>
    <w:rPr>
      <w:b/>
      <w:sz w:val="20"/>
    </w:rPr>
  </w:style>
  <w:style w:type="paragraph" w:customStyle="1" w:styleId="testo1">
    <w:name w:val="testo 1"/>
    <w:rsid w:val="00F67425"/>
    <w:pPr>
      <w:spacing w:line="220" w:lineRule="exact"/>
      <w:ind w:left="284" w:hanging="284"/>
      <w:jc w:val="both"/>
    </w:pPr>
    <w:rPr>
      <w:rFonts w:ascii="Times" w:hAnsi="Times" w:cs="Times"/>
      <w:sz w:val="18"/>
    </w:rPr>
  </w:style>
  <w:style w:type="paragraph" w:styleId="NormaleWeb">
    <w:name w:val="Normal (Web)"/>
    <w:basedOn w:val="Normale"/>
    <w:uiPriority w:val="99"/>
    <w:semiHidden/>
    <w:unhideWhenUsed/>
    <w:rsid w:val="00674495"/>
    <w:pPr>
      <w:spacing w:before="100" w:beforeAutospacing="1" w:after="100" w:afterAutospacing="1"/>
    </w:pPr>
    <w:rPr>
      <w:sz w:val="24"/>
    </w:rPr>
  </w:style>
  <w:style w:type="paragraph" w:styleId="Paragrafoelenco">
    <w:name w:val="List Paragraph"/>
    <w:basedOn w:val="Normale"/>
    <w:uiPriority w:val="34"/>
    <w:qFormat/>
    <w:rsid w:val="00B6666A"/>
    <w:pPr>
      <w:ind w:left="720"/>
      <w:contextualSpacing/>
    </w:pPr>
  </w:style>
  <w:style w:type="character" w:customStyle="1" w:styleId="apple-converted-space">
    <w:name w:val="apple-converted-space"/>
    <w:basedOn w:val="Carpredefinitoparagrafo"/>
    <w:rsid w:val="004B7FE7"/>
  </w:style>
  <w:style w:type="paragraph" w:customStyle="1" w:styleId="Testo10">
    <w:name w:val="Testo 1"/>
    <w:rsid w:val="00580DCC"/>
    <w:pPr>
      <w:spacing w:line="220" w:lineRule="exact"/>
      <w:ind w:left="284" w:hanging="284"/>
      <w:jc w:val="both"/>
    </w:pPr>
    <w:rPr>
      <w:rFonts w:ascii="Times" w:hAnsi="Times"/>
      <w:sz w:val="18"/>
    </w:rPr>
  </w:style>
  <w:style w:type="paragraph" w:customStyle="1" w:styleId="Testo2">
    <w:name w:val="Testo 2"/>
    <w:rsid w:val="00F12A9C"/>
    <w:pPr>
      <w:spacing w:line="220" w:lineRule="exact"/>
      <w:ind w:firstLine="284"/>
      <w:jc w:val="both"/>
    </w:pPr>
    <w:rPr>
      <w:rFonts w:ascii="Times" w:hAnsi="Times"/>
      <w:sz w:val="18"/>
    </w:rPr>
  </w:style>
  <w:style w:type="paragraph" w:customStyle="1" w:styleId="Corpodeltesto1">
    <w:name w:val="Corpo del testo1"/>
    <w:basedOn w:val="Normale"/>
    <w:semiHidden/>
    <w:rsid w:val="0032239A"/>
    <w:pPr>
      <w:suppressAutoHyphens/>
      <w:spacing w:after="140" w:line="400" w:lineRule="atLeast"/>
      <w:jc w:val="both"/>
    </w:pPr>
    <w:rPr>
      <w:color w:val="00000A"/>
      <w:sz w:val="24"/>
    </w:rPr>
  </w:style>
  <w:style w:type="paragraph" w:customStyle="1" w:styleId="xmsonormal">
    <w:name w:val="x_msonormal"/>
    <w:basedOn w:val="Normale"/>
    <w:rsid w:val="00FB71B4"/>
    <w:pPr>
      <w:spacing w:before="100" w:beforeAutospacing="1" w:after="100" w:afterAutospacing="1"/>
    </w:pPr>
    <w:rPr>
      <w:sz w:val="24"/>
      <w:u w:color="000000"/>
    </w:rPr>
  </w:style>
  <w:style w:type="paragraph" w:styleId="Testonotaapidipagina">
    <w:name w:val="footnote text"/>
    <w:basedOn w:val="Normale"/>
    <w:link w:val="TestonotaapidipaginaCarattere"/>
    <w:uiPriority w:val="99"/>
    <w:semiHidden/>
    <w:unhideWhenUsed/>
    <w:rsid w:val="00440131"/>
  </w:style>
  <w:style w:type="character" w:customStyle="1" w:styleId="TestonotaapidipaginaCarattere">
    <w:name w:val="Testo nota a piè di pagina Carattere"/>
    <w:basedOn w:val="Carpredefinitoparagrafo"/>
    <w:link w:val="Testonotaapidipagina"/>
    <w:uiPriority w:val="99"/>
    <w:semiHidden/>
    <w:rsid w:val="00440131"/>
    <w:rPr>
      <w:sz w:val="20"/>
    </w:rPr>
  </w:style>
  <w:style w:type="character" w:styleId="Rimandonotaapidipagina">
    <w:name w:val="footnote reference"/>
    <w:basedOn w:val="Carpredefinitoparagrafo"/>
    <w:uiPriority w:val="99"/>
    <w:semiHidden/>
    <w:unhideWhenUsed/>
    <w:rsid w:val="00440131"/>
    <w:rPr>
      <w:vertAlign w:val="superscript"/>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Corpodeltesto14">
    <w:name w:val="P68B1DB1-Corpodeltesto14"/>
    <w:basedOn w:val="Corpodeltesto1"/>
    <w:rPr>
      <w:sz w:val="20"/>
    </w:rPr>
  </w:style>
  <w:style w:type="paragraph" w:customStyle="1" w:styleId="P68B1DB1-Titolo35">
    <w:name w:val="P68B1DB1-Titolo35"/>
    <w:basedOn w:val="Titolo3"/>
    <w:rPr>
      <w:rFonts w:ascii="Times New Roman" w:hAnsi="Times New Roman"/>
      <w:sz w:val="20"/>
    </w:rPr>
  </w:style>
  <w:style w:type="paragraph" w:customStyle="1" w:styleId="P68B1DB1-Normale6">
    <w:name w:val="P68B1DB1-Normale6"/>
    <w:basedOn w:val="Normale"/>
    <w:rPr>
      <w:color w:val="000000"/>
    </w:rPr>
  </w:style>
  <w:style w:type="paragraph" w:customStyle="1" w:styleId="P68B1DB1-xmsonormal7">
    <w:name w:val="P68B1DB1-xmsonormal7"/>
    <w:basedOn w:val="xmsonormal"/>
    <w:rPr>
      <w:rFonts w:ascii="Times" w:hAnsi="Times" w:cs="Calibri"/>
      <w:i/>
      <w:color w:val="201F1E"/>
      <w:sz w:val="20"/>
      <w:bdr w:val="none" w:sz="0" w:space="0" w:color="auto" w:frame="1"/>
    </w:rPr>
  </w:style>
  <w:style w:type="paragraph" w:customStyle="1" w:styleId="P68B1DB1-Testo26">
    <w:name w:val="P68B1DB1-Testo26"/>
    <w:basedOn w:val="Normale"/>
    <w:rsid w:val="00CD2F47"/>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1096483501">
      <w:bodyDiv w:val="1"/>
      <w:marLeft w:val="0"/>
      <w:marRight w:val="0"/>
      <w:marTop w:val="0"/>
      <w:marBottom w:val="0"/>
      <w:divBdr>
        <w:top w:val="none" w:sz="0" w:space="0" w:color="auto"/>
        <w:left w:val="none" w:sz="0" w:space="0" w:color="auto"/>
        <w:bottom w:val="none" w:sz="0" w:space="0" w:color="auto"/>
        <w:right w:val="none" w:sz="0" w:space="0" w:color="auto"/>
      </w:divBdr>
    </w:div>
    <w:div w:id="1554921644">
      <w:bodyDiv w:val="1"/>
      <w:marLeft w:val="0"/>
      <w:marRight w:val="0"/>
      <w:marTop w:val="0"/>
      <w:marBottom w:val="0"/>
      <w:divBdr>
        <w:top w:val="none" w:sz="0" w:space="0" w:color="auto"/>
        <w:left w:val="none" w:sz="0" w:space="0" w:color="auto"/>
        <w:bottom w:val="none" w:sz="0" w:space="0" w:color="auto"/>
        <w:right w:val="none" w:sz="0" w:space="0" w:color="auto"/>
      </w:divBdr>
    </w:div>
    <w:div w:id="20979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lena-besozzi/societa-cultura-educazione-teorie-contesti-e-processi-9788843086856-25044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come-educazione-autori-e-parole-chiave-della-sociologia-delleducazione-9788820740023-173534.html" TargetMode="External"/><Relationship Id="rId5" Type="http://schemas.openxmlformats.org/officeDocument/2006/relationships/webSettings" Target="webSettings.xml"/><Relationship Id="rId10" Type="http://schemas.openxmlformats.org/officeDocument/2006/relationships/hyperlink" Target="https://librerie.unicatt.it/scheda-libro/e-come-educazione-autori-e-parole-chiave-della-sociologia-delleducazione-9788820740023-173534.html" TargetMode="External"/><Relationship Id="rId4" Type="http://schemas.openxmlformats.org/officeDocument/2006/relationships/settings" Target="settings.xml"/><Relationship Id="rId9" Type="http://schemas.openxmlformats.org/officeDocument/2006/relationships/hyperlink" Target="https://librerie.unicatt.it/scheda-libro/e-come-educazione-autori-e-parole-chiave-della-sociologia-delleducazione-9788820740023-1735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219F-C6DD-413B-BFED-10167A77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4797</Characters>
  <Application>Microsoft Office Word</Application>
  <DocSecurity>0</DocSecurity>
  <Lines>39</Lines>
  <Paragraphs>11</Paragraphs>
  <ScaleCrop>false</ScaleCrop>
  <Company>U.C.S.C. MILANO</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Sonlieti Cleonice</cp:lastModifiedBy>
  <cp:revision>7</cp:revision>
  <cp:lastPrinted>2012-05-03T07:56:00Z</cp:lastPrinted>
  <dcterms:created xsi:type="dcterms:W3CDTF">2022-05-11T12:05:00Z</dcterms:created>
  <dcterms:modified xsi:type="dcterms:W3CDTF">2023-02-13T08:11:00Z</dcterms:modified>
</cp:coreProperties>
</file>