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AC76" w14:textId="77777777" w:rsidR="009B1C9D" w:rsidRPr="002A0A4F" w:rsidRDefault="00000000">
      <w:pPr>
        <w:pStyle w:val="P68B1DB1-Standard1"/>
        <w:spacing w:before="120" w:line="240" w:lineRule="exact"/>
        <w:jc w:val="both"/>
        <w:rPr>
          <w:lang w:val="en-GB"/>
        </w:rPr>
      </w:pPr>
      <w:r w:rsidRPr="002A0A4F">
        <w:rPr>
          <w:lang w:val="en-GB"/>
        </w:rPr>
        <w:t>-. Atypical Developmental Psychology: Prevention and Intervention</w:t>
      </w:r>
    </w:p>
    <w:p w14:paraId="2447F174" w14:textId="7FD0F673" w:rsidR="009B1C9D" w:rsidRPr="002A0A4F" w:rsidRDefault="00000000">
      <w:pPr>
        <w:pStyle w:val="P68B1DB1-Standard2"/>
        <w:spacing w:before="120" w:line="240" w:lineRule="exact"/>
        <w:jc w:val="both"/>
        <w:rPr>
          <w:lang w:val="en-GB"/>
        </w:rPr>
      </w:pPr>
      <w:r w:rsidRPr="002A0A4F">
        <w:rPr>
          <w:lang w:val="en-GB"/>
        </w:rPr>
        <w:t>Prof. Annella Bartolomeo - Prof. Alessandra Rampani</w:t>
      </w:r>
    </w:p>
    <w:p w14:paraId="7706A6A9" w14:textId="77777777" w:rsidR="009B1C9D" w:rsidRPr="002A0A4F" w:rsidRDefault="00000000">
      <w:pPr>
        <w:pStyle w:val="P68B1DB1-Corpo3"/>
        <w:spacing w:before="240" w:after="120" w:line="240" w:lineRule="exact"/>
        <w:rPr>
          <w:lang w:val="en-GB"/>
        </w:rPr>
      </w:pPr>
      <w:r w:rsidRPr="002A0A4F">
        <w:rPr>
          <w:lang w:val="en-GB"/>
        </w:rPr>
        <w:t>COURSE AIMS AND INTENDED LEARNING OUTCOMES</w:t>
      </w:r>
    </w:p>
    <w:p w14:paraId="55349216" w14:textId="77777777" w:rsidR="009B1C9D" w:rsidRPr="002A0A4F" w:rsidRDefault="00000000">
      <w:pPr>
        <w:pStyle w:val="P68B1DB1-NormalWeb4"/>
        <w:spacing w:before="0" w:after="0" w:line="240" w:lineRule="exact"/>
        <w:jc w:val="both"/>
        <w:rPr>
          <w:lang w:val="en-GB"/>
        </w:rPr>
      </w:pPr>
      <w:r w:rsidRPr="002A0A4F">
        <w:rPr>
          <w:lang w:val="en-GB"/>
        </w:rPr>
        <w:t>The course aims to provide students with a theoretical framework of atypical developmental psychology in relation to the main contexts in which the child grows and the relationships in which he is inserted from birth, with particular attention to early childhood.</w:t>
      </w:r>
    </w:p>
    <w:p w14:paraId="5CD53706" w14:textId="77777777" w:rsidR="009B1C9D" w:rsidRPr="002A0A4F" w:rsidRDefault="00000000">
      <w:pPr>
        <w:pStyle w:val="P68B1DB1-NormalWeb4"/>
        <w:tabs>
          <w:tab w:val="left" w:pos="284"/>
        </w:tabs>
        <w:spacing w:before="0" w:after="0" w:line="240" w:lineRule="exact"/>
        <w:jc w:val="both"/>
        <w:rPr>
          <w:lang w:val="en-GB"/>
        </w:rPr>
      </w:pPr>
      <w:r w:rsidRPr="002A0A4F">
        <w:rPr>
          <w:lang w:val="en-GB"/>
        </w:rPr>
        <w:t>The risk and protection factors involved and the main tools and methods of prevention and intervention, with particular reference to the child and the main relational and educational contexts in which he is inserted, will be the subject of specific in-depth study, both in the first and second modules.</w:t>
      </w:r>
    </w:p>
    <w:p w14:paraId="7AACC3A2" w14:textId="77777777" w:rsidR="009B1C9D" w:rsidRPr="002A0A4F" w:rsidRDefault="00000000">
      <w:pPr>
        <w:pStyle w:val="P68B1DB1-NormalWeb4"/>
        <w:tabs>
          <w:tab w:val="left" w:pos="284"/>
        </w:tabs>
        <w:spacing w:before="60" w:after="0" w:line="240" w:lineRule="exact"/>
        <w:ind w:left="284" w:hanging="284"/>
        <w:jc w:val="both"/>
        <w:rPr>
          <w:lang w:val="en-GB"/>
        </w:rPr>
      </w:pPr>
      <w:r w:rsidRPr="002A0A4F">
        <w:rPr>
          <w:lang w:val="en-GB"/>
        </w:rPr>
        <w:t>At the end of the course, students will be able to:</w:t>
      </w:r>
    </w:p>
    <w:p w14:paraId="50DA119D" w14:textId="77777777" w:rsidR="009B1C9D" w:rsidRPr="002A0A4F" w:rsidRDefault="00000000">
      <w:pPr>
        <w:pStyle w:val="P68B1DB1-NormalWeb4"/>
        <w:numPr>
          <w:ilvl w:val="0"/>
          <w:numId w:val="2"/>
        </w:numPr>
        <w:spacing w:before="0" w:after="0" w:line="240" w:lineRule="exact"/>
        <w:jc w:val="both"/>
        <w:rPr>
          <w:lang w:val="en-GB"/>
        </w:rPr>
      </w:pPr>
      <w:r w:rsidRPr="002A0A4F">
        <w:rPr>
          <w:lang w:val="en-GB"/>
        </w:rPr>
        <w:t>know and understand the specific issues of atypical development in childhood and adolescence, with a particular focus on early childhood;</w:t>
      </w:r>
    </w:p>
    <w:p w14:paraId="58E2A64D" w14:textId="77777777" w:rsidR="009B1C9D" w:rsidRPr="002A0A4F" w:rsidRDefault="00000000">
      <w:pPr>
        <w:pStyle w:val="P68B1DB1-NormalWeb4"/>
        <w:numPr>
          <w:ilvl w:val="0"/>
          <w:numId w:val="2"/>
        </w:numPr>
        <w:spacing w:before="0" w:after="0" w:line="240" w:lineRule="exact"/>
        <w:jc w:val="both"/>
        <w:rPr>
          <w:lang w:val="en-GB"/>
        </w:rPr>
      </w:pPr>
      <w:r w:rsidRPr="002A0A4F">
        <w:rPr>
          <w:lang w:val="en-GB"/>
        </w:rPr>
        <w:t>grasp the specificities of relational and educational contexts, with particular attention to risk and protection factors;</w:t>
      </w:r>
    </w:p>
    <w:p w14:paraId="0A12B1E4" w14:textId="77777777" w:rsidR="009B1C9D" w:rsidRPr="002A0A4F" w:rsidRDefault="00000000">
      <w:pPr>
        <w:pStyle w:val="P68B1DB1-NormalWeb4"/>
        <w:numPr>
          <w:ilvl w:val="0"/>
          <w:numId w:val="2"/>
        </w:numPr>
        <w:spacing w:before="0" w:after="0" w:line="240" w:lineRule="exact"/>
        <w:jc w:val="both"/>
        <w:rPr>
          <w:lang w:val="en-GB"/>
        </w:rPr>
      </w:pPr>
      <w:r w:rsidRPr="002A0A4F">
        <w:rPr>
          <w:lang w:val="en-GB"/>
        </w:rPr>
        <w:t>use their knowledge relating to the observation and recognition of atypical situations in childhood development, and explore in depth the main preventive and specific interventions for each of them;</w:t>
      </w:r>
    </w:p>
    <w:p w14:paraId="0A3F2A1C" w14:textId="77777777" w:rsidR="009B1C9D" w:rsidRPr="002A0A4F" w:rsidRDefault="00000000">
      <w:pPr>
        <w:pStyle w:val="P68B1DB1-NormalWeb4"/>
        <w:numPr>
          <w:ilvl w:val="0"/>
          <w:numId w:val="2"/>
        </w:numPr>
        <w:spacing w:before="0" w:after="0" w:line="240" w:lineRule="exact"/>
        <w:jc w:val="both"/>
        <w:rPr>
          <w:lang w:val="en-GB"/>
        </w:rPr>
      </w:pPr>
      <w:r w:rsidRPr="002A0A4F">
        <w:rPr>
          <w:lang w:val="en-GB"/>
        </w:rPr>
        <w:t>implement and design preventive interventions with reference to the methods, recipients and professionals involved for each intervention.</w:t>
      </w:r>
    </w:p>
    <w:p w14:paraId="343F2314" w14:textId="77777777" w:rsidR="009B1C9D" w:rsidRPr="002A0A4F" w:rsidRDefault="009B1C9D">
      <w:pPr>
        <w:pStyle w:val="NormaleWeb"/>
        <w:tabs>
          <w:tab w:val="left" w:pos="284"/>
        </w:tabs>
        <w:spacing w:before="0" w:after="0" w:line="240" w:lineRule="exact"/>
        <w:jc w:val="both"/>
        <w:rPr>
          <w:sz w:val="20"/>
          <w:lang w:val="en-GB"/>
        </w:rPr>
      </w:pPr>
    </w:p>
    <w:p w14:paraId="753184DD" w14:textId="77777777" w:rsidR="009B1C9D" w:rsidRPr="002A0A4F" w:rsidRDefault="00000000">
      <w:pPr>
        <w:pStyle w:val="P68B1DB1-Corpo3"/>
        <w:spacing w:before="240" w:after="120" w:line="240" w:lineRule="exact"/>
        <w:rPr>
          <w:lang w:val="en-GB"/>
        </w:rPr>
      </w:pPr>
      <w:r w:rsidRPr="002A0A4F">
        <w:rPr>
          <w:lang w:val="en-GB"/>
        </w:rPr>
        <w:t>COURSE CONTENT</w:t>
      </w:r>
    </w:p>
    <w:p w14:paraId="07C300E2" w14:textId="77777777" w:rsidR="009B1C9D" w:rsidRPr="002A0A4F" w:rsidRDefault="00000000">
      <w:pPr>
        <w:pStyle w:val="P68B1DB1-Corpo5"/>
        <w:rPr>
          <w:lang w:val="en-GB"/>
        </w:rPr>
      </w:pPr>
      <w:r w:rsidRPr="002A0A4F">
        <w:rPr>
          <w:lang w:val="en-GB"/>
        </w:rPr>
        <w:t>The course is organised into two modules:</w:t>
      </w:r>
    </w:p>
    <w:p w14:paraId="5F059579" w14:textId="77777777" w:rsidR="009B1C9D" w:rsidRPr="002A0A4F" w:rsidRDefault="00000000">
      <w:pPr>
        <w:pStyle w:val="P68B1DB1-Corpo6"/>
        <w:spacing w:before="240" w:after="120"/>
        <w:rPr>
          <w:lang w:val="en-GB"/>
        </w:rPr>
      </w:pPr>
      <w:r w:rsidRPr="002A0A4F">
        <w:rPr>
          <w:b/>
          <w:lang w:val="en-GB"/>
        </w:rPr>
        <w:t xml:space="preserve">Module 1: </w:t>
      </w:r>
      <w:r w:rsidRPr="002A0A4F">
        <w:rPr>
          <w:lang w:val="en-GB"/>
        </w:rPr>
        <w:t>Prof. Annella Bartolomeo</w:t>
      </w:r>
    </w:p>
    <w:p w14:paraId="744425B6" w14:textId="77777777" w:rsidR="009B1C9D" w:rsidRPr="002A0A4F" w:rsidRDefault="00000000">
      <w:pPr>
        <w:pStyle w:val="P68B1DB1-Corpo5"/>
        <w:spacing w:line="240" w:lineRule="exact"/>
        <w:jc w:val="both"/>
        <w:rPr>
          <w:lang w:val="en-GB"/>
        </w:rPr>
      </w:pPr>
      <w:r w:rsidRPr="002A0A4F">
        <w:rPr>
          <w:lang w:val="en-GB"/>
        </w:rPr>
        <w:t xml:space="preserve">This module is dedicated to the topic of prevention, and presents the theoretical foundations of atypical development. It makes reference to the specificities of the different contexts in which the child is inserted, with a special focus on early childhood and the child-caregiver relationship. </w:t>
      </w:r>
    </w:p>
    <w:p w14:paraId="7567A063" w14:textId="77777777" w:rsidR="009B1C9D" w:rsidRPr="002A0A4F" w:rsidRDefault="00000000">
      <w:pPr>
        <w:pStyle w:val="P68B1DB1-Corpo5"/>
        <w:spacing w:line="240" w:lineRule="exact"/>
        <w:jc w:val="both"/>
        <w:rPr>
          <w:lang w:val="en-GB"/>
        </w:rPr>
      </w:pPr>
      <w:r w:rsidRPr="002A0A4F">
        <w:rPr>
          <w:lang w:val="en-GB"/>
        </w:rPr>
        <w:t>Students will be introduced to the theoretical and methodological problems of atypical developmental psychology, through the most relevant and current orientations. In particular, the different characteristics of the child's life contexts will be explored in order to highlight their resilience resources.</w:t>
      </w:r>
    </w:p>
    <w:p w14:paraId="2380FE1D" w14:textId="77777777" w:rsidR="009B1C9D" w:rsidRPr="002A0A4F" w:rsidRDefault="00000000">
      <w:pPr>
        <w:pStyle w:val="P68B1DB1-Corpo5"/>
        <w:spacing w:line="240" w:lineRule="exact"/>
        <w:jc w:val="both"/>
        <w:rPr>
          <w:lang w:val="en-GB"/>
        </w:rPr>
      </w:pPr>
      <w:r w:rsidRPr="002A0A4F">
        <w:rPr>
          <w:lang w:val="en-GB"/>
        </w:rPr>
        <w:t>Group work and tutorials will be carried out in order to explore more deeply the issues in question and develop an ability in preventive design.</w:t>
      </w:r>
    </w:p>
    <w:p w14:paraId="26A153A9" w14:textId="77777777" w:rsidR="009B1C9D" w:rsidRPr="002A0A4F" w:rsidRDefault="009B1C9D">
      <w:pPr>
        <w:pStyle w:val="Corpo"/>
        <w:spacing w:before="240" w:after="120"/>
        <w:rPr>
          <w:b/>
          <w:smallCaps/>
          <w:sz w:val="20"/>
          <w:lang w:val="en-GB"/>
        </w:rPr>
      </w:pPr>
    </w:p>
    <w:p w14:paraId="16134BEB" w14:textId="77777777" w:rsidR="009B1C9D" w:rsidRPr="002A0A4F" w:rsidRDefault="00000000">
      <w:pPr>
        <w:pStyle w:val="P68B1DB1-Corpo6"/>
        <w:spacing w:before="240" w:after="120"/>
        <w:rPr>
          <w:lang w:val="en-GB"/>
        </w:rPr>
      </w:pPr>
      <w:r w:rsidRPr="002A0A4F">
        <w:rPr>
          <w:b/>
          <w:lang w:val="en-GB"/>
        </w:rPr>
        <w:t xml:space="preserve">Module 2: </w:t>
      </w:r>
      <w:r w:rsidRPr="002A0A4F">
        <w:rPr>
          <w:lang w:val="en-GB"/>
        </w:rPr>
        <w:t>Prof. Alessandra Rampani</w:t>
      </w:r>
    </w:p>
    <w:p w14:paraId="7D5441D2" w14:textId="77777777" w:rsidR="009B1C9D" w:rsidRPr="002A0A4F" w:rsidRDefault="00000000">
      <w:pPr>
        <w:pStyle w:val="P68B1DB1-Corpo5"/>
        <w:spacing w:line="240" w:lineRule="exact"/>
        <w:jc w:val="both"/>
        <w:rPr>
          <w:lang w:val="en-GB"/>
        </w:rPr>
      </w:pPr>
      <w:r w:rsidRPr="002A0A4F">
        <w:rPr>
          <w:lang w:val="en-GB"/>
        </w:rPr>
        <w:t xml:space="preserve">This course module is mainly dedicated to intervention in atypical development. The main diagnostic frameworks related to disabilities and developmental disorders, as well as the main tools available and applicable in educational, family or clinical contexts, will be presented. </w:t>
      </w:r>
    </w:p>
    <w:p w14:paraId="246E121F" w14:textId="77777777" w:rsidR="009B1C9D" w:rsidRPr="002A0A4F" w:rsidRDefault="00000000">
      <w:pPr>
        <w:pStyle w:val="P68B1DB1-NormalWeb4"/>
        <w:tabs>
          <w:tab w:val="left" w:pos="284"/>
        </w:tabs>
        <w:spacing w:before="0" w:after="0" w:line="240" w:lineRule="exact"/>
        <w:jc w:val="both"/>
        <w:rPr>
          <w:lang w:val="en-GB"/>
        </w:rPr>
      </w:pPr>
      <w:r w:rsidRPr="002A0A4F">
        <w:rPr>
          <w:lang w:val="en-GB"/>
        </w:rPr>
        <w:t>Through in-depth analysis, videos and case presentations, the student will be able to familiarise themselves with practical examples taken from different educational contexts. Students will be able to test their skills and learn the main tools for critically evaluating different intervention perspectives. Group exercises will be proposed and the sharing of experiences gained in the educational field will be encouraged.</w:t>
      </w:r>
    </w:p>
    <w:p w14:paraId="2DB9FA6B" w14:textId="77777777" w:rsidR="009B1C9D" w:rsidRPr="002A0A4F" w:rsidRDefault="00000000">
      <w:pPr>
        <w:pStyle w:val="P68B1DB1-NormalWeb4"/>
        <w:spacing w:before="0" w:after="0" w:line="240" w:lineRule="exact"/>
        <w:jc w:val="both"/>
        <w:rPr>
          <w:lang w:val="en-GB"/>
        </w:rPr>
      </w:pPr>
      <w:r w:rsidRPr="002A0A4F">
        <w:rPr>
          <w:lang w:val="en-GB"/>
        </w:rPr>
        <w:t>For each topic, we will consider the relationship between the child/teenager, the family and the different educational realities in which they are inserted, with particular reference to the emotional relationships with the main caregivers.</w:t>
      </w:r>
    </w:p>
    <w:p w14:paraId="52C89577" w14:textId="77777777" w:rsidR="009B1C9D" w:rsidRPr="002A0A4F" w:rsidRDefault="00000000">
      <w:pPr>
        <w:pStyle w:val="P68B1DB1-NormalWeb7"/>
        <w:spacing w:before="240" w:after="120" w:line="240" w:lineRule="exact"/>
        <w:jc w:val="both"/>
        <w:rPr>
          <w:lang w:val="en-GB"/>
        </w:rPr>
      </w:pPr>
      <w:r w:rsidRPr="002A0A4F">
        <w:rPr>
          <w:lang w:val="en-GB"/>
        </w:rPr>
        <w:t xml:space="preserve">READING LIST </w:t>
      </w:r>
      <w:r w:rsidRPr="002A0A4F">
        <w:rPr>
          <w:lang w:val="en-GB"/>
        </w:rPr>
        <w:footnoteReference w:id="2"/>
      </w:r>
    </w:p>
    <w:p w14:paraId="741AD1B7" w14:textId="77777777" w:rsidR="009B1C9D" w:rsidRPr="002A0A4F" w:rsidRDefault="00000000">
      <w:pPr>
        <w:pStyle w:val="P68B1DB1-NormalWeb7"/>
        <w:spacing w:before="120" w:after="0" w:line="240" w:lineRule="exact"/>
        <w:jc w:val="both"/>
        <w:rPr>
          <w:lang w:val="en-GB"/>
        </w:rPr>
      </w:pPr>
      <w:r w:rsidRPr="002A0A4F">
        <w:rPr>
          <w:lang w:val="en-GB"/>
        </w:rPr>
        <w:t>For Module 1</w:t>
      </w:r>
    </w:p>
    <w:p w14:paraId="43EC515E" w14:textId="77777777" w:rsidR="009B1C9D" w:rsidRPr="002A0A4F" w:rsidRDefault="00000000">
      <w:pPr>
        <w:pStyle w:val="Paragrafoelenco"/>
        <w:numPr>
          <w:ilvl w:val="0"/>
          <w:numId w:val="4"/>
        </w:numPr>
        <w:rPr>
          <w:i/>
          <w:color w:val="0070C0"/>
          <w:sz w:val="20"/>
          <w:lang w:val="en-GB"/>
        </w:rPr>
      </w:pPr>
      <w:r w:rsidRPr="002A0A4F">
        <w:rPr>
          <w:smallCaps/>
          <w:sz w:val="20"/>
          <w:lang w:val="en-GB"/>
        </w:rPr>
        <w:t>P. Venuti</w:t>
      </w:r>
      <w:r w:rsidRPr="002A0A4F">
        <w:rPr>
          <w:sz w:val="20"/>
          <w:lang w:val="en-GB"/>
        </w:rPr>
        <w:t xml:space="preserve">, </w:t>
      </w:r>
      <w:proofErr w:type="spellStart"/>
      <w:r w:rsidRPr="002A0A4F">
        <w:rPr>
          <w:i/>
          <w:sz w:val="20"/>
          <w:lang w:val="en-GB"/>
        </w:rPr>
        <w:t>Percorsi</w:t>
      </w:r>
      <w:proofErr w:type="spellEnd"/>
      <w:r w:rsidRPr="002A0A4F">
        <w:rPr>
          <w:i/>
          <w:sz w:val="20"/>
          <w:lang w:val="en-GB"/>
        </w:rPr>
        <w:t xml:space="preserve"> </w:t>
      </w:r>
      <w:proofErr w:type="spellStart"/>
      <w:r w:rsidRPr="002A0A4F">
        <w:rPr>
          <w:i/>
          <w:sz w:val="20"/>
          <w:lang w:val="en-GB"/>
        </w:rPr>
        <w:t>evolutivi</w:t>
      </w:r>
      <w:proofErr w:type="spellEnd"/>
      <w:r w:rsidRPr="002A0A4F">
        <w:rPr>
          <w:i/>
          <w:sz w:val="20"/>
          <w:lang w:val="en-GB"/>
        </w:rPr>
        <w:t xml:space="preserve">: </w:t>
      </w:r>
      <w:proofErr w:type="spellStart"/>
      <w:r w:rsidRPr="002A0A4F">
        <w:rPr>
          <w:i/>
          <w:sz w:val="20"/>
          <w:lang w:val="en-GB"/>
        </w:rPr>
        <w:t>forme</w:t>
      </w:r>
      <w:proofErr w:type="spellEnd"/>
      <w:r w:rsidRPr="002A0A4F">
        <w:rPr>
          <w:i/>
          <w:sz w:val="20"/>
          <w:lang w:val="en-GB"/>
        </w:rPr>
        <w:t xml:space="preserve"> </w:t>
      </w:r>
      <w:proofErr w:type="spellStart"/>
      <w:r w:rsidRPr="002A0A4F">
        <w:rPr>
          <w:i/>
          <w:sz w:val="20"/>
          <w:lang w:val="en-GB"/>
        </w:rPr>
        <w:t>tipiche</w:t>
      </w:r>
      <w:proofErr w:type="spellEnd"/>
      <w:r w:rsidRPr="002A0A4F">
        <w:rPr>
          <w:i/>
          <w:sz w:val="20"/>
          <w:lang w:val="en-GB"/>
        </w:rPr>
        <w:t xml:space="preserve"> e </w:t>
      </w:r>
      <w:proofErr w:type="spellStart"/>
      <w:r w:rsidRPr="002A0A4F">
        <w:rPr>
          <w:i/>
          <w:sz w:val="20"/>
          <w:lang w:val="en-GB"/>
        </w:rPr>
        <w:t>atipiche</w:t>
      </w:r>
      <w:proofErr w:type="spellEnd"/>
      <w:r w:rsidRPr="002A0A4F">
        <w:rPr>
          <w:sz w:val="20"/>
          <w:lang w:val="en-GB"/>
        </w:rPr>
        <w:t xml:space="preserve">, </w:t>
      </w:r>
      <w:proofErr w:type="spellStart"/>
      <w:r w:rsidRPr="002A0A4F">
        <w:rPr>
          <w:sz w:val="20"/>
          <w:lang w:val="en-GB"/>
        </w:rPr>
        <w:t>Carocci</w:t>
      </w:r>
      <w:proofErr w:type="spellEnd"/>
      <w:r w:rsidRPr="002A0A4F">
        <w:rPr>
          <w:sz w:val="20"/>
          <w:lang w:val="en-GB"/>
        </w:rPr>
        <w:t>, Rome, 2007.</w:t>
      </w:r>
      <w:r w:rsidRPr="002A0A4F">
        <w:rPr>
          <w:i/>
          <w:color w:val="0070C0"/>
          <w:sz w:val="16"/>
          <w:u w:color="0070C0"/>
          <w:lang w:val="en-GB"/>
        </w:rPr>
        <w:t xml:space="preserve"> </w:t>
      </w:r>
    </w:p>
    <w:p w14:paraId="5BFA4E9A" w14:textId="77777777" w:rsidR="009B1C9D" w:rsidRPr="002A0A4F" w:rsidRDefault="00000000">
      <w:pPr>
        <w:pStyle w:val="Paragrafoelenco"/>
        <w:numPr>
          <w:ilvl w:val="0"/>
          <w:numId w:val="4"/>
        </w:numPr>
        <w:rPr>
          <w:i/>
          <w:color w:val="0070C0"/>
          <w:sz w:val="20"/>
          <w:lang w:val="en-GB"/>
        </w:rPr>
      </w:pPr>
      <w:r w:rsidRPr="002A0A4F">
        <w:rPr>
          <w:smallCaps/>
          <w:sz w:val="20"/>
          <w:lang w:val="en-GB"/>
        </w:rPr>
        <w:t xml:space="preserve">N. Midgley - I. </w:t>
      </w:r>
      <w:proofErr w:type="spellStart"/>
      <w:r w:rsidRPr="002A0A4F">
        <w:rPr>
          <w:smallCaps/>
          <w:sz w:val="20"/>
          <w:lang w:val="en-GB"/>
        </w:rPr>
        <w:t>Vrouva</w:t>
      </w:r>
      <w:proofErr w:type="spellEnd"/>
      <w:r w:rsidRPr="002A0A4F">
        <w:rPr>
          <w:sz w:val="20"/>
          <w:lang w:val="en-GB"/>
        </w:rPr>
        <w:t>,</w:t>
      </w:r>
      <w:r w:rsidRPr="002A0A4F">
        <w:rPr>
          <w:i/>
          <w:sz w:val="20"/>
          <w:lang w:val="en-GB"/>
        </w:rPr>
        <w:t xml:space="preserve"> La </w:t>
      </w:r>
      <w:proofErr w:type="spellStart"/>
      <w:r w:rsidRPr="002A0A4F">
        <w:rPr>
          <w:i/>
          <w:sz w:val="20"/>
          <w:lang w:val="en-GB"/>
        </w:rPr>
        <w:t>mentalizzazione</w:t>
      </w:r>
      <w:proofErr w:type="spellEnd"/>
      <w:r w:rsidRPr="002A0A4F">
        <w:rPr>
          <w:i/>
          <w:sz w:val="20"/>
          <w:lang w:val="en-GB"/>
        </w:rPr>
        <w:t xml:space="preserve"> </w:t>
      </w:r>
      <w:proofErr w:type="spellStart"/>
      <w:r w:rsidRPr="002A0A4F">
        <w:rPr>
          <w:i/>
          <w:sz w:val="20"/>
          <w:lang w:val="en-GB"/>
        </w:rPr>
        <w:t>nel</w:t>
      </w:r>
      <w:proofErr w:type="spellEnd"/>
      <w:r w:rsidRPr="002A0A4F">
        <w:rPr>
          <w:i/>
          <w:sz w:val="20"/>
          <w:lang w:val="en-GB"/>
        </w:rPr>
        <w:t xml:space="preserve"> </w:t>
      </w:r>
      <w:proofErr w:type="spellStart"/>
      <w:r w:rsidRPr="002A0A4F">
        <w:rPr>
          <w:i/>
          <w:sz w:val="20"/>
          <w:lang w:val="en-GB"/>
        </w:rPr>
        <w:t>ciclo</w:t>
      </w:r>
      <w:proofErr w:type="spellEnd"/>
      <w:r w:rsidRPr="002A0A4F">
        <w:rPr>
          <w:i/>
          <w:sz w:val="20"/>
          <w:lang w:val="en-GB"/>
        </w:rPr>
        <w:t xml:space="preserve"> di vita. </w:t>
      </w:r>
      <w:proofErr w:type="spellStart"/>
      <w:r w:rsidRPr="002A0A4F">
        <w:rPr>
          <w:i/>
          <w:sz w:val="20"/>
          <w:lang w:val="en-GB"/>
        </w:rPr>
        <w:t>Interventi</w:t>
      </w:r>
      <w:proofErr w:type="spellEnd"/>
      <w:r w:rsidRPr="002A0A4F">
        <w:rPr>
          <w:i/>
          <w:sz w:val="20"/>
          <w:lang w:val="en-GB"/>
        </w:rPr>
        <w:t xml:space="preserve"> con bambini, genitori e </w:t>
      </w:r>
      <w:proofErr w:type="spellStart"/>
      <w:r w:rsidRPr="002A0A4F">
        <w:rPr>
          <w:i/>
          <w:sz w:val="20"/>
          <w:lang w:val="en-GB"/>
        </w:rPr>
        <w:t>insegnanti</w:t>
      </w:r>
      <w:proofErr w:type="spellEnd"/>
      <w:r w:rsidRPr="002A0A4F">
        <w:rPr>
          <w:i/>
          <w:sz w:val="20"/>
          <w:lang w:val="en-GB"/>
        </w:rPr>
        <w:t>.</w:t>
      </w:r>
      <w:r w:rsidRPr="002A0A4F">
        <w:rPr>
          <w:sz w:val="20"/>
          <w:lang w:val="en-GB"/>
        </w:rPr>
        <w:t xml:space="preserve"> </w:t>
      </w:r>
      <w:proofErr w:type="spellStart"/>
      <w:r w:rsidRPr="002A0A4F">
        <w:rPr>
          <w:sz w:val="20"/>
          <w:lang w:val="en-GB"/>
        </w:rPr>
        <w:t>Raffaello</w:t>
      </w:r>
      <w:proofErr w:type="spellEnd"/>
      <w:r w:rsidRPr="002A0A4F">
        <w:rPr>
          <w:sz w:val="20"/>
          <w:lang w:val="en-GB"/>
        </w:rPr>
        <w:t xml:space="preserve"> Cortina </w:t>
      </w:r>
      <w:proofErr w:type="spellStart"/>
      <w:r w:rsidRPr="002A0A4F">
        <w:rPr>
          <w:sz w:val="20"/>
          <w:lang w:val="en-GB"/>
        </w:rPr>
        <w:t>Editore</w:t>
      </w:r>
      <w:proofErr w:type="spellEnd"/>
      <w:r w:rsidRPr="002A0A4F">
        <w:rPr>
          <w:sz w:val="20"/>
          <w:lang w:val="en-GB"/>
        </w:rPr>
        <w:t>, Milan, 2014 (chapters 1, 2, 3, 9, 10, 11).</w:t>
      </w:r>
      <w:r w:rsidRPr="002A0A4F">
        <w:rPr>
          <w:i/>
          <w:color w:val="0070C0"/>
          <w:sz w:val="16"/>
          <w:u w:color="0070C0"/>
          <w:lang w:val="en-GB"/>
        </w:rPr>
        <w:t xml:space="preserve"> </w:t>
      </w:r>
      <w:hyperlink r:id="rId7" w:history="1">
        <w:r w:rsidRPr="002A0A4F">
          <w:rPr>
            <w:rStyle w:val="Hyperlink0"/>
            <w:rFonts w:eastAsia="Arial Unicode MS"/>
            <w:i/>
            <w:sz w:val="16"/>
            <w:lang w:val="en-GB"/>
          </w:rPr>
          <w:t>Bought from VP</w:t>
        </w:r>
      </w:hyperlink>
    </w:p>
    <w:p w14:paraId="2CA6406A" w14:textId="77777777" w:rsidR="009B1C9D" w:rsidRPr="002A0A4F" w:rsidRDefault="00000000">
      <w:pPr>
        <w:pStyle w:val="P68B1DB1-NormalWeb4"/>
        <w:numPr>
          <w:ilvl w:val="1"/>
          <w:numId w:val="2"/>
        </w:numPr>
        <w:spacing w:before="0" w:after="0" w:line="240" w:lineRule="exact"/>
        <w:jc w:val="both"/>
        <w:rPr>
          <w:lang w:val="en-GB"/>
        </w:rPr>
      </w:pPr>
      <w:r w:rsidRPr="002A0A4F">
        <w:rPr>
          <w:lang w:val="en-GB"/>
        </w:rPr>
        <w:t>Presentations and articles provided during lectures and made available on the Blackboard platform.</w:t>
      </w:r>
    </w:p>
    <w:p w14:paraId="0101ED84" w14:textId="77777777" w:rsidR="009B1C9D" w:rsidRPr="002A0A4F" w:rsidRDefault="009B1C9D">
      <w:pPr>
        <w:pStyle w:val="NormaleWeb"/>
        <w:tabs>
          <w:tab w:val="left" w:pos="284"/>
        </w:tabs>
        <w:spacing w:before="0" w:after="0" w:line="240" w:lineRule="exact"/>
        <w:jc w:val="both"/>
        <w:rPr>
          <w:sz w:val="20"/>
          <w:u w:color="0070C0"/>
          <w:lang w:val="en-GB"/>
        </w:rPr>
      </w:pPr>
    </w:p>
    <w:p w14:paraId="42018D9C" w14:textId="77777777" w:rsidR="009B1C9D" w:rsidRPr="002A0A4F" w:rsidRDefault="00000000">
      <w:pPr>
        <w:pStyle w:val="P68B1DB1-NormalWeb7"/>
        <w:spacing w:before="120" w:after="0" w:line="240" w:lineRule="exact"/>
        <w:jc w:val="both"/>
        <w:rPr>
          <w:lang w:val="en-GB"/>
        </w:rPr>
      </w:pPr>
      <w:r w:rsidRPr="002A0A4F">
        <w:rPr>
          <w:lang w:val="en-GB"/>
        </w:rPr>
        <w:t>For Module 2</w:t>
      </w:r>
    </w:p>
    <w:p w14:paraId="50A27D67" w14:textId="77777777" w:rsidR="009B1C9D" w:rsidRPr="002A0A4F" w:rsidRDefault="00000000">
      <w:pPr>
        <w:pStyle w:val="Paragrafoelenco"/>
        <w:numPr>
          <w:ilvl w:val="0"/>
          <w:numId w:val="6"/>
        </w:numPr>
        <w:rPr>
          <w:i/>
          <w:color w:val="0070C0"/>
          <w:sz w:val="20"/>
          <w:lang w:val="en-GB"/>
        </w:rPr>
      </w:pPr>
      <w:r w:rsidRPr="002A0A4F">
        <w:rPr>
          <w:smallCaps/>
          <w:sz w:val="20"/>
          <w:lang w:val="en-GB"/>
        </w:rPr>
        <w:t xml:space="preserve">M. </w:t>
      </w:r>
      <w:proofErr w:type="spellStart"/>
      <w:r w:rsidRPr="002A0A4F">
        <w:rPr>
          <w:smallCaps/>
          <w:sz w:val="20"/>
          <w:lang w:val="en-GB"/>
        </w:rPr>
        <w:t>Zanobini</w:t>
      </w:r>
      <w:proofErr w:type="spellEnd"/>
      <w:r w:rsidRPr="002A0A4F">
        <w:rPr>
          <w:smallCaps/>
          <w:sz w:val="20"/>
          <w:lang w:val="en-GB"/>
        </w:rPr>
        <w:t xml:space="preserve"> - MC </w:t>
      </w:r>
      <w:proofErr w:type="spellStart"/>
      <w:r w:rsidRPr="002A0A4F">
        <w:rPr>
          <w:smallCaps/>
          <w:sz w:val="20"/>
          <w:lang w:val="en-GB"/>
        </w:rPr>
        <w:t>Usai</w:t>
      </w:r>
      <w:proofErr w:type="spellEnd"/>
      <w:r w:rsidRPr="002A0A4F">
        <w:rPr>
          <w:sz w:val="20"/>
          <w:lang w:val="en-GB"/>
        </w:rPr>
        <w:t>,</w:t>
      </w:r>
      <w:r w:rsidRPr="002A0A4F">
        <w:rPr>
          <w:i/>
          <w:sz w:val="20"/>
          <w:lang w:val="en-GB"/>
        </w:rPr>
        <w:t xml:space="preserve"> Psicologia della </w:t>
      </w:r>
      <w:proofErr w:type="spellStart"/>
      <w:r w:rsidRPr="002A0A4F">
        <w:rPr>
          <w:i/>
          <w:sz w:val="20"/>
          <w:lang w:val="en-GB"/>
        </w:rPr>
        <w:t>disabilità</w:t>
      </w:r>
      <w:proofErr w:type="spellEnd"/>
      <w:r w:rsidRPr="002A0A4F">
        <w:rPr>
          <w:i/>
          <w:sz w:val="20"/>
          <w:lang w:val="en-GB"/>
        </w:rPr>
        <w:t xml:space="preserve"> e </w:t>
      </w:r>
      <w:proofErr w:type="spellStart"/>
      <w:r w:rsidRPr="002A0A4F">
        <w:rPr>
          <w:i/>
          <w:sz w:val="20"/>
          <w:lang w:val="en-GB"/>
        </w:rPr>
        <w:t>dei</w:t>
      </w:r>
      <w:proofErr w:type="spellEnd"/>
      <w:r w:rsidRPr="002A0A4F">
        <w:rPr>
          <w:i/>
          <w:sz w:val="20"/>
          <w:lang w:val="en-GB"/>
        </w:rPr>
        <w:t xml:space="preserve"> </w:t>
      </w:r>
      <w:proofErr w:type="spellStart"/>
      <w:r w:rsidRPr="002A0A4F">
        <w:rPr>
          <w:i/>
          <w:sz w:val="20"/>
          <w:lang w:val="en-GB"/>
        </w:rPr>
        <w:t>disturbi</w:t>
      </w:r>
      <w:proofErr w:type="spellEnd"/>
      <w:r w:rsidRPr="002A0A4F">
        <w:rPr>
          <w:i/>
          <w:sz w:val="20"/>
          <w:lang w:val="en-GB"/>
        </w:rPr>
        <w:t xml:space="preserve"> </w:t>
      </w:r>
      <w:proofErr w:type="spellStart"/>
      <w:r w:rsidRPr="002A0A4F">
        <w:rPr>
          <w:i/>
          <w:sz w:val="20"/>
          <w:lang w:val="en-GB"/>
        </w:rPr>
        <w:t>dello</w:t>
      </w:r>
      <w:proofErr w:type="spellEnd"/>
      <w:r w:rsidRPr="002A0A4F">
        <w:rPr>
          <w:i/>
          <w:sz w:val="20"/>
          <w:lang w:val="en-GB"/>
        </w:rPr>
        <w:t xml:space="preserve"> </w:t>
      </w:r>
      <w:proofErr w:type="spellStart"/>
      <w:r w:rsidRPr="002A0A4F">
        <w:rPr>
          <w:i/>
          <w:sz w:val="20"/>
          <w:lang w:val="en-GB"/>
        </w:rPr>
        <w:t>sviluppo</w:t>
      </w:r>
      <w:proofErr w:type="spellEnd"/>
      <w:r w:rsidRPr="002A0A4F">
        <w:rPr>
          <w:i/>
          <w:sz w:val="20"/>
          <w:lang w:val="en-GB"/>
        </w:rPr>
        <w:t xml:space="preserve">. </w:t>
      </w:r>
      <w:proofErr w:type="spellStart"/>
      <w:r w:rsidRPr="002A0A4F">
        <w:rPr>
          <w:i/>
          <w:sz w:val="20"/>
          <w:lang w:val="en-GB"/>
        </w:rPr>
        <w:t>Elementi</w:t>
      </w:r>
      <w:proofErr w:type="spellEnd"/>
      <w:r w:rsidRPr="002A0A4F">
        <w:rPr>
          <w:i/>
          <w:sz w:val="20"/>
          <w:lang w:val="en-GB"/>
        </w:rPr>
        <w:t xml:space="preserve"> di </w:t>
      </w:r>
      <w:proofErr w:type="spellStart"/>
      <w:r w:rsidRPr="002A0A4F">
        <w:rPr>
          <w:i/>
          <w:sz w:val="20"/>
          <w:lang w:val="en-GB"/>
        </w:rPr>
        <w:t>riabilitazione</w:t>
      </w:r>
      <w:proofErr w:type="spellEnd"/>
      <w:r w:rsidRPr="002A0A4F">
        <w:rPr>
          <w:i/>
          <w:sz w:val="20"/>
          <w:lang w:val="en-GB"/>
        </w:rPr>
        <w:t xml:space="preserve"> e </w:t>
      </w:r>
      <w:proofErr w:type="spellStart"/>
      <w:r w:rsidRPr="002A0A4F">
        <w:rPr>
          <w:i/>
          <w:sz w:val="20"/>
          <w:lang w:val="en-GB"/>
        </w:rPr>
        <w:t>d'intervento</w:t>
      </w:r>
      <w:proofErr w:type="spellEnd"/>
      <w:r w:rsidRPr="002A0A4F">
        <w:rPr>
          <w:i/>
          <w:sz w:val="20"/>
          <w:lang w:val="en-GB"/>
        </w:rPr>
        <w:t>,</w:t>
      </w:r>
      <w:r w:rsidRPr="002A0A4F">
        <w:rPr>
          <w:sz w:val="20"/>
          <w:lang w:val="en-GB"/>
        </w:rPr>
        <w:t xml:space="preserve"> </w:t>
      </w:r>
      <w:r w:rsidRPr="002A0A4F">
        <w:rPr>
          <w:i/>
          <w:sz w:val="20"/>
          <w:lang w:val="en-GB"/>
        </w:rPr>
        <w:t>8th Ed. Expanded</w:t>
      </w:r>
      <w:r w:rsidRPr="002A0A4F">
        <w:rPr>
          <w:sz w:val="20"/>
          <w:lang w:val="en-GB"/>
        </w:rPr>
        <w:t xml:space="preserve">, </w:t>
      </w:r>
      <w:proofErr w:type="spellStart"/>
      <w:r w:rsidRPr="002A0A4F">
        <w:rPr>
          <w:sz w:val="20"/>
          <w:lang w:val="en-GB"/>
        </w:rPr>
        <w:t>FrancoAngeli</w:t>
      </w:r>
      <w:proofErr w:type="spellEnd"/>
      <w:r w:rsidRPr="002A0A4F">
        <w:rPr>
          <w:sz w:val="20"/>
          <w:lang w:val="en-GB"/>
        </w:rPr>
        <w:t>, Milan, 2019.</w:t>
      </w:r>
      <w:r w:rsidRPr="002A0A4F">
        <w:rPr>
          <w:i/>
          <w:color w:val="0070C0"/>
          <w:sz w:val="16"/>
          <w:u w:color="0070C0"/>
          <w:lang w:val="en-GB"/>
        </w:rPr>
        <w:t xml:space="preserve"> </w:t>
      </w:r>
      <w:hyperlink r:id="rId8" w:history="1">
        <w:r w:rsidRPr="002A0A4F">
          <w:rPr>
            <w:rStyle w:val="Hyperlink1"/>
            <w:rFonts w:eastAsia="Arial Unicode MS"/>
            <w:i/>
            <w:sz w:val="16"/>
            <w:lang w:val="en-GB"/>
          </w:rPr>
          <w:t>Bought from VP</w:t>
        </w:r>
      </w:hyperlink>
    </w:p>
    <w:p w14:paraId="04B1B4A9" w14:textId="77777777" w:rsidR="009B1C9D" w:rsidRPr="002A0A4F" w:rsidRDefault="00000000">
      <w:pPr>
        <w:pStyle w:val="Paragrafoelenco"/>
        <w:numPr>
          <w:ilvl w:val="0"/>
          <w:numId w:val="6"/>
        </w:numPr>
        <w:rPr>
          <w:i/>
          <w:color w:val="0070C0"/>
          <w:sz w:val="20"/>
          <w:lang w:val="en-GB"/>
        </w:rPr>
      </w:pPr>
      <w:r w:rsidRPr="002A0A4F">
        <w:rPr>
          <w:smallCaps/>
          <w:sz w:val="20"/>
          <w:lang w:val="en-GB"/>
        </w:rPr>
        <w:t>A. Marchetti - E. Bracaglia - G. Cavalli - A. Valle</w:t>
      </w:r>
      <w:r w:rsidRPr="002A0A4F">
        <w:rPr>
          <w:sz w:val="20"/>
          <w:lang w:val="en-GB"/>
        </w:rPr>
        <w:t xml:space="preserve">, </w:t>
      </w:r>
      <w:proofErr w:type="spellStart"/>
      <w:r w:rsidRPr="002A0A4F">
        <w:rPr>
          <w:i/>
          <w:sz w:val="20"/>
          <w:lang w:val="en-GB"/>
        </w:rPr>
        <w:t>Comportamenti</w:t>
      </w:r>
      <w:proofErr w:type="spellEnd"/>
      <w:r w:rsidRPr="002A0A4F">
        <w:rPr>
          <w:i/>
          <w:sz w:val="20"/>
          <w:lang w:val="en-GB"/>
        </w:rPr>
        <w:t xml:space="preserve"> a </w:t>
      </w:r>
      <w:proofErr w:type="spellStart"/>
      <w:r w:rsidRPr="002A0A4F">
        <w:rPr>
          <w:i/>
          <w:sz w:val="20"/>
          <w:lang w:val="en-GB"/>
        </w:rPr>
        <w:t>rischio</w:t>
      </w:r>
      <w:proofErr w:type="spellEnd"/>
      <w:r w:rsidRPr="002A0A4F">
        <w:rPr>
          <w:i/>
          <w:sz w:val="20"/>
          <w:lang w:val="en-GB"/>
        </w:rPr>
        <w:t xml:space="preserve"> e </w:t>
      </w:r>
      <w:proofErr w:type="spellStart"/>
      <w:r w:rsidRPr="002A0A4F">
        <w:rPr>
          <w:i/>
          <w:sz w:val="20"/>
          <w:lang w:val="en-GB"/>
        </w:rPr>
        <w:t>autolesivi</w:t>
      </w:r>
      <w:proofErr w:type="spellEnd"/>
      <w:r w:rsidRPr="002A0A4F">
        <w:rPr>
          <w:i/>
          <w:sz w:val="20"/>
          <w:lang w:val="en-GB"/>
        </w:rPr>
        <w:t xml:space="preserve"> in </w:t>
      </w:r>
      <w:proofErr w:type="spellStart"/>
      <w:r w:rsidRPr="002A0A4F">
        <w:rPr>
          <w:i/>
          <w:sz w:val="20"/>
          <w:lang w:val="en-GB"/>
        </w:rPr>
        <w:t>adolescenza</w:t>
      </w:r>
      <w:proofErr w:type="spellEnd"/>
      <w:r w:rsidRPr="002A0A4F">
        <w:rPr>
          <w:i/>
          <w:sz w:val="20"/>
          <w:lang w:val="en-GB"/>
        </w:rPr>
        <w:t xml:space="preserve">. Il </w:t>
      </w:r>
      <w:proofErr w:type="spellStart"/>
      <w:r w:rsidRPr="002A0A4F">
        <w:rPr>
          <w:i/>
          <w:sz w:val="20"/>
          <w:lang w:val="en-GB"/>
        </w:rPr>
        <w:t>questionario</w:t>
      </w:r>
      <w:proofErr w:type="spellEnd"/>
      <w:r w:rsidRPr="002A0A4F">
        <w:rPr>
          <w:i/>
          <w:sz w:val="20"/>
          <w:lang w:val="en-GB"/>
        </w:rPr>
        <w:t xml:space="preserve"> RTSHIA di </w:t>
      </w:r>
      <w:proofErr w:type="spellStart"/>
      <w:r w:rsidRPr="002A0A4F">
        <w:rPr>
          <w:i/>
          <w:sz w:val="20"/>
          <w:lang w:val="en-GB"/>
        </w:rPr>
        <w:t>Vrouva</w:t>
      </w:r>
      <w:proofErr w:type="spellEnd"/>
      <w:r w:rsidRPr="002A0A4F">
        <w:rPr>
          <w:i/>
          <w:sz w:val="20"/>
          <w:lang w:val="en-GB"/>
        </w:rPr>
        <w:t xml:space="preserve">, </w:t>
      </w:r>
      <w:proofErr w:type="spellStart"/>
      <w:r w:rsidRPr="002A0A4F">
        <w:rPr>
          <w:i/>
          <w:sz w:val="20"/>
          <w:lang w:val="en-GB"/>
        </w:rPr>
        <w:t>Fonagy</w:t>
      </w:r>
      <w:proofErr w:type="spellEnd"/>
      <w:r w:rsidRPr="002A0A4F">
        <w:rPr>
          <w:i/>
          <w:sz w:val="20"/>
          <w:lang w:val="en-GB"/>
        </w:rPr>
        <w:t xml:space="preserve">, Fearon, </w:t>
      </w:r>
      <w:proofErr w:type="spellStart"/>
      <w:r w:rsidRPr="002A0A4F">
        <w:rPr>
          <w:i/>
          <w:sz w:val="20"/>
          <w:lang w:val="en-GB"/>
        </w:rPr>
        <w:t>Roussow</w:t>
      </w:r>
      <w:proofErr w:type="spellEnd"/>
      <w:r w:rsidRPr="002A0A4F">
        <w:rPr>
          <w:i/>
          <w:sz w:val="20"/>
          <w:lang w:val="en-GB"/>
        </w:rPr>
        <w:t>.</w:t>
      </w:r>
      <w:r w:rsidRPr="002A0A4F">
        <w:rPr>
          <w:sz w:val="20"/>
          <w:lang w:val="en-GB"/>
        </w:rPr>
        <w:t xml:space="preserve"> </w:t>
      </w:r>
      <w:proofErr w:type="spellStart"/>
      <w:r w:rsidRPr="002A0A4F">
        <w:rPr>
          <w:sz w:val="20"/>
          <w:lang w:val="en-GB"/>
        </w:rPr>
        <w:t>FrancoAngeli</w:t>
      </w:r>
      <w:proofErr w:type="spellEnd"/>
      <w:r w:rsidRPr="002A0A4F">
        <w:rPr>
          <w:sz w:val="20"/>
          <w:lang w:val="en-GB"/>
        </w:rPr>
        <w:t>, Milano, 2013.</w:t>
      </w:r>
      <w:r w:rsidRPr="002A0A4F">
        <w:rPr>
          <w:i/>
          <w:color w:val="0070C0"/>
          <w:sz w:val="16"/>
          <w:u w:color="0070C0"/>
          <w:lang w:val="en-GB"/>
        </w:rPr>
        <w:t xml:space="preserve"> </w:t>
      </w:r>
      <w:hyperlink r:id="rId9" w:history="1">
        <w:r w:rsidRPr="002A0A4F">
          <w:rPr>
            <w:rStyle w:val="Hyperlink0"/>
            <w:rFonts w:eastAsia="Arial Unicode MS"/>
            <w:i/>
            <w:sz w:val="16"/>
            <w:lang w:val="en-GB"/>
          </w:rPr>
          <w:t>Bought from VP</w:t>
        </w:r>
      </w:hyperlink>
    </w:p>
    <w:p w14:paraId="306C5B83" w14:textId="77777777" w:rsidR="009B1C9D" w:rsidRPr="002A0A4F" w:rsidRDefault="00000000">
      <w:pPr>
        <w:pStyle w:val="P68B1DB1-NormalWeb4"/>
        <w:numPr>
          <w:ilvl w:val="1"/>
          <w:numId w:val="2"/>
        </w:numPr>
        <w:spacing w:before="0" w:after="0" w:line="240" w:lineRule="exact"/>
        <w:jc w:val="both"/>
        <w:rPr>
          <w:lang w:val="en-GB"/>
        </w:rPr>
      </w:pPr>
      <w:r w:rsidRPr="002A0A4F">
        <w:rPr>
          <w:lang w:val="en-GB"/>
        </w:rPr>
        <w:t>Presentations and articles provided during lectures and made available on the Blackboard platform.</w:t>
      </w:r>
    </w:p>
    <w:p w14:paraId="47FF7932" w14:textId="77777777" w:rsidR="009B1C9D" w:rsidRPr="002A0A4F" w:rsidRDefault="00000000">
      <w:pPr>
        <w:pStyle w:val="P68B1DB1-Corpo3"/>
        <w:spacing w:before="240" w:after="120" w:line="240" w:lineRule="exact"/>
        <w:rPr>
          <w:lang w:val="en-GB"/>
        </w:rPr>
      </w:pPr>
      <w:r w:rsidRPr="002A0A4F">
        <w:rPr>
          <w:lang w:val="en-GB"/>
        </w:rPr>
        <w:lastRenderedPageBreak/>
        <w:t>TEACHING METHOD</w:t>
      </w:r>
    </w:p>
    <w:p w14:paraId="2ED94D61" w14:textId="6FB6EDA9" w:rsidR="009B1C9D" w:rsidRPr="002A0A4F" w:rsidRDefault="00000000">
      <w:pPr>
        <w:pStyle w:val="P68B1DB1-Testo28"/>
        <w:spacing w:line="240" w:lineRule="exact"/>
        <w:ind w:firstLine="0"/>
        <w:rPr>
          <w:rFonts w:ascii="Times New Roman" w:eastAsia="Times New Roman" w:hAnsi="Times New Roman" w:cs="Times New Roman"/>
          <w:lang w:val="en-GB"/>
        </w:rPr>
      </w:pPr>
      <w:r w:rsidRPr="002A0A4F">
        <w:rPr>
          <w:rFonts w:ascii="Times New Roman" w:hAnsi="Times New Roman"/>
          <w:lang w:val="en-GB"/>
        </w:rPr>
        <w:t xml:space="preserve">The course includes frontal lectures in which the various theoretical topics and some empirical research on topics of interest will be presented. </w:t>
      </w:r>
      <w:r w:rsidR="00FE3EF0" w:rsidRPr="002A0A4F">
        <w:rPr>
          <w:rFonts w:ascii="Times New Roman" w:hAnsi="Times New Roman"/>
          <w:lang w:val="en-GB"/>
        </w:rPr>
        <w:t>Students will be offered video content, guided tutorials in small groups and discussion points on the most current issues.</w:t>
      </w:r>
    </w:p>
    <w:p w14:paraId="617A5063" w14:textId="77777777" w:rsidR="009B1C9D" w:rsidRPr="002A0A4F" w:rsidRDefault="00000000">
      <w:pPr>
        <w:pStyle w:val="P68B1DB1-Corpo3"/>
        <w:spacing w:before="240" w:after="120" w:line="240" w:lineRule="exact"/>
        <w:rPr>
          <w:lang w:val="en-GB"/>
        </w:rPr>
      </w:pPr>
      <w:r w:rsidRPr="002A0A4F">
        <w:rPr>
          <w:lang w:val="en-GB"/>
        </w:rPr>
        <w:t>ASSESSMENT METHOD AND CRITERIA</w:t>
      </w:r>
    </w:p>
    <w:p w14:paraId="2C6AD11D" w14:textId="3F7CA174" w:rsidR="009B1C9D" w:rsidRPr="002A0A4F" w:rsidRDefault="007A353D">
      <w:pPr>
        <w:pStyle w:val="P68B1DB1-Testo28"/>
        <w:rPr>
          <w:rFonts w:ascii="Times New Roman" w:eastAsia="Times New Roman" w:hAnsi="Times New Roman" w:cs="Times New Roman"/>
          <w:lang w:val="en-GB"/>
        </w:rPr>
      </w:pPr>
      <w:r w:rsidRPr="002A0A4F">
        <w:rPr>
          <w:rFonts w:ascii="Times New Roman" w:hAnsi="Times New Roman"/>
          <w:lang w:val="en-GB"/>
        </w:rPr>
        <w:t>An oral exam aimed at assessing students' knowledge and understanding of the course contents, the clarity of their presentation and their ability to draw links between the various issues addressed when applied to different contexts.</w:t>
      </w:r>
    </w:p>
    <w:p w14:paraId="18E515A3" w14:textId="181104CE" w:rsidR="009B1C9D" w:rsidRPr="002A0A4F" w:rsidRDefault="00000000">
      <w:pPr>
        <w:pStyle w:val="P68B1DB1-Testo28"/>
        <w:rPr>
          <w:rFonts w:ascii="Times New Roman" w:eastAsia="Times New Roman" w:hAnsi="Times New Roman" w:cs="Times New Roman"/>
          <w:lang w:val="en-GB"/>
        </w:rPr>
      </w:pPr>
      <w:r w:rsidRPr="002A0A4F">
        <w:rPr>
          <w:rFonts w:ascii="Times New Roman" w:hAnsi="Times New Roman"/>
          <w:lang w:val="en-GB"/>
        </w:rPr>
        <w:t xml:space="preserve">The oral exam includes a first part that assesses the student's knowledge and competence concerning the first module, and a second part that assesses their knowledge and competence concerning the second module. </w:t>
      </w:r>
      <w:r w:rsidR="00D77893" w:rsidRPr="002A0A4F">
        <w:rPr>
          <w:rFonts w:ascii="Times New Roman" w:hAnsi="Times New Roman"/>
          <w:lang w:val="en-GB"/>
        </w:rPr>
        <w:t>The final mark is based on the average of the marks awarded for the two interviews.</w:t>
      </w:r>
    </w:p>
    <w:p w14:paraId="277BC85C" w14:textId="77777777" w:rsidR="009B1C9D" w:rsidRPr="002A0A4F" w:rsidRDefault="009B1C9D">
      <w:pPr>
        <w:pStyle w:val="Testo2"/>
        <w:rPr>
          <w:rFonts w:ascii="Times New Roman" w:eastAsia="Times New Roman" w:hAnsi="Times New Roman" w:cs="Times New Roman"/>
          <w:sz w:val="20"/>
          <w:lang w:val="en-GB"/>
        </w:rPr>
      </w:pPr>
    </w:p>
    <w:p w14:paraId="52C24976" w14:textId="77777777" w:rsidR="009B1C9D" w:rsidRPr="002A0A4F" w:rsidRDefault="00000000">
      <w:pPr>
        <w:pStyle w:val="P68B1DB1-NormalWeb4"/>
        <w:spacing w:before="0" w:after="0" w:line="240" w:lineRule="exact"/>
        <w:jc w:val="both"/>
        <w:rPr>
          <w:lang w:val="en-GB"/>
        </w:rPr>
      </w:pPr>
      <w:r w:rsidRPr="002A0A4F">
        <w:rPr>
          <w:lang w:val="en-GB"/>
        </w:rPr>
        <w:t>Assessment objectives:</w:t>
      </w:r>
    </w:p>
    <w:p w14:paraId="02891E1F" w14:textId="5D4A922B" w:rsidR="009B1C9D" w:rsidRPr="002A0A4F" w:rsidRDefault="00000000">
      <w:pPr>
        <w:pStyle w:val="P68B1DB1-NormalWeb9"/>
        <w:numPr>
          <w:ilvl w:val="0"/>
          <w:numId w:val="2"/>
        </w:numPr>
        <w:spacing w:before="0" w:after="0" w:line="240" w:lineRule="exact"/>
        <w:jc w:val="both"/>
        <w:rPr>
          <w:lang w:val="en-GB"/>
        </w:rPr>
      </w:pPr>
      <w:r w:rsidRPr="002A0A4F">
        <w:rPr>
          <w:lang w:val="en-GB"/>
        </w:rPr>
        <w:t>acquisition of notions relating to the psychology of atypical development, prevention and intervention</w:t>
      </w:r>
      <w:r w:rsidR="002A0A4F">
        <w:rPr>
          <w:lang w:val="en-GB"/>
        </w:rPr>
        <w:t>;</w:t>
      </w:r>
    </w:p>
    <w:p w14:paraId="61552E1A" w14:textId="10D65876" w:rsidR="009B1C9D" w:rsidRPr="002A0A4F" w:rsidRDefault="00000000">
      <w:pPr>
        <w:pStyle w:val="P68B1DB1-NormalWeb9"/>
        <w:numPr>
          <w:ilvl w:val="0"/>
          <w:numId w:val="2"/>
        </w:numPr>
        <w:spacing w:before="0" w:after="0" w:line="240" w:lineRule="exact"/>
        <w:jc w:val="both"/>
        <w:rPr>
          <w:lang w:val="en-GB"/>
        </w:rPr>
      </w:pPr>
      <w:r w:rsidRPr="002A0A4F">
        <w:rPr>
          <w:lang w:val="en-GB"/>
        </w:rPr>
        <w:t>understanding of key concepts</w:t>
      </w:r>
      <w:r w:rsidR="002A0A4F">
        <w:rPr>
          <w:lang w:val="en-GB"/>
        </w:rPr>
        <w:t>;</w:t>
      </w:r>
    </w:p>
    <w:p w14:paraId="1BD6870C" w14:textId="77777777" w:rsidR="009B1C9D" w:rsidRPr="002A0A4F" w:rsidRDefault="00000000">
      <w:pPr>
        <w:pStyle w:val="P68B1DB1-NormalWeb9"/>
        <w:numPr>
          <w:ilvl w:val="0"/>
          <w:numId w:val="2"/>
        </w:numPr>
        <w:spacing w:before="0" w:after="0" w:line="240" w:lineRule="exact"/>
        <w:jc w:val="both"/>
        <w:rPr>
          <w:lang w:val="en-GB"/>
        </w:rPr>
      </w:pPr>
      <w:r w:rsidRPr="002A0A4F">
        <w:rPr>
          <w:lang w:val="en-GB"/>
        </w:rPr>
        <w:t>ability to apply appropriate methods and interpersonal sensitivity in relationships with different interlocutors and other professionals;</w:t>
      </w:r>
    </w:p>
    <w:p w14:paraId="10079B8C" w14:textId="77777777" w:rsidR="009B1C9D" w:rsidRPr="002A0A4F" w:rsidRDefault="00000000">
      <w:pPr>
        <w:pStyle w:val="P68B1DB1-NormalWeb9"/>
        <w:numPr>
          <w:ilvl w:val="0"/>
          <w:numId w:val="2"/>
        </w:numPr>
        <w:spacing w:before="0" w:after="0" w:line="240" w:lineRule="exact"/>
        <w:jc w:val="both"/>
        <w:rPr>
          <w:lang w:val="en-GB"/>
        </w:rPr>
      </w:pPr>
      <w:r w:rsidRPr="002A0A4F">
        <w:rPr>
          <w:lang w:val="en-GB"/>
        </w:rPr>
        <w:t>ability to critically reflect on what has been learned, draw links with similar issues, apply the theoretical notions to concrete phenomena, and reflect on the exercises performed during the course.</w:t>
      </w:r>
    </w:p>
    <w:p w14:paraId="0EE70894" w14:textId="77777777" w:rsidR="009B1C9D" w:rsidRPr="002A0A4F" w:rsidRDefault="00000000">
      <w:pPr>
        <w:pStyle w:val="P68B1DB1-Corpo3"/>
        <w:spacing w:before="240" w:after="120" w:line="240" w:lineRule="exact"/>
        <w:rPr>
          <w:lang w:val="en-GB"/>
        </w:rPr>
      </w:pPr>
      <w:r w:rsidRPr="002A0A4F">
        <w:rPr>
          <w:lang w:val="en-GB"/>
        </w:rPr>
        <w:t>NOTES AND PREREQUISITES</w:t>
      </w:r>
    </w:p>
    <w:p w14:paraId="5040CA84" w14:textId="77777777" w:rsidR="009B1C9D" w:rsidRPr="002A0A4F" w:rsidRDefault="00000000">
      <w:pPr>
        <w:pStyle w:val="P68B1DB1-NormalWeb9"/>
        <w:spacing w:before="0" w:after="0" w:line="240" w:lineRule="exact"/>
        <w:jc w:val="both"/>
        <w:rPr>
          <w:lang w:val="en-GB"/>
        </w:rPr>
      </w:pPr>
      <w:r w:rsidRPr="002A0A4F">
        <w:rPr>
          <w:lang w:val="en-GB"/>
        </w:rPr>
        <w:t>There are no prerequisites for attending the course. However, prior preparation in Life Cycle Psychology and/or Childhood Psychology may facilitate the understanding of some of the concepts.</w:t>
      </w:r>
    </w:p>
    <w:p w14:paraId="60A5FEFF" w14:textId="77777777" w:rsidR="009B1C9D" w:rsidRPr="002A0A4F" w:rsidRDefault="009B1C9D">
      <w:pPr>
        <w:pStyle w:val="NormaleWeb"/>
        <w:spacing w:before="0" w:after="0" w:line="240" w:lineRule="exact"/>
        <w:jc w:val="both"/>
        <w:rPr>
          <w:sz w:val="20"/>
          <w:lang w:val="en-GB"/>
        </w:rPr>
      </w:pPr>
    </w:p>
    <w:p w14:paraId="2F7AAB90" w14:textId="77777777" w:rsidR="00D77893" w:rsidRPr="002A0A4F" w:rsidRDefault="00D77893" w:rsidP="00D77893">
      <w:pPr>
        <w:pStyle w:val="P68B1DB1-Testo29"/>
        <w:spacing w:before="60" w:after="120" w:line="240" w:lineRule="exact"/>
        <w:ind w:firstLine="0"/>
        <w:rPr>
          <w:smallCaps/>
          <w:lang w:val="en-GB"/>
        </w:rPr>
      </w:pPr>
      <w:r w:rsidRPr="002A0A4F">
        <w:rPr>
          <w:lang w:val="en-GB"/>
        </w:rPr>
        <w:t>Should the current Covid-19 health emergency not allow face-to-face teaching, remote teaching will be guaranteed using methods that will be communicated in good time to students.</w:t>
      </w:r>
    </w:p>
    <w:p w14:paraId="120E3CD1" w14:textId="1E472D25" w:rsidR="009B1C9D" w:rsidRPr="002A0A4F" w:rsidRDefault="009B1C9D">
      <w:pPr>
        <w:pStyle w:val="P68B1DB1-Testo212"/>
        <w:spacing w:line="240" w:lineRule="exact"/>
        <w:ind w:firstLine="0"/>
        <w:rPr>
          <w:lang w:val="en-GB"/>
        </w:rPr>
      </w:pPr>
    </w:p>
    <w:p w14:paraId="2B9BB55E" w14:textId="7522A954" w:rsidR="004E0421" w:rsidRPr="004E0421" w:rsidRDefault="004E0421" w:rsidP="00167ADE">
      <w:pPr>
        <w:pStyle w:val="P68B1DB1-Testo26"/>
        <w:ind w:firstLine="0"/>
        <w:contextualSpacing/>
        <w:rPr>
          <w:lang w:val="en-GB"/>
        </w:rPr>
      </w:pPr>
      <w:r w:rsidRPr="002A0A4F">
        <w:rPr>
          <w:lang w:val="en-GB"/>
        </w:rPr>
        <w:t>Information on office hours available on the teacher's personal page at http://do</w:t>
      </w:r>
      <w:r w:rsidRPr="00524AD5">
        <w:rPr>
          <w:lang w:val="en-GB"/>
        </w:rPr>
        <w:t xml:space="preserve">centi.unicatt.it/. </w:t>
      </w:r>
    </w:p>
    <w:sectPr w:rsidR="004E0421" w:rsidRPr="004E0421">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1C93" w14:textId="77777777" w:rsidR="00227067" w:rsidRDefault="00227067">
      <w:r>
        <w:separator/>
      </w:r>
    </w:p>
  </w:endnote>
  <w:endnote w:type="continuationSeparator" w:id="0">
    <w:p w14:paraId="6F7994FE" w14:textId="77777777" w:rsidR="00227067" w:rsidRDefault="0022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6628" w14:textId="77777777" w:rsidR="009B1C9D" w:rsidRDefault="009B1C9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6027" w14:textId="77777777" w:rsidR="00227067" w:rsidRDefault="00227067">
      <w:r>
        <w:separator/>
      </w:r>
    </w:p>
  </w:footnote>
  <w:footnote w:type="continuationSeparator" w:id="0">
    <w:p w14:paraId="5FF7F6D0" w14:textId="77777777" w:rsidR="00227067" w:rsidRDefault="00227067">
      <w:r>
        <w:continuationSeparator/>
      </w:r>
    </w:p>
  </w:footnote>
  <w:footnote w:type="continuationNotice" w:id="1">
    <w:p w14:paraId="76B33D43" w14:textId="77777777" w:rsidR="00227067" w:rsidRDefault="00227067"/>
  </w:footnote>
  <w:footnote w:id="2">
    <w:p w14:paraId="169A55F4" w14:textId="77777777" w:rsidR="009B1C9D" w:rsidRDefault="00000000">
      <w:pPr>
        <w:pStyle w:val="Corpo"/>
      </w:pPr>
      <w:r>
        <w:rPr>
          <w:b/>
          <w:i/>
          <w:sz w:val="20"/>
        </w:rPr>
        <w:footnoteRef/>
      </w:r>
      <w:r>
        <w:rPr>
          <w:sz w:val="16"/>
        </w:rPr>
        <w:t xml:space="preserve">The texts indicated in the reading list may be purchased at the University bookstores; they may also be bought from other outlets.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CBEE" w14:textId="77777777" w:rsidR="009B1C9D" w:rsidRDefault="009B1C9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A8C"/>
    <w:multiLevelType w:val="hybridMultilevel"/>
    <w:tmpl w:val="09AC7114"/>
    <w:styleLink w:val="WWNum4"/>
    <w:lvl w:ilvl="0" w:tplc="82965B2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EEF24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323DA6">
      <w:start w:val="1"/>
      <w:numFmt w:val="bullet"/>
      <w:lvlText w:val="▪"/>
      <w:lvlJc w:val="left"/>
      <w:pPr>
        <w:tabs>
          <w:tab w:val="left" w:pos="284"/>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62BC1E">
      <w:start w:val="1"/>
      <w:numFmt w:val="bullet"/>
      <w:lvlText w:val="•"/>
      <w:lvlJc w:val="left"/>
      <w:pPr>
        <w:tabs>
          <w:tab w:val="left" w:pos="284"/>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D8E1BE">
      <w:start w:val="1"/>
      <w:numFmt w:val="bullet"/>
      <w:lvlText w:val="o"/>
      <w:lvlJc w:val="left"/>
      <w:pPr>
        <w:tabs>
          <w:tab w:val="left" w:pos="284"/>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6ED2E2">
      <w:start w:val="1"/>
      <w:numFmt w:val="bullet"/>
      <w:lvlText w:val="▪"/>
      <w:lvlJc w:val="left"/>
      <w:pPr>
        <w:tabs>
          <w:tab w:val="left" w:pos="284"/>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562DF4">
      <w:start w:val="1"/>
      <w:numFmt w:val="bullet"/>
      <w:lvlText w:val="•"/>
      <w:lvlJc w:val="left"/>
      <w:pPr>
        <w:tabs>
          <w:tab w:val="left" w:pos="284"/>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EC336E">
      <w:start w:val="1"/>
      <w:numFmt w:val="bullet"/>
      <w:lvlText w:val="o"/>
      <w:lvlJc w:val="left"/>
      <w:pPr>
        <w:tabs>
          <w:tab w:val="left" w:pos="284"/>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96CB74">
      <w:start w:val="1"/>
      <w:numFmt w:val="bullet"/>
      <w:lvlText w:val="▪"/>
      <w:lvlJc w:val="left"/>
      <w:pPr>
        <w:tabs>
          <w:tab w:val="left" w:pos="284"/>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0959EC"/>
    <w:multiLevelType w:val="hybridMultilevel"/>
    <w:tmpl w:val="C420971E"/>
    <w:numStyleLink w:val="Stileimportato2"/>
  </w:abstractNum>
  <w:abstractNum w:abstractNumId="2" w15:restartNumberingAfterBreak="0">
    <w:nsid w:val="1B4C7ACB"/>
    <w:multiLevelType w:val="hybridMultilevel"/>
    <w:tmpl w:val="1D40A638"/>
    <w:styleLink w:val="Stileimportato1"/>
    <w:lvl w:ilvl="0" w:tplc="4684C402">
      <w:start w:val="1"/>
      <w:numFmt w:val="bullet"/>
      <w:lvlText w:val="-"/>
      <w:lvlJc w:val="left"/>
      <w:pPr>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75A7ADE">
      <w:start w:val="1"/>
      <w:numFmt w:val="bullet"/>
      <w:lvlText w:val="o"/>
      <w:lvlJc w:val="left"/>
      <w:pPr>
        <w:ind w:left="13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2EF82D0E">
      <w:start w:val="1"/>
      <w:numFmt w:val="bullet"/>
      <w:lvlText w:val="▪"/>
      <w:lvlJc w:val="left"/>
      <w:pPr>
        <w:ind w:left="20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CF58F6A2">
      <w:start w:val="1"/>
      <w:numFmt w:val="bullet"/>
      <w:lvlText w:val="·"/>
      <w:lvlJc w:val="left"/>
      <w:pPr>
        <w:ind w:left="28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3698C416">
      <w:start w:val="1"/>
      <w:numFmt w:val="bullet"/>
      <w:lvlText w:val="o"/>
      <w:lvlJc w:val="left"/>
      <w:pPr>
        <w:ind w:left="35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AD8F264">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82BE2FF6">
      <w:start w:val="1"/>
      <w:numFmt w:val="bullet"/>
      <w:lvlText w:val="·"/>
      <w:lvlJc w:val="left"/>
      <w:pPr>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572EE904">
      <w:start w:val="1"/>
      <w:numFmt w:val="bullet"/>
      <w:lvlText w:val="o"/>
      <w:lvlJc w:val="left"/>
      <w:pPr>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D4D6D3E6">
      <w:start w:val="1"/>
      <w:numFmt w:val="bullet"/>
      <w:lvlText w:val="▪"/>
      <w:lvlJc w:val="left"/>
      <w:pPr>
        <w:ind w:left="64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 w15:restartNumberingAfterBreak="0">
    <w:nsid w:val="235B11C4"/>
    <w:multiLevelType w:val="hybridMultilevel"/>
    <w:tmpl w:val="AFD29BBC"/>
    <w:lvl w:ilvl="0" w:tplc="0D143C32">
      <w:start w:val="1"/>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 w15:restartNumberingAfterBreak="0">
    <w:nsid w:val="4A55587C"/>
    <w:multiLevelType w:val="hybridMultilevel"/>
    <w:tmpl w:val="C420971E"/>
    <w:styleLink w:val="Stileimportato2"/>
    <w:lvl w:ilvl="0" w:tplc="DCE6032A">
      <w:start w:val="1"/>
      <w:numFmt w:val="bullet"/>
      <w:lvlText w:val="-"/>
      <w:lvlJc w:val="left"/>
      <w:pPr>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C9A43CFA">
      <w:start w:val="1"/>
      <w:numFmt w:val="bullet"/>
      <w:lvlText w:val="o"/>
      <w:lvlJc w:val="left"/>
      <w:pPr>
        <w:ind w:left="13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A35C6E38">
      <w:start w:val="1"/>
      <w:numFmt w:val="bullet"/>
      <w:lvlText w:val="▪"/>
      <w:lvlJc w:val="left"/>
      <w:pPr>
        <w:ind w:left="20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FA2E556C">
      <w:start w:val="1"/>
      <w:numFmt w:val="bullet"/>
      <w:lvlText w:val="·"/>
      <w:lvlJc w:val="left"/>
      <w:pPr>
        <w:ind w:left="28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941EDBA8">
      <w:start w:val="1"/>
      <w:numFmt w:val="bullet"/>
      <w:lvlText w:val="o"/>
      <w:lvlJc w:val="left"/>
      <w:pPr>
        <w:ind w:left="35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5C50EA5E">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CE484D4C">
      <w:start w:val="1"/>
      <w:numFmt w:val="bullet"/>
      <w:lvlText w:val="·"/>
      <w:lvlJc w:val="left"/>
      <w:pPr>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EAA9D0A">
      <w:start w:val="1"/>
      <w:numFmt w:val="bullet"/>
      <w:lvlText w:val="o"/>
      <w:lvlJc w:val="left"/>
      <w:pPr>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38DCB0C6">
      <w:start w:val="1"/>
      <w:numFmt w:val="bullet"/>
      <w:lvlText w:val="▪"/>
      <w:lvlJc w:val="left"/>
      <w:pPr>
        <w:ind w:left="64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5" w15:restartNumberingAfterBreak="0">
    <w:nsid w:val="5A9313C0"/>
    <w:multiLevelType w:val="hybridMultilevel"/>
    <w:tmpl w:val="09AC7114"/>
    <w:numStyleLink w:val="WWNum4"/>
  </w:abstractNum>
  <w:abstractNum w:abstractNumId="6" w15:restartNumberingAfterBreak="0">
    <w:nsid w:val="73792C08"/>
    <w:multiLevelType w:val="hybridMultilevel"/>
    <w:tmpl w:val="1D40A638"/>
    <w:numStyleLink w:val="Stileimportato1"/>
  </w:abstractNum>
  <w:num w:numId="1" w16cid:durableId="1891379126">
    <w:abstractNumId w:val="0"/>
  </w:num>
  <w:num w:numId="2" w16cid:durableId="1499155955">
    <w:abstractNumId w:val="5"/>
  </w:num>
  <w:num w:numId="3" w16cid:durableId="1570267469">
    <w:abstractNumId w:val="2"/>
  </w:num>
  <w:num w:numId="4" w16cid:durableId="484664056">
    <w:abstractNumId w:val="6"/>
  </w:num>
  <w:num w:numId="5" w16cid:durableId="489563994">
    <w:abstractNumId w:val="4"/>
  </w:num>
  <w:num w:numId="6" w16cid:durableId="560677239">
    <w:abstractNumId w:val="1"/>
  </w:num>
  <w:num w:numId="7" w16cid:durableId="1142382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D"/>
    <w:rsid w:val="00167ADE"/>
    <w:rsid w:val="00227067"/>
    <w:rsid w:val="002A0A4F"/>
    <w:rsid w:val="004E0421"/>
    <w:rsid w:val="00733B89"/>
    <w:rsid w:val="007A353D"/>
    <w:rsid w:val="007D5A75"/>
    <w:rsid w:val="009B1C9D"/>
    <w:rsid w:val="00AF1D34"/>
    <w:rsid w:val="00D77893"/>
    <w:rsid w:val="00FE3E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C718"/>
  <w15:docId w15:val="{15DED463-B37D-0E46-9006-E7D594C3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14:textOutline w14:w="0" w14:cap="flat" w14:cmpd="sng" w14:algn="ctr">
        <w14:noFill/>
        <w14:prstDash w14:val="solid"/>
        <w14:bevel/>
      </w14:textOutline>
    </w:rPr>
  </w:style>
  <w:style w:type="paragraph" w:customStyle="1" w:styleId="Standard">
    <w:name w:val="Standard"/>
    <w:pPr>
      <w:suppressAutoHyphens/>
    </w:pPr>
    <w:rPr>
      <w:rFonts w:cs="Arial Unicode MS"/>
      <w:color w:val="000000"/>
      <w:kern w:val="3"/>
      <w:u w:color="000000"/>
    </w:rPr>
  </w:style>
  <w:style w:type="paragraph" w:customStyle="1" w:styleId="Corpo">
    <w:name w:val="Corpo"/>
    <w:pPr>
      <w:widowControl w:val="0"/>
      <w:suppressAutoHyphens/>
    </w:pPr>
    <w:rPr>
      <w:rFonts w:cs="Arial Unicode MS"/>
      <w:color w:val="000000"/>
      <w:kern w:val="3"/>
      <w:sz w:val="22"/>
      <w:u w:color="000000"/>
      <w14:textOutline w14:w="0" w14:cap="flat" w14:cmpd="sng" w14:algn="ctr">
        <w14:noFill/>
        <w14:prstDash w14:val="solid"/>
        <w14:bevel/>
      </w14:textOutline>
    </w:rPr>
  </w:style>
  <w:style w:type="paragraph" w:styleId="NormaleWeb">
    <w:name w:val="Normal (Web)"/>
    <w:pPr>
      <w:suppressAutoHyphens/>
      <w:spacing w:before="100" w:after="100"/>
    </w:pPr>
    <w:rPr>
      <w:rFonts w:cs="Arial Unicode MS"/>
      <w:color w:val="000000"/>
      <w:kern w:val="3"/>
      <w:sz w:val="24"/>
      <w:u w:color="000000"/>
    </w:rPr>
  </w:style>
  <w:style w:type="numbering" w:customStyle="1" w:styleId="WWNum4">
    <w:name w:val="WWNum4"/>
    <w:pPr>
      <w:numPr>
        <w:numId w:val="1"/>
      </w:numPr>
    </w:pPr>
  </w:style>
  <w:style w:type="paragraph" w:styleId="Paragrafoelenco">
    <w:name w:val="List Paragraph"/>
    <w:pPr>
      <w:widowControl w:val="0"/>
      <w:suppressAutoHyphens/>
    </w:pPr>
    <w:rPr>
      <w:rFonts w:ascii="Calibri" w:hAnsi="Calibri" w:cs="Arial Unicode MS"/>
      <w:color w:val="000000"/>
      <w:kern w:val="3"/>
      <w:sz w:val="22"/>
      <w:u w:color="000000"/>
    </w:rPr>
  </w:style>
  <w:style w:type="numbering" w:customStyle="1" w:styleId="Stileimportato1">
    <w:name w:val="Stile importato 1"/>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numbering" w:customStyle="1" w:styleId="Stileimportato2">
    <w:name w:val="Stile importato 2"/>
    <w:pPr>
      <w:numPr>
        <w:numId w:val="5"/>
      </w:numPr>
    </w:pPr>
  </w:style>
  <w:style w:type="character" w:customStyle="1" w:styleId="Hyperlink1">
    <w:name w:val="Hyperlink.1"/>
    <w:basedOn w:val="Link"/>
    <w:rPr>
      <w:rFonts w:ascii="Times New Roman" w:eastAsia="Times New Roman" w:hAnsi="Times New Roman" w:cs="Times New Roman"/>
      <w:outline w:val="0"/>
      <w:color w:val="0563C1"/>
      <w:u w:val="single" w:color="0563C1"/>
    </w:rPr>
  </w:style>
  <w:style w:type="paragraph" w:customStyle="1" w:styleId="Testo2">
    <w:name w:val="Testo 2"/>
    <w:pPr>
      <w:suppressAutoHyphens/>
      <w:spacing w:line="220" w:lineRule="exact"/>
      <w:ind w:firstLine="284"/>
      <w:jc w:val="both"/>
    </w:pPr>
    <w:rPr>
      <w:rFonts w:ascii="Times Roman" w:hAnsi="Times Roman" w:cs="Arial Unicode MS"/>
      <w:color w:val="000000"/>
      <w:kern w:val="3"/>
      <w:sz w:val="18"/>
      <w:u w:color="000000"/>
    </w:rPr>
  </w:style>
  <w:style w:type="paragraph" w:customStyle="1" w:styleId="xmsonormal">
    <w:name w:val="x_msonormal"/>
    <w:pPr>
      <w:spacing w:before="100" w:after="100"/>
    </w:pPr>
    <w:rPr>
      <w:rFonts w:cs="Arial Unicode MS"/>
      <w:color w:val="000000"/>
      <w:sz w:val="24"/>
      <w:u w:color="000000"/>
    </w:rPr>
  </w:style>
  <w:style w:type="paragraph" w:customStyle="1" w:styleId="P68B1DB1-Standard1">
    <w:name w:val="P68B1DB1-Standard1"/>
    <w:basedOn w:val="Standard"/>
    <w:rPr>
      <w:b/>
    </w:rPr>
  </w:style>
  <w:style w:type="paragraph" w:customStyle="1" w:styleId="P68B1DB1-Standard2">
    <w:name w:val="P68B1DB1-Standard2"/>
    <w:basedOn w:val="Standard"/>
    <w:rPr>
      <w:smallCaps/>
    </w:rPr>
  </w:style>
  <w:style w:type="paragraph" w:customStyle="1" w:styleId="P68B1DB1-Corpo3">
    <w:name w:val="P68B1DB1-Corpo3"/>
    <w:basedOn w:val="Corpo"/>
    <w:rPr>
      <w:b/>
      <w:i/>
      <w:sz w:val="20"/>
    </w:rPr>
  </w:style>
  <w:style w:type="paragraph" w:customStyle="1" w:styleId="P68B1DB1-NormalWeb4">
    <w:name w:val="P68B1DB1-Normal (Web)4"/>
    <w:basedOn w:val="NormaleWeb"/>
    <w:rPr>
      <w:sz w:val="20"/>
    </w:rPr>
  </w:style>
  <w:style w:type="paragraph" w:customStyle="1" w:styleId="P68B1DB1-Corpo5">
    <w:name w:val="P68B1DB1-Corpo5"/>
    <w:basedOn w:val="Corpo"/>
    <w:rPr>
      <w:sz w:val="20"/>
    </w:rPr>
  </w:style>
  <w:style w:type="paragraph" w:customStyle="1" w:styleId="P68B1DB1-Corpo6">
    <w:name w:val="P68B1DB1-Corpo6"/>
    <w:basedOn w:val="Corpo"/>
    <w:rPr>
      <w:smallCaps/>
      <w:sz w:val="20"/>
    </w:rPr>
  </w:style>
  <w:style w:type="paragraph" w:customStyle="1" w:styleId="P68B1DB1-NormalWeb7">
    <w:name w:val="P68B1DB1-Normal (Web)7"/>
    <w:basedOn w:val="NormaleWeb"/>
    <w:rPr>
      <w:b/>
      <w:i/>
      <w:sz w:val="20"/>
    </w:rPr>
  </w:style>
  <w:style w:type="paragraph" w:customStyle="1" w:styleId="P68B1DB1-Testo28">
    <w:name w:val="P68B1DB1-Testo 28"/>
    <w:basedOn w:val="Testo2"/>
    <w:rPr>
      <w:sz w:val="20"/>
    </w:rPr>
  </w:style>
  <w:style w:type="paragraph" w:customStyle="1" w:styleId="P68B1DB1-NormalWeb9">
    <w:name w:val="P68B1DB1-Normal (Web)9"/>
    <w:basedOn w:val="NormaleWeb"/>
    <w:rPr>
      <w:sz w:val="20"/>
    </w:rPr>
  </w:style>
  <w:style w:type="paragraph" w:customStyle="1" w:styleId="P68B1DB1-xmsonormal10">
    <w:name w:val="P68B1DB1-x_msonormal10"/>
    <w:basedOn w:val="xmsonormal"/>
    <w:rPr>
      <w:i/>
      <w:color w:val="201F1E"/>
      <w:sz w:val="20"/>
      <w:u w:color="201F1E"/>
    </w:rPr>
  </w:style>
  <w:style w:type="paragraph" w:customStyle="1" w:styleId="P68B1DB1-Testo211">
    <w:name w:val="P68B1DB1-Testo 211"/>
    <w:basedOn w:val="Testo2"/>
    <w:rPr>
      <w:rFonts w:ascii="Times New Roman" w:hAnsi="Times New Roman"/>
      <w:sz w:val="20"/>
    </w:rPr>
  </w:style>
  <w:style w:type="paragraph" w:customStyle="1" w:styleId="P68B1DB1-Testo212">
    <w:name w:val="P68B1DB1-Testo 212"/>
    <w:basedOn w:val="Testo2"/>
    <w:rPr>
      <w:sz w:val="20"/>
    </w:rPr>
  </w:style>
  <w:style w:type="paragraph" w:customStyle="1" w:styleId="P68B1DB1-Testo26">
    <w:name w:val="P68B1DB1-Testo26"/>
    <w:basedOn w:val="Normale"/>
    <w:rsid w:val="004E0421"/>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pPr>
    <w:rPr>
      <w:rFonts w:eastAsia="Times New Roman"/>
      <w:sz w:val="20"/>
      <w:bdr w:val="none" w:sz="0" w:space="0" w:color="auto"/>
    </w:rPr>
  </w:style>
  <w:style w:type="paragraph" w:customStyle="1" w:styleId="P68B1DB1-Testo29">
    <w:name w:val="P68B1DB1-Testo29"/>
    <w:basedOn w:val="Testo2"/>
    <w:rsid w:val="00D77893"/>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Times New Roman" w:eastAsia="Times New Roman" w:hAnsi="Times New Roman" w:cs="Times New Roman"/>
      <w:b/>
      <w:i/>
      <w:color w:val="auto"/>
      <w:kern w:val="0"/>
      <w:sz w:val="19"/>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sicologia-della-disabilita-e-dei-disturbi-dello-sviluppo-elementi-di-riabilitazione-e-dintervento-9788891787286-6743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utori-vari/la-mentalizzazione-nel-ciclo-di-vita-interventi-con-bambini-genitorie-insegnanti-9788860306388-2053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erie.unicatt.it/scheda-libro/comportamenti-a-rischio-e-autolesivi-in-adolescenza-9788820415983-182549.html"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Sonlieti Cleonice</cp:lastModifiedBy>
  <cp:revision>9</cp:revision>
  <dcterms:created xsi:type="dcterms:W3CDTF">2022-09-19T10:49:00Z</dcterms:created>
  <dcterms:modified xsi:type="dcterms:W3CDTF">2023-02-13T08:11:00Z</dcterms:modified>
</cp:coreProperties>
</file>