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1C07" w14:textId="561A6A75" w:rsidR="00C61FC4" w:rsidRPr="004D3B24" w:rsidRDefault="00000000">
      <w:pPr>
        <w:pStyle w:val="P68B1DB1-Normale1"/>
        <w:spacing w:line="240" w:lineRule="exact"/>
        <w:rPr>
          <w:lang w:val="en-GB"/>
        </w:rPr>
      </w:pPr>
      <w:r w:rsidRPr="004D3B24">
        <w:rPr>
          <w:lang w:val="en-GB"/>
        </w:rPr>
        <w:t>Pedagogy of the Educating Community</w:t>
      </w:r>
    </w:p>
    <w:p w14:paraId="2D4DE055" w14:textId="218917AD" w:rsidR="00C61FC4" w:rsidRPr="004D3B24" w:rsidRDefault="00000000">
      <w:pPr>
        <w:pStyle w:val="P68B1DB1-Titolo22"/>
        <w:spacing w:before="120"/>
        <w:rPr>
          <w:lang w:val="en-GB"/>
        </w:rPr>
      </w:pPr>
      <w:r w:rsidRPr="004D3B24">
        <w:rPr>
          <w:lang w:val="en-GB"/>
        </w:rPr>
        <w:t>Prof. Cristina Balloi</w:t>
      </w:r>
    </w:p>
    <w:p w14:paraId="3696028D" w14:textId="724C0FC2" w:rsidR="00C61FC4" w:rsidRPr="004D3B24" w:rsidRDefault="00000000">
      <w:pPr>
        <w:pStyle w:val="P68B1DB1-testo3"/>
        <w:tabs>
          <w:tab w:val="left" w:pos="283"/>
        </w:tabs>
        <w:spacing w:before="240" w:after="120" w:line="240" w:lineRule="exact"/>
        <w:ind w:firstLine="0"/>
        <w:rPr>
          <w:lang w:val="en-GB"/>
        </w:rPr>
      </w:pPr>
      <w:r w:rsidRPr="004D3B24">
        <w:rPr>
          <w:lang w:val="en-GB"/>
        </w:rPr>
        <w:t>COURSE AIMS AND INTENDED LEARNING OUTCOMES</w:t>
      </w:r>
    </w:p>
    <w:p w14:paraId="6B058A79" w14:textId="0AD2AC5F" w:rsidR="00C61FC4" w:rsidRPr="004D3B24" w:rsidRDefault="00000000">
      <w:pPr>
        <w:pStyle w:val="P68B1DB1-testo4"/>
        <w:tabs>
          <w:tab w:val="left" w:pos="283"/>
        </w:tabs>
        <w:spacing w:before="240" w:after="120" w:line="240" w:lineRule="exact"/>
        <w:ind w:firstLine="0"/>
        <w:rPr>
          <w:lang w:val="en-GB"/>
        </w:rPr>
      </w:pPr>
      <w:r w:rsidRPr="004D3B24">
        <w:rPr>
          <w:lang w:val="en-GB"/>
        </w:rPr>
        <w:t>The course aims to define the complexity of the educating community in today's educational scenario. Specifically, the following will be analysed:</w:t>
      </w:r>
    </w:p>
    <w:p w14:paraId="4F2B6D8F" w14:textId="38A6B14D" w:rsidR="00C61FC4" w:rsidRPr="004D3B24" w:rsidRDefault="00000000">
      <w:pPr>
        <w:pStyle w:val="P68B1DB1-testo4"/>
        <w:numPr>
          <w:ilvl w:val="0"/>
          <w:numId w:val="10"/>
        </w:numPr>
        <w:tabs>
          <w:tab w:val="left" w:pos="283"/>
        </w:tabs>
        <w:spacing w:line="240" w:lineRule="atLeast"/>
        <w:ind w:left="714" w:hanging="357"/>
        <w:rPr>
          <w:lang w:val="en-GB"/>
        </w:rPr>
      </w:pPr>
      <w:r w:rsidRPr="004D3B24">
        <w:rPr>
          <w:lang w:val="en-GB"/>
        </w:rPr>
        <w:t>the role of networked educational work and its practical expression within the educational community;</w:t>
      </w:r>
    </w:p>
    <w:p w14:paraId="63C07439" w14:textId="6C28CC15" w:rsidR="00C61FC4" w:rsidRPr="004D3B24" w:rsidRDefault="00000000">
      <w:pPr>
        <w:pStyle w:val="P68B1DB1-testo4"/>
        <w:numPr>
          <w:ilvl w:val="0"/>
          <w:numId w:val="10"/>
        </w:numPr>
        <w:tabs>
          <w:tab w:val="left" w:pos="283"/>
        </w:tabs>
        <w:spacing w:line="240" w:lineRule="atLeast"/>
        <w:ind w:left="714" w:hanging="357"/>
        <w:rPr>
          <w:lang w:val="en-GB"/>
        </w:rPr>
      </w:pPr>
      <w:r w:rsidRPr="004D3B24">
        <w:rPr>
          <w:lang w:val="en-GB"/>
        </w:rPr>
        <w:t>the operational and strategic models that outline educational networking;</w:t>
      </w:r>
    </w:p>
    <w:p w14:paraId="56D66E01" w14:textId="1040168A" w:rsidR="00C61FC4" w:rsidRPr="004D3B24" w:rsidRDefault="00000000">
      <w:pPr>
        <w:pStyle w:val="P68B1DB1-testo4"/>
        <w:numPr>
          <w:ilvl w:val="0"/>
          <w:numId w:val="10"/>
        </w:numPr>
        <w:tabs>
          <w:tab w:val="left" w:pos="283"/>
        </w:tabs>
        <w:spacing w:line="240" w:lineRule="atLeast"/>
        <w:ind w:left="714" w:hanging="357"/>
        <w:rPr>
          <w:lang w:val="en-GB"/>
        </w:rPr>
      </w:pPr>
      <w:r w:rsidRPr="004D3B24">
        <w:rPr>
          <w:lang w:val="en-GB"/>
        </w:rPr>
        <w:t>the role of educators in the educational community;</w:t>
      </w:r>
    </w:p>
    <w:p w14:paraId="3238D0C0" w14:textId="72A5666E" w:rsidR="00C61FC4" w:rsidRPr="004D3B24" w:rsidRDefault="00000000">
      <w:pPr>
        <w:pStyle w:val="P68B1DB1-testo4"/>
        <w:numPr>
          <w:ilvl w:val="0"/>
          <w:numId w:val="10"/>
        </w:numPr>
        <w:tabs>
          <w:tab w:val="left" w:pos="283"/>
        </w:tabs>
        <w:spacing w:line="240" w:lineRule="atLeast"/>
        <w:ind w:left="714" w:hanging="357"/>
        <w:rPr>
          <w:lang w:val="en-GB"/>
        </w:rPr>
      </w:pPr>
      <w:r w:rsidRPr="004D3B24">
        <w:rPr>
          <w:lang w:val="en-GB"/>
        </w:rPr>
        <w:t>the concepts and declination of educational collaboration and educational co-responsibility in the educational community;</w:t>
      </w:r>
    </w:p>
    <w:p w14:paraId="4E5778B4" w14:textId="0EF90E08" w:rsidR="00C61FC4" w:rsidRPr="004D3B24" w:rsidRDefault="00000000">
      <w:pPr>
        <w:pStyle w:val="P68B1DB1-testo4"/>
        <w:numPr>
          <w:ilvl w:val="0"/>
          <w:numId w:val="10"/>
        </w:numPr>
        <w:tabs>
          <w:tab w:val="left" w:pos="283"/>
        </w:tabs>
        <w:spacing w:line="240" w:lineRule="atLeast"/>
        <w:ind w:left="714" w:hanging="357"/>
        <w:rPr>
          <w:lang w:val="en-GB"/>
        </w:rPr>
      </w:pPr>
      <w:r w:rsidRPr="004D3B24">
        <w:rPr>
          <w:lang w:val="en-GB"/>
        </w:rPr>
        <w:t xml:space="preserve">the concept and role of the community educational pact. </w:t>
      </w:r>
    </w:p>
    <w:p w14:paraId="039C1423" w14:textId="77777777" w:rsidR="00C61FC4" w:rsidRPr="004D3B24" w:rsidRDefault="00C61FC4">
      <w:pPr>
        <w:pStyle w:val="testo"/>
        <w:tabs>
          <w:tab w:val="left" w:pos="283"/>
        </w:tabs>
        <w:spacing w:line="240" w:lineRule="atLeast"/>
        <w:ind w:left="714" w:firstLine="0"/>
        <w:rPr>
          <w:rFonts w:ascii="Times New Roman" w:eastAsia="MS Mincho" w:hAnsi="Times New Roman"/>
          <w:lang w:val="en-GB"/>
        </w:rPr>
      </w:pPr>
    </w:p>
    <w:p w14:paraId="2AA1603F" w14:textId="1FA9C473" w:rsidR="00C61FC4" w:rsidRPr="004D3B24" w:rsidRDefault="00000000">
      <w:pPr>
        <w:pStyle w:val="P68B1DB1-testo4"/>
        <w:tabs>
          <w:tab w:val="left" w:pos="283"/>
        </w:tabs>
        <w:spacing w:line="240" w:lineRule="atLeast"/>
        <w:ind w:firstLine="0"/>
        <w:rPr>
          <w:lang w:val="en-GB"/>
        </w:rPr>
      </w:pPr>
      <w:r w:rsidRPr="004D3B24">
        <w:rPr>
          <w:lang w:val="en-GB"/>
        </w:rPr>
        <w:t>At the end of the course, students will be able to:</w:t>
      </w:r>
    </w:p>
    <w:p w14:paraId="450ED65F" w14:textId="418479C9" w:rsidR="00C61FC4" w:rsidRPr="004D3B24" w:rsidRDefault="00000000">
      <w:pPr>
        <w:pStyle w:val="P68B1DB1-testo4"/>
        <w:numPr>
          <w:ilvl w:val="0"/>
          <w:numId w:val="10"/>
        </w:numPr>
        <w:tabs>
          <w:tab w:val="left" w:pos="283"/>
        </w:tabs>
        <w:spacing w:line="240" w:lineRule="atLeast"/>
        <w:rPr>
          <w:lang w:val="en-GB"/>
        </w:rPr>
      </w:pPr>
      <w:r w:rsidRPr="004D3B24">
        <w:rPr>
          <w:lang w:val="en-GB"/>
        </w:rPr>
        <w:t>know and describe the theoretical concepts of the educating community, educational community, educational networking, collaboration and educational co-responsibility;</w:t>
      </w:r>
    </w:p>
    <w:p w14:paraId="1240D98E" w14:textId="228CC8C4" w:rsidR="00C61FC4" w:rsidRPr="004D3B24" w:rsidRDefault="00000000">
      <w:pPr>
        <w:pStyle w:val="P68B1DB1-testo4"/>
        <w:numPr>
          <w:ilvl w:val="0"/>
          <w:numId w:val="10"/>
        </w:numPr>
        <w:tabs>
          <w:tab w:val="left" w:pos="283"/>
        </w:tabs>
        <w:spacing w:line="240" w:lineRule="atLeast"/>
        <w:rPr>
          <w:lang w:val="en-GB"/>
        </w:rPr>
      </w:pPr>
      <w:r w:rsidRPr="004D3B24">
        <w:rPr>
          <w:lang w:val="en-GB"/>
        </w:rPr>
        <w:t>identify operating models to develop an effective educating community;</w:t>
      </w:r>
    </w:p>
    <w:p w14:paraId="0DFEC193" w14:textId="6F3775E7" w:rsidR="00C61FC4" w:rsidRPr="004D3B24" w:rsidRDefault="00000000">
      <w:pPr>
        <w:pStyle w:val="P68B1DB1-testo4"/>
        <w:numPr>
          <w:ilvl w:val="0"/>
          <w:numId w:val="10"/>
        </w:numPr>
        <w:tabs>
          <w:tab w:val="left" w:pos="283"/>
        </w:tabs>
        <w:spacing w:line="240" w:lineRule="atLeast"/>
        <w:rPr>
          <w:lang w:val="en-GB"/>
        </w:rPr>
      </w:pPr>
      <w:r w:rsidRPr="004D3B24">
        <w:rPr>
          <w:lang w:val="en-GB"/>
        </w:rPr>
        <w:t>know and define the process of practically developing educational networking on a local level;</w:t>
      </w:r>
    </w:p>
    <w:p w14:paraId="3DB30DBD" w14:textId="163E98C6" w:rsidR="00C61FC4" w:rsidRPr="004D3B24" w:rsidRDefault="00000000">
      <w:pPr>
        <w:pStyle w:val="P68B1DB1-testo4"/>
        <w:numPr>
          <w:ilvl w:val="0"/>
          <w:numId w:val="10"/>
        </w:numPr>
        <w:tabs>
          <w:tab w:val="left" w:pos="283"/>
        </w:tabs>
        <w:spacing w:line="240" w:lineRule="atLeast"/>
        <w:rPr>
          <w:lang w:val="en-GB"/>
        </w:rPr>
      </w:pPr>
      <w:r w:rsidRPr="004D3B24">
        <w:rPr>
          <w:lang w:val="en-GB"/>
        </w:rPr>
        <w:t xml:space="preserve">understand the role of the educator and the skills needed to develop effective networking. </w:t>
      </w:r>
    </w:p>
    <w:p w14:paraId="128130BE" w14:textId="77777777" w:rsidR="00C61FC4" w:rsidRPr="004D3B24" w:rsidRDefault="00C61FC4">
      <w:pPr>
        <w:pStyle w:val="testo"/>
        <w:tabs>
          <w:tab w:val="left" w:pos="283"/>
        </w:tabs>
        <w:spacing w:line="240" w:lineRule="atLeast"/>
        <w:ind w:firstLine="0"/>
        <w:rPr>
          <w:rFonts w:ascii="Times New Roman" w:eastAsia="MS Mincho" w:hAnsi="Times New Roman"/>
          <w:lang w:val="en-GB"/>
        </w:rPr>
      </w:pPr>
    </w:p>
    <w:p w14:paraId="34B5F52F" w14:textId="2E2E1FC7" w:rsidR="00C61FC4" w:rsidRPr="004D3B24" w:rsidRDefault="00000000">
      <w:pPr>
        <w:pStyle w:val="P68B1DB1-testo3"/>
        <w:tabs>
          <w:tab w:val="left" w:pos="283"/>
        </w:tabs>
        <w:spacing w:before="240" w:after="120" w:line="240" w:lineRule="exact"/>
        <w:ind w:firstLine="0"/>
        <w:rPr>
          <w:lang w:val="en-GB"/>
        </w:rPr>
      </w:pPr>
      <w:r w:rsidRPr="004D3B24">
        <w:rPr>
          <w:lang w:val="en-GB"/>
        </w:rPr>
        <w:t>COURSE CONTENT</w:t>
      </w:r>
    </w:p>
    <w:p w14:paraId="3A85D4D5" w14:textId="3C4BCEFA" w:rsidR="00C61FC4" w:rsidRPr="004D3B24" w:rsidRDefault="00000000">
      <w:pPr>
        <w:pStyle w:val="P68B1DB1-testo4"/>
        <w:numPr>
          <w:ilvl w:val="0"/>
          <w:numId w:val="10"/>
        </w:numPr>
        <w:tabs>
          <w:tab w:val="left" w:pos="283"/>
        </w:tabs>
        <w:spacing w:line="240" w:lineRule="exact"/>
        <w:ind w:left="714" w:hanging="357"/>
        <w:rPr>
          <w:b/>
          <w:i/>
          <w:lang w:val="en-GB"/>
        </w:rPr>
      </w:pPr>
      <w:r w:rsidRPr="004D3B24">
        <w:rPr>
          <w:lang w:val="en-GB"/>
        </w:rPr>
        <w:t>The educating community: theoretical approaches and operating models.</w:t>
      </w:r>
    </w:p>
    <w:p w14:paraId="7EEF0693" w14:textId="43502A68"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Educational networking: theoretical guidelines, practical models, educational skills.</w:t>
      </w:r>
    </w:p>
    <w:p w14:paraId="7577AC99" w14:textId="68CA4C22"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The creation and promotion of local level collaborative networks.</w:t>
      </w:r>
    </w:p>
    <w:p w14:paraId="29CEA09C" w14:textId="59A6DC70"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Collaboration, educational co-responsibility and the community educational pact in educational networking.</w:t>
      </w:r>
    </w:p>
    <w:p w14:paraId="0DAFF77A" w14:textId="12438A3F"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Engagement and participation as a key element in supporting the educating community.</w:t>
      </w:r>
    </w:p>
    <w:p w14:paraId="441B43A1" w14:textId="4689008E"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Collaboration in multiple disciplines and diverse professions.</w:t>
      </w:r>
    </w:p>
    <w:p w14:paraId="178452FF" w14:textId="39A75612" w:rsidR="00C61FC4" w:rsidRPr="004D3B24" w:rsidRDefault="00000000">
      <w:pPr>
        <w:pStyle w:val="P68B1DB1-testo4"/>
        <w:numPr>
          <w:ilvl w:val="0"/>
          <w:numId w:val="10"/>
        </w:numPr>
        <w:tabs>
          <w:tab w:val="left" w:pos="283"/>
        </w:tabs>
        <w:spacing w:line="240" w:lineRule="exact"/>
        <w:ind w:left="714" w:hanging="357"/>
        <w:rPr>
          <w:lang w:val="en-GB"/>
        </w:rPr>
      </w:pPr>
      <w:r w:rsidRPr="004D3B24">
        <w:rPr>
          <w:lang w:val="en-GB"/>
        </w:rPr>
        <w:t>The role of the educator and the necessary skills for developing participatory processes in networking.</w:t>
      </w:r>
    </w:p>
    <w:p w14:paraId="5F6A24E5" w14:textId="33D798D5" w:rsidR="00C61FC4" w:rsidRPr="004D3B24" w:rsidRDefault="00000000">
      <w:pPr>
        <w:pStyle w:val="P68B1DB1-testo4"/>
        <w:numPr>
          <w:ilvl w:val="0"/>
          <w:numId w:val="10"/>
        </w:numPr>
        <w:tabs>
          <w:tab w:val="left" w:pos="283"/>
        </w:tabs>
        <w:spacing w:before="240" w:after="120" w:line="240" w:lineRule="exact"/>
        <w:rPr>
          <w:lang w:val="en-GB"/>
        </w:rPr>
      </w:pPr>
      <w:r w:rsidRPr="004D3B24">
        <w:rPr>
          <w:lang w:val="en-GB"/>
        </w:rPr>
        <w:lastRenderedPageBreak/>
        <w:t xml:space="preserve">Good practices: strategic quality models emerging on a local level. </w:t>
      </w:r>
    </w:p>
    <w:p w14:paraId="1CFCB844" w14:textId="12B2C2D6" w:rsidR="00C61FC4" w:rsidRPr="004D3B24" w:rsidRDefault="00000000">
      <w:pPr>
        <w:pStyle w:val="testo"/>
        <w:tabs>
          <w:tab w:val="left" w:pos="283"/>
        </w:tabs>
        <w:spacing w:before="240" w:after="120" w:line="240" w:lineRule="exact"/>
        <w:ind w:firstLine="0"/>
        <w:rPr>
          <w:rFonts w:ascii="Times New Roman" w:eastAsia="MS Mincho" w:hAnsi="Times New Roman"/>
          <w:b/>
          <w:i/>
          <w:lang w:val="en-GB"/>
        </w:rPr>
      </w:pPr>
      <w:r w:rsidRPr="004D3B24">
        <w:rPr>
          <w:rFonts w:ascii="Times New Roman" w:eastAsia="MS Mincho" w:hAnsi="Times New Roman"/>
          <w:b/>
          <w:i/>
          <w:lang w:val="en-GB"/>
        </w:rPr>
        <w:t>READING LIST</w:t>
      </w:r>
      <w:r w:rsidRPr="004D3B24">
        <w:rPr>
          <w:rStyle w:val="Rimandonotaapidipagina"/>
          <w:rFonts w:ascii="Times New Roman" w:eastAsia="MS Mincho" w:hAnsi="Times New Roman"/>
          <w:b/>
          <w:i/>
          <w:lang w:val="en-GB"/>
        </w:rPr>
        <w:footnoteReference w:id="1"/>
      </w:r>
    </w:p>
    <w:p w14:paraId="6CFC20AF" w14:textId="1F7EDD00" w:rsidR="00C61FC4" w:rsidRPr="004D3B24" w:rsidRDefault="00000000">
      <w:pPr>
        <w:pStyle w:val="P68B1DB1-testo4"/>
        <w:tabs>
          <w:tab w:val="left" w:pos="283"/>
        </w:tabs>
        <w:spacing w:line="240" w:lineRule="exact"/>
        <w:ind w:firstLine="0"/>
        <w:rPr>
          <w:lang w:val="en-GB"/>
        </w:rPr>
      </w:pPr>
      <w:r w:rsidRPr="004D3B24">
        <w:rPr>
          <w:lang w:val="en-GB"/>
        </w:rPr>
        <w:t>Exam reading list</w:t>
      </w:r>
    </w:p>
    <w:p w14:paraId="0209AA8D" w14:textId="3A46C92E" w:rsidR="00C61FC4" w:rsidRPr="004D3B24" w:rsidRDefault="00000000">
      <w:pPr>
        <w:rPr>
          <w:rFonts w:eastAsia="MS Mincho"/>
          <w:i/>
          <w:lang w:val="en-GB"/>
        </w:rPr>
      </w:pPr>
      <w:r w:rsidRPr="004D3B24">
        <w:rPr>
          <w:rFonts w:eastAsia="MS Mincho"/>
          <w:lang w:val="en-GB"/>
        </w:rPr>
        <w:t xml:space="preserve">1) </w:t>
      </w:r>
      <w:r w:rsidRPr="004D3B24">
        <w:rPr>
          <w:rFonts w:eastAsia="MS Mincho"/>
          <w:smallCaps/>
          <w:lang w:val="en-GB"/>
        </w:rPr>
        <w:t>P. Triani</w:t>
      </w:r>
      <w:r w:rsidRPr="004D3B24">
        <w:rPr>
          <w:rFonts w:eastAsia="MS Mincho"/>
          <w:lang w:val="en-GB"/>
        </w:rPr>
        <w:t xml:space="preserve">, </w:t>
      </w:r>
      <w:r w:rsidRPr="004D3B24">
        <w:rPr>
          <w:rFonts w:eastAsia="MS Mincho"/>
          <w:i/>
          <w:lang w:val="en-GB"/>
        </w:rPr>
        <w:t xml:space="preserve">La </w:t>
      </w:r>
      <w:proofErr w:type="spellStart"/>
      <w:r w:rsidRPr="004D3B24">
        <w:rPr>
          <w:rFonts w:eastAsia="MS Mincho"/>
          <w:i/>
          <w:lang w:val="en-GB"/>
        </w:rPr>
        <w:t>collaborazione</w:t>
      </w:r>
      <w:proofErr w:type="spellEnd"/>
      <w:r w:rsidRPr="004D3B24">
        <w:rPr>
          <w:rFonts w:eastAsia="MS Mincho"/>
          <w:i/>
          <w:lang w:val="en-GB"/>
        </w:rPr>
        <w:t xml:space="preserve"> </w:t>
      </w:r>
      <w:proofErr w:type="spellStart"/>
      <w:r w:rsidRPr="004D3B24">
        <w:rPr>
          <w:rFonts w:eastAsia="MS Mincho"/>
          <w:i/>
          <w:lang w:val="en-GB"/>
        </w:rPr>
        <w:t>educativa</w:t>
      </w:r>
      <w:proofErr w:type="spellEnd"/>
      <w:r w:rsidRPr="004D3B24">
        <w:rPr>
          <w:rFonts w:eastAsia="MS Mincho"/>
          <w:lang w:val="en-GB"/>
        </w:rPr>
        <w:t xml:space="preserve">, </w:t>
      </w:r>
      <w:proofErr w:type="spellStart"/>
      <w:r w:rsidRPr="004D3B24">
        <w:rPr>
          <w:rFonts w:eastAsia="MS Mincho"/>
          <w:lang w:val="en-GB"/>
        </w:rPr>
        <w:t>Scholé</w:t>
      </w:r>
      <w:proofErr w:type="spellEnd"/>
      <w:r w:rsidRPr="004D3B24">
        <w:rPr>
          <w:rFonts w:eastAsia="MS Mincho"/>
          <w:lang w:val="en-GB"/>
        </w:rPr>
        <w:t>, Brescia, 2018.</w:t>
      </w:r>
      <w:r w:rsidRPr="004D3B24">
        <w:rPr>
          <w:i/>
          <w:color w:val="0070C0"/>
          <w:sz w:val="16"/>
          <w:lang w:val="en-GB"/>
        </w:rPr>
        <w:t xml:space="preserve"> </w:t>
      </w:r>
      <w:hyperlink r:id="rId8" w:history="1">
        <w:r w:rsidRPr="004D3B24">
          <w:rPr>
            <w:rStyle w:val="Collegamentoipertestuale"/>
            <w:i/>
            <w:sz w:val="16"/>
            <w:lang w:val="en-GB"/>
          </w:rPr>
          <w:t>Bought from VP</w:t>
        </w:r>
      </w:hyperlink>
      <w:r w:rsidRPr="004D3B24">
        <w:rPr>
          <w:rStyle w:val="Collegamentoipertestuale"/>
          <w:i/>
          <w:sz w:val="16"/>
          <w:lang w:val="en-GB"/>
        </w:rPr>
        <w:t>.</w:t>
      </w:r>
    </w:p>
    <w:p w14:paraId="47E09CEB" w14:textId="79278B68" w:rsidR="00C61FC4" w:rsidRPr="004D3B24" w:rsidRDefault="00000000">
      <w:pPr>
        <w:pStyle w:val="P68B1DB1-Normale5"/>
        <w:rPr>
          <w:lang w:val="en-GB"/>
        </w:rPr>
      </w:pPr>
      <w:r w:rsidRPr="004D3B24">
        <w:rPr>
          <w:lang w:val="en-GB"/>
        </w:rPr>
        <w:t>2) Course dossier "Implementing educational networking: educational challenges".</w:t>
      </w:r>
    </w:p>
    <w:p w14:paraId="43CE7258" w14:textId="5872814D" w:rsidR="00C61FC4" w:rsidRPr="004D3B24" w:rsidRDefault="00000000">
      <w:pPr>
        <w:pStyle w:val="P68B1DB1-testo3"/>
        <w:tabs>
          <w:tab w:val="left" w:pos="283"/>
        </w:tabs>
        <w:spacing w:before="240" w:after="120" w:line="240" w:lineRule="exact"/>
        <w:ind w:firstLine="0"/>
        <w:rPr>
          <w:lang w:val="en-GB"/>
        </w:rPr>
      </w:pPr>
      <w:r w:rsidRPr="004D3B24">
        <w:rPr>
          <w:lang w:val="en-GB"/>
        </w:rPr>
        <w:t>TEACHING METHOD</w:t>
      </w:r>
    </w:p>
    <w:p w14:paraId="4E5980A7" w14:textId="7B489301" w:rsidR="00C61FC4" w:rsidRPr="004D3B24" w:rsidRDefault="00000000">
      <w:pPr>
        <w:pStyle w:val="P68B1DB1-testo4"/>
        <w:tabs>
          <w:tab w:val="left" w:pos="283"/>
        </w:tabs>
        <w:spacing w:line="240" w:lineRule="exact"/>
        <w:ind w:firstLine="0"/>
        <w:rPr>
          <w:lang w:val="en-GB"/>
        </w:rPr>
      </w:pPr>
      <w:r w:rsidRPr="004D3B24">
        <w:rPr>
          <w:lang w:val="en-GB"/>
        </w:rPr>
        <w:t xml:space="preserve">The course is structured along the following methodological lines: lectures, interaction, and case studies. Specific testimonies will also be proposed to understand how the topics covered are interpreted in practice. </w:t>
      </w:r>
    </w:p>
    <w:p w14:paraId="3BD7515F" w14:textId="77777777" w:rsidR="00C61FC4" w:rsidRPr="004D3B24" w:rsidRDefault="00C61FC4">
      <w:pPr>
        <w:pStyle w:val="testo"/>
        <w:tabs>
          <w:tab w:val="left" w:pos="283"/>
        </w:tabs>
        <w:spacing w:before="240" w:after="120" w:line="240" w:lineRule="exact"/>
        <w:ind w:firstLine="0"/>
        <w:rPr>
          <w:rFonts w:ascii="Times New Roman" w:eastAsia="MS Mincho" w:hAnsi="Times New Roman"/>
          <w:b/>
          <w:i/>
          <w:lang w:val="en-GB"/>
        </w:rPr>
      </w:pPr>
    </w:p>
    <w:p w14:paraId="74CEC2D3" w14:textId="6DC55FCD" w:rsidR="00C61FC4" w:rsidRPr="004D3B24" w:rsidRDefault="00000000">
      <w:pPr>
        <w:pStyle w:val="P68B1DB1-testo3"/>
        <w:tabs>
          <w:tab w:val="left" w:pos="283"/>
        </w:tabs>
        <w:spacing w:before="240" w:after="120" w:line="240" w:lineRule="exact"/>
        <w:ind w:firstLine="0"/>
        <w:rPr>
          <w:lang w:val="en-GB"/>
        </w:rPr>
      </w:pPr>
      <w:r w:rsidRPr="004D3B24">
        <w:rPr>
          <w:lang w:val="en-GB"/>
        </w:rPr>
        <w:t>ASSESSMENT METHOD AND CRITERIA</w:t>
      </w:r>
    </w:p>
    <w:p w14:paraId="3FEEC81C" w14:textId="77CE5D24" w:rsidR="00C61FC4" w:rsidRPr="004D3B24" w:rsidRDefault="00000000">
      <w:pPr>
        <w:pStyle w:val="P68B1DB1-Testo26"/>
        <w:rPr>
          <w:lang w:val="en-GB"/>
        </w:rPr>
      </w:pPr>
      <w:r w:rsidRPr="004D3B24">
        <w:rPr>
          <w:lang w:val="en-GB"/>
        </w:rPr>
        <w:t xml:space="preserve">An oral exam. During the exam, students will be assessed on their knowledge of the exam programme, their ability to critically reflect on the concepts and theories presented, their use of the correct pedagogical language, and their ability to connect theories and concepts to hypotheses of practical </w:t>
      </w:r>
      <w:r w:rsidR="00092DE4" w:rsidRPr="004D3B24">
        <w:rPr>
          <w:lang w:val="en-GB"/>
        </w:rPr>
        <w:t>prefiguration</w:t>
      </w:r>
      <w:r w:rsidR="00092DE4">
        <w:rPr>
          <w:lang w:val="en-GB"/>
        </w:rPr>
        <w:t>s</w:t>
      </w:r>
      <w:r w:rsidRPr="004D3B24">
        <w:rPr>
          <w:lang w:val="en-GB"/>
        </w:rPr>
        <w:t xml:space="preserve">. To evaluate these last two aspects, student must bring a case analysis to the oral interview, for which all the instructions will be provided at the beginning of the course. </w:t>
      </w:r>
    </w:p>
    <w:p w14:paraId="47F93EE6" w14:textId="77777777" w:rsidR="00C61FC4" w:rsidRPr="004D3B24" w:rsidRDefault="00C61FC4">
      <w:pPr>
        <w:pStyle w:val="testo"/>
        <w:tabs>
          <w:tab w:val="left" w:pos="283"/>
        </w:tabs>
        <w:spacing w:before="240" w:after="120" w:line="240" w:lineRule="exact"/>
        <w:ind w:firstLine="0"/>
        <w:rPr>
          <w:rFonts w:ascii="Times New Roman" w:eastAsia="MS Mincho" w:hAnsi="Times New Roman"/>
          <w:b/>
          <w:i/>
          <w:lang w:val="en-GB"/>
        </w:rPr>
      </w:pPr>
    </w:p>
    <w:p w14:paraId="422FA7E9" w14:textId="77777777" w:rsidR="00C61FC4" w:rsidRPr="004D3B24" w:rsidRDefault="00000000">
      <w:pPr>
        <w:pStyle w:val="P68B1DB1-testo7"/>
        <w:tabs>
          <w:tab w:val="left" w:pos="283"/>
        </w:tabs>
        <w:spacing w:before="240" w:after="120" w:line="240" w:lineRule="exact"/>
        <w:ind w:firstLine="0"/>
        <w:rPr>
          <w:lang w:val="en-GB"/>
        </w:rPr>
      </w:pPr>
      <w:r w:rsidRPr="004D3B24">
        <w:rPr>
          <w:lang w:val="en-GB"/>
        </w:rPr>
        <w:t>NOTES AND PREREQUISITES</w:t>
      </w:r>
    </w:p>
    <w:p w14:paraId="1AF17EDF" w14:textId="77777777" w:rsidR="00C61FC4" w:rsidRPr="004D3B24" w:rsidRDefault="00000000">
      <w:pPr>
        <w:pStyle w:val="P68B1DB1-Testo26"/>
        <w:spacing w:line="240" w:lineRule="auto"/>
        <w:ind w:firstLine="0"/>
        <w:rPr>
          <w:lang w:val="en-GB"/>
        </w:rPr>
      </w:pPr>
      <w:r w:rsidRPr="004D3B24">
        <w:rPr>
          <w:lang w:val="en-GB"/>
        </w:rPr>
        <w:t xml:space="preserve">The course does not require special prerequisites. </w:t>
      </w:r>
    </w:p>
    <w:p w14:paraId="3D9CEB28" w14:textId="6B5C6B59" w:rsidR="00C61FC4" w:rsidRPr="004D3B24" w:rsidRDefault="00000000">
      <w:pPr>
        <w:pStyle w:val="P68B1DB1-Testo26"/>
        <w:spacing w:line="240" w:lineRule="auto"/>
        <w:ind w:firstLine="0"/>
        <w:rPr>
          <w:lang w:val="en-GB"/>
        </w:rPr>
      </w:pPr>
      <w:r w:rsidRPr="004D3B24">
        <w:rPr>
          <w:lang w:val="en-GB"/>
        </w:rPr>
        <w:t>It should be noted that the course page on the Blackboard platform will be structured as a space for interaction and in-depth study, in order to encourage interaction and discussion making especial use of the forum.</w:t>
      </w:r>
    </w:p>
    <w:p w14:paraId="6AA35E59" w14:textId="2D3B6231" w:rsidR="00C61FC4" w:rsidRPr="004D3B24" w:rsidRDefault="00C61FC4">
      <w:pPr>
        <w:pStyle w:val="Testo2"/>
        <w:spacing w:line="240" w:lineRule="auto"/>
        <w:ind w:firstLine="0"/>
        <w:rPr>
          <w:rFonts w:cs="Times"/>
          <w:lang w:val="en-GB"/>
        </w:rPr>
      </w:pPr>
    </w:p>
    <w:p w14:paraId="4F6AF61B" w14:textId="77777777" w:rsidR="00C61FC4" w:rsidRPr="004D3B24" w:rsidRDefault="00000000">
      <w:pPr>
        <w:pStyle w:val="P68B1DB1-Normale8"/>
        <w:spacing w:before="120"/>
        <w:contextualSpacing/>
        <w:jc w:val="both"/>
        <w:rPr>
          <w:lang w:val="en-GB"/>
        </w:rPr>
      </w:pPr>
      <w:r w:rsidRPr="004D3B24">
        <w:rPr>
          <w:lang w:val="en-GB"/>
        </w:rPr>
        <w:lastRenderedPageBreak/>
        <w:t>Should the current Covid-19 health emergency not allow face-to-face teaching, remote teaching will be guaranteed using methods that will be communicated in good time to students.</w:t>
      </w:r>
    </w:p>
    <w:p w14:paraId="5A32C69E" w14:textId="77777777" w:rsidR="00C61FC4" w:rsidRPr="004D3B24" w:rsidRDefault="00C61FC4">
      <w:pPr>
        <w:pStyle w:val="Testo2"/>
        <w:spacing w:line="240" w:lineRule="auto"/>
        <w:ind w:firstLine="0"/>
        <w:rPr>
          <w:rFonts w:cs="Times"/>
          <w:sz w:val="20"/>
          <w:lang w:val="en-GB"/>
        </w:rPr>
      </w:pPr>
    </w:p>
    <w:p w14:paraId="5E7C1D74" w14:textId="77777777" w:rsidR="003F40AE" w:rsidRPr="004D3B24" w:rsidRDefault="003F40AE" w:rsidP="003F40AE">
      <w:pPr>
        <w:pStyle w:val="P68B1DB1-Testo26"/>
        <w:ind w:firstLine="0"/>
        <w:contextualSpacing/>
        <w:rPr>
          <w:sz w:val="28"/>
          <w:szCs w:val="21"/>
          <w:lang w:val="en-GB"/>
        </w:rPr>
      </w:pPr>
      <w:r w:rsidRPr="004D3B24">
        <w:rPr>
          <w:sz w:val="20"/>
          <w:szCs w:val="21"/>
          <w:lang w:val="en-GB"/>
        </w:rPr>
        <w:t xml:space="preserve">Information on office hours available on the teacher's personal page at http://docenti.unicatt.it/. </w:t>
      </w:r>
    </w:p>
    <w:p w14:paraId="208A64F9" w14:textId="6AE4FFC9" w:rsidR="00C61FC4" w:rsidRPr="004D3B24" w:rsidRDefault="00C61FC4">
      <w:pPr>
        <w:pStyle w:val="testo"/>
        <w:tabs>
          <w:tab w:val="left" w:pos="283"/>
        </w:tabs>
        <w:spacing w:line="240" w:lineRule="exact"/>
        <w:ind w:firstLine="0"/>
        <w:rPr>
          <w:rFonts w:ascii="Times New Roman" w:hAnsi="Times New Roman"/>
          <w:lang w:val="en-GB"/>
        </w:rPr>
      </w:pPr>
    </w:p>
    <w:sectPr w:rsidR="00C61FC4" w:rsidRPr="004D3B24">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AD44" w14:textId="77777777" w:rsidR="00E422EF" w:rsidRDefault="00E422EF">
      <w:r>
        <w:separator/>
      </w:r>
    </w:p>
  </w:endnote>
  <w:endnote w:type="continuationSeparator" w:id="0">
    <w:p w14:paraId="30117E89" w14:textId="77777777" w:rsidR="00E422EF" w:rsidRDefault="00E4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01AD" w14:textId="77777777" w:rsidR="00E422EF" w:rsidRDefault="00E422EF">
      <w:r>
        <w:separator/>
      </w:r>
    </w:p>
  </w:footnote>
  <w:footnote w:type="continuationSeparator" w:id="0">
    <w:p w14:paraId="416B94B2" w14:textId="77777777" w:rsidR="00E422EF" w:rsidRDefault="00E422EF">
      <w:r>
        <w:continuationSeparator/>
      </w:r>
    </w:p>
  </w:footnote>
  <w:footnote w:id="1">
    <w:p w14:paraId="7FB039A6" w14:textId="77777777" w:rsidR="00C61FC4" w:rsidRDefault="00000000">
      <w:pPr>
        <w:rPr>
          <w:i/>
          <w:color w:val="0070C0"/>
          <w:sz w:val="16"/>
        </w:rPr>
      </w:pPr>
      <w:r>
        <w:rPr>
          <w:rStyle w:val="Rimandonotaapidipagina"/>
        </w:rPr>
        <w:footnoteRef/>
      </w:r>
      <w:r>
        <w:t xml:space="preserve"> </w:t>
      </w:r>
    </w:p>
    <w:p w14:paraId="26A0833A" w14:textId="77777777" w:rsidR="00C61FC4" w:rsidRDefault="00000000">
      <w:pPr>
        <w:pStyle w:val="P68B1DB1-Normale9"/>
      </w:pPr>
      <w:r>
        <w:t xml:space="preserve">The texts indicated in the reading list can be purchased at the University bookstores; they may also be bought from other outlets. </w:t>
      </w:r>
    </w:p>
    <w:p w14:paraId="6EE959F7" w14:textId="299D32E3" w:rsidR="00C61FC4" w:rsidRDefault="00C61FC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34F"/>
    <w:multiLevelType w:val="hybridMultilevel"/>
    <w:tmpl w:val="E8ACAA5A"/>
    <w:lvl w:ilvl="0" w:tplc="D25A7EB6">
      <w:start w:val="1"/>
      <w:numFmt w:val="bullet"/>
      <w:lvlText w:val="•"/>
      <w:lvlJc w:val="left"/>
      <w:pPr>
        <w:tabs>
          <w:tab w:val="num" w:pos="720"/>
        </w:tabs>
        <w:ind w:left="720" w:hanging="360"/>
      </w:pPr>
      <w:rPr>
        <w:rFonts w:ascii="Arial" w:hAnsi="Arial" w:hint="default"/>
      </w:rPr>
    </w:lvl>
    <w:lvl w:ilvl="1" w:tplc="AD5878C0" w:tentative="1">
      <w:start w:val="1"/>
      <w:numFmt w:val="bullet"/>
      <w:lvlText w:val="•"/>
      <w:lvlJc w:val="left"/>
      <w:pPr>
        <w:tabs>
          <w:tab w:val="num" w:pos="1440"/>
        </w:tabs>
        <w:ind w:left="1440" w:hanging="360"/>
      </w:pPr>
      <w:rPr>
        <w:rFonts w:ascii="Arial" w:hAnsi="Arial" w:hint="default"/>
      </w:rPr>
    </w:lvl>
    <w:lvl w:ilvl="2" w:tplc="CAE42100" w:tentative="1">
      <w:start w:val="1"/>
      <w:numFmt w:val="bullet"/>
      <w:lvlText w:val="•"/>
      <w:lvlJc w:val="left"/>
      <w:pPr>
        <w:tabs>
          <w:tab w:val="num" w:pos="2160"/>
        </w:tabs>
        <w:ind w:left="2160" w:hanging="360"/>
      </w:pPr>
      <w:rPr>
        <w:rFonts w:ascii="Arial" w:hAnsi="Arial" w:hint="default"/>
      </w:rPr>
    </w:lvl>
    <w:lvl w:ilvl="3" w:tplc="750CD39A" w:tentative="1">
      <w:start w:val="1"/>
      <w:numFmt w:val="bullet"/>
      <w:lvlText w:val="•"/>
      <w:lvlJc w:val="left"/>
      <w:pPr>
        <w:tabs>
          <w:tab w:val="num" w:pos="2880"/>
        </w:tabs>
        <w:ind w:left="2880" w:hanging="360"/>
      </w:pPr>
      <w:rPr>
        <w:rFonts w:ascii="Arial" w:hAnsi="Arial" w:hint="default"/>
      </w:rPr>
    </w:lvl>
    <w:lvl w:ilvl="4" w:tplc="5F04B2C2" w:tentative="1">
      <w:start w:val="1"/>
      <w:numFmt w:val="bullet"/>
      <w:lvlText w:val="•"/>
      <w:lvlJc w:val="left"/>
      <w:pPr>
        <w:tabs>
          <w:tab w:val="num" w:pos="3600"/>
        </w:tabs>
        <w:ind w:left="3600" w:hanging="360"/>
      </w:pPr>
      <w:rPr>
        <w:rFonts w:ascii="Arial" w:hAnsi="Arial" w:hint="default"/>
      </w:rPr>
    </w:lvl>
    <w:lvl w:ilvl="5" w:tplc="32EA8E96" w:tentative="1">
      <w:start w:val="1"/>
      <w:numFmt w:val="bullet"/>
      <w:lvlText w:val="•"/>
      <w:lvlJc w:val="left"/>
      <w:pPr>
        <w:tabs>
          <w:tab w:val="num" w:pos="4320"/>
        </w:tabs>
        <w:ind w:left="4320" w:hanging="360"/>
      </w:pPr>
      <w:rPr>
        <w:rFonts w:ascii="Arial" w:hAnsi="Arial" w:hint="default"/>
      </w:rPr>
    </w:lvl>
    <w:lvl w:ilvl="6" w:tplc="76CAB754" w:tentative="1">
      <w:start w:val="1"/>
      <w:numFmt w:val="bullet"/>
      <w:lvlText w:val="•"/>
      <w:lvlJc w:val="left"/>
      <w:pPr>
        <w:tabs>
          <w:tab w:val="num" w:pos="5040"/>
        </w:tabs>
        <w:ind w:left="5040" w:hanging="360"/>
      </w:pPr>
      <w:rPr>
        <w:rFonts w:ascii="Arial" w:hAnsi="Arial" w:hint="default"/>
      </w:rPr>
    </w:lvl>
    <w:lvl w:ilvl="7" w:tplc="87CC2A8A" w:tentative="1">
      <w:start w:val="1"/>
      <w:numFmt w:val="bullet"/>
      <w:lvlText w:val="•"/>
      <w:lvlJc w:val="left"/>
      <w:pPr>
        <w:tabs>
          <w:tab w:val="num" w:pos="5760"/>
        </w:tabs>
        <w:ind w:left="5760" w:hanging="360"/>
      </w:pPr>
      <w:rPr>
        <w:rFonts w:ascii="Arial" w:hAnsi="Arial" w:hint="default"/>
      </w:rPr>
    </w:lvl>
    <w:lvl w:ilvl="8" w:tplc="40D6E4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620524"/>
    <w:multiLevelType w:val="hybridMultilevel"/>
    <w:tmpl w:val="EC16C08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C28B0"/>
    <w:multiLevelType w:val="hybridMultilevel"/>
    <w:tmpl w:val="3A9A7E64"/>
    <w:lvl w:ilvl="0" w:tplc="517A2F42">
      <w:start w:val="1"/>
      <w:numFmt w:val="bullet"/>
      <w:lvlText w:val="•"/>
      <w:lvlJc w:val="left"/>
      <w:pPr>
        <w:tabs>
          <w:tab w:val="num" w:pos="360"/>
        </w:tabs>
        <w:ind w:left="360" w:hanging="360"/>
      </w:pPr>
      <w:rPr>
        <w:rFonts w:ascii="Arial" w:hAnsi="Arial" w:hint="default"/>
      </w:rPr>
    </w:lvl>
    <w:lvl w:ilvl="1" w:tplc="58960D9C" w:tentative="1">
      <w:start w:val="1"/>
      <w:numFmt w:val="bullet"/>
      <w:lvlText w:val="•"/>
      <w:lvlJc w:val="left"/>
      <w:pPr>
        <w:tabs>
          <w:tab w:val="num" w:pos="1080"/>
        </w:tabs>
        <w:ind w:left="1080" w:hanging="360"/>
      </w:pPr>
      <w:rPr>
        <w:rFonts w:ascii="Arial" w:hAnsi="Arial" w:hint="default"/>
      </w:rPr>
    </w:lvl>
    <w:lvl w:ilvl="2" w:tplc="6E44ADEC" w:tentative="1">
      <w:start w:val="1"/>
      <w:numFmt w:val="bullet"/>
      <w:lvlText w:val="•"/>
      <w:lvlJc w:val="left"/>
      <w:pPr>
        <w:tabs>
          <w:tab w:val="num" w:pos="1800"/>
        </w:tabs>
        <w:ind w:left="1800" w:hanging="360"/>
      </w:pPr>
      <w:rPr>
        <w:rFonts w:ascii="Arial" w:hAnsi="Arial" w:hint="default"/>
      </w:rPr>
    </w:lvl>
    <w:lvl w:ilvl="3" w:tplc="C178D112" w:tentative="1">
      <w:start w:val="1"/>
      <w:numFmt w:val="bullet"/>
      <w:lvlText w:val="•"/>
      <w:lvlJc w:val="left"/>
      <w:pPr>
        <w:tabs>
          <w:tab w:val="num" w:pos="2520"/>
        </w:tabs>
        <w:ind w:left="2520" w:hanging="360"/>
      </w:pPr>
      <w:rPr>
        <w:rFonts w:ascii="Arial" w:hAnsi="Arial" w:hint="default"/>
      </w:rPr>
    </w:lvl>
    <w:lvl w:ilvl="4" w:tplc="50346CBC" w:tentative="1">
      <w:start w:val="1"/>
      <w:numFmt w:val="bullet"/>
      <w:lvlText w:val="•"/>
      <w:lvlJc w:val="left"/>
      <w:pPr>
        <w:tabs>
          <w:tab w:val="num" w:pos="3240"/>
        </w:tabs>
        <w:ind w:left="3240" w:hanging="360"/>
      </w:pPr>
      <w:rPr>
        <w:rFonts w:ascii="Arial" w:hAnsi="Arial" w:hint="default"/>
      </w:rPr>
    </w:lvl>
    <w:lvl w:ilvl="5" w:tplc="C57C9EEE" w:tentative="1">
      <w:start w:val="1"/>
      <w:numFmt w:val="bullet"/>
      <w:lvlText w:val="•"/>
      <w:lvlJc w:val="left"/>
      <w:pPr>
        <w:tabs>
          <w:tab w:val="num" w:pos="3960"/>
        </w:tabs>
        <w:ind w:left="3960" w:hanging="360"/>
      </w:pPr>
      <w:rPr>
        <w:rFonts w:ascii="Arial" w:hAnsi="Arial" w:hint="default"/>
      </w:rPr>
    </w:lvl>
    <w:lvl w:ilvl="6" w:tplc="997CBB64" w:tentative="1">
      <w:start w:val="1"/>
      <w:numFmt w:val="bullet"/>
      <w:lvlText w:val="•"/>
      <w:lvlJc w:val="left"/>
      <w:pPr>
        <w:tabs>
          <w:tab w:val="num" w:pos="4680"/>
        </w:tabs>
        <w:ind w:left="4680" w:hanging="360"/>
      </w:pPr>
      <w:rPr>
        <w:rFonts w:ascii="Arial" w:hAnsi="Arial" w:hint="default"/>
      </w:rPr>
    </w:lvl>
    <w:lvl w:ilvl="7" w:tplc="A574C248" w:tentative="1">
      <w:start w:val="1"/>
      <w:numFmt w:val="bullet"/>
      <w:lvlText w:val="•"/>
      <w:lvlJc w:val="left"/>
      <w:pPr>
        <w:tabs>
          <w:tab w:val="num" w:pos="5400"/>
        </w:tabs>
        <w:ind w:left="5400" w:hanging="360"/>
      </w:pPr>
      <w:rPr>
        <w:rFonts w:ascii="Arial" w:hAnsi="Arial" w:hint="default"/>
      </w:rPr>
    </w:lvl>
    <w:lvl w:ilvl="8" w:tplc="E292A61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8A154EE"/>
    <w:multiLevelType w:val="hybridMultilevel"/>
    <w:tmpl w:val="D74620D8"/>
    <w:lvl w:ilvl="0" w:tplc="EA0085C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5"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E97E64"/>
    <w:multiLevelType w:val="hybridMultilevel"/>
    <w:tmpl w:val="81A8B2EA"/>
    <w:lvl w:ilvl="0" w:tplc="2E525D4C">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4538CC"/>
    <w:multiLevelType w:val="hybridMultilevel"/>
    <w:tmpl w:val="81B456D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AF9741A"/>
    <w:multiLevelType w:val="hybridMultilevel"/>
    <w:tmpl w:val="DA2C5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A63E8C"/>
    <w:multiLevelType w:val="hybridMultilevel"/>
    <w:tmpl w:val="2A742B8C"/>
    <w:lvl w:ilvl="0" w:tplc="EDAECCA2">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73079234">
    <w:abstractNumId w:val="9"/>
  </w:num>
  <w:num w:numId="2" w16cid:durableId="309751085">
    <w:abstractNumId w:val="1"/>
  </w:num>
  <w:num w:numId="3" w16cid:durableId="8148389">
    <w:abstractNumId w:val="5"/>
  </w:num>
  <w:num w:numId="4" w16cid:durableId="1626811767">
    <w:abstractNumId w:val="7"/>
  </w:num>
  <w:num w:numId="5" w16cid:durableId="432631553">
    <w:abstractNumId w:val="8"/>
  </w:num>
  <w:num w:numId="6" w16cid:durableId="2018073493">
    <w:abstractNumId w:val="2"/>
  </w:num>
  <w:num w:numId="7" w16cid:durableId="1566064497">
    <w:abstractNumId w:val="0"/>
  </w:num>
  <w:num w:numId="8" w16cid:durableId="1330671688">
    <w:abstractNumId w:val="4"/>
  </w:num>
  <w:num w:numId="9" w16cid:durableId="200214224">
    <w:abstractNumId w:val="6"/>
  </w:num>
  <w:num w:numId="10" w16cid:durableId="1730612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0001AE"/>
    <w:rsid w:val="000013F3"/>
    <w:rsid w:val="0000257F"/>
    <w:rsid w:val="000108C9"/>
    <w:rsid w:val="000355EE"/>
    <w:rsid w:val="00037EF1"/>
    <w:rsid w:val="000448DE"/>
    <w:rsid w:val="000460C3"/>
    <w:rsid w:val="00051AE8"/>
    <w:rsid w:val="000531E2"/>
    <w:rsid w:val="000538F6"/>
    <w:rsid w:val="00055414"/>
    <w:rsid w:val="000604EB"/>
    <w:rsid w:val="00062982"/>
    <w:rsid w:val="00070F8A"/>
    <w:rsid w:val="00074CDD"/>
    <w:rsid w:val="00092DE4"/>
    <w:rsid w:val="000A5349"/>
    <w:rsid w:val="000B742E"/>
    <w:rsid w:val="000C233D"/>
    <w:rsid w:val="00106C7E"/>
    <w:rsid w:val="00162ED6"/>
    <w:rsid w:val="00163418"/>
    <w:rsid w:val="0016797F"/>
    <w:rsid w:val="001709FB"/>
    <w:rsid w:val="0017697B"/>
    <w:rsid w:val="00177646"/>
    <w:rsid w:val="00182956"/>
    <w:rsid w:val="001A6DA7"/>
    <w:rsid w:val="001A772E"/>
    <w:rsid w:val="001C38E0"/>
    <w:rsid w:val="001C5671"/>
    <w:rsid w:val="001F191D"/>
    <w:rsid w:val="001F1DAD"/>
    <w:rsid w:val="001F1FC8"/>
    <w:rsid w:val="00220572"/>
    <w:rsid w:val="002266A0"/>
    <w:rsid w:val="0023054E"/>
    <w:rsid w:val="00251D96"/>
    <w:rsid w:val="00264D63"/>
    <w:rsid w:val="002706AA"/>
    <w:rsid w:val="002730A4"/>
    <w:rsid w:val="00273876"/>
    <w:rsid w:val="00281695"/>
    <w:rsid w:val="00287EF3"/>
    <w:rsid w:val="00293610"/>
    <w:rsid w:val="00293E27"/>
    <w:rsid w:val="00295291"/>
    <w:rsid w:val="002B4B11"/>
    <w:rsid w:val="002B7670"/>
    <w:rsid w:val="002E132A"/>
    <w:rsid w:val="00303816"/>
    <w:rsid w:val="00317811"/>
    <w:rsid w:val="003222BD"/>
    <w:rsid w:val="003251F8"/>
    <w:rsid w:val="00331A20"/>
    <w:rsid w:val="003320F3"/>
    <w:rsid w:val="0036216D"/>
    <w:rsid w:val="00366259"/>
    <w:rsid w:val="003775C0"/>
    <w:rsid w:val="0038572C"/>
    <w:rsid w:val="003861B1"/>
    <w:rsid w:val="00394670"/>
    <w:rsid w:val="003A2523"/>
    <w:rsid w:val="003A2EA7"/>
    <w:rsid w:val="003A3BA2"/>
    <w:rsid w:val="003B005A"/>
    <w:rsid w:val="003D172C"/>
    <w:rsid w:val="003E338E"/>
    <w:rsid w:val="003E7DB7"/>
    <w:rsid w:val="003F0AE3"/>
    <w:rsid w:val="003F25CB"/>
    <w:rsid w:val="003F3662"/>
    <w:rsid w:val="003F3C96"/>
    <w:rsid w:val="003F40AE"/>
    <w:rsid w:val="003F49F5"/>
    <w:rsid w:val="004034B0"/>
    <w:rsid w:val="00404B83"/>
    <w:rsid w:val="0043108D"/>
    <w:rsid w:val="004336DB"/>
    <w:rsid w:val="00444789"/>
    <w:rsid w:val="00494364"/>
    <w:rsid w:val="004A4945"/>
    <w:rsid w:val="004B2144"/>
    <w:rsid w:val="004B3E83"/>
    <w:rsid w:val="004C0C73"/>
    <w:rsid w:val="004C4188"/>
    <w:rsid w:val="004D2B4D"/>
    <w:rsid w:val="004D3B24"/>
    <w:rsid w:val="004E594A"/>
    <w:rsid w:val="005020E5"/>
    <w:rsid w:val="005056BE"/>
    <w:rsid w:val="00507F2D"/>
    <w:rsid w:val="005251E0"/>
    <w:rsid w:val="00534851"/>
    <w:rsid w:val="00544C1E"/>
    <w:rsid w:val="005778BA"/>
    <w:rsid w:val="00584D11"/>
    <w:rsid w:val="005B7B42"/>
    <w:rsid w:val="005C04B9"/>
    <w:rsid w:val="005C1B69"/>
    <w:rsid w:val="005C711A"/>
    <w:rsid w:val="005F7638"/>
    <w:rsid w:val="006152E9"/>
    <w:rsid w:val="00635E18"/>
    <w:rsid w:val="006578B1"/>
    <w:rsid w:val="00666041"/>
    <w:rsid w:val="0068076D"/>
    <w:rsid w:val="006821C8"/>
    <w:rsid w:val="0069042C"/>
    <w:rsid w:val="006A48C5"/>
    <w:rsid w:val="006C3CAD"/>
    <w:rsid w:val="006C5509"/>
    <w:rsid w:val="006D720B"/>
    <w:rsid w:val="00701BC4"/>
    <w:rsid w:val="00704C83"/>
    <w:rsid w:val="0071450E"/>
    <w:rsid w:val="00731163"/>
    <w:rsid w:val="00767CCB"/>
    <w:rsid w:val="00775162"/>
    <w:rsid w:val="00782537"/>
    <w:rsid w:val="00794EC7"/>
    <w:rsid w:val="007A0524"/>
    <w:rsid w:val="007B327D"/>
    <w:rsid w:val="007B5508"/>
    <w:rsid w:val="007D70C8"/>
    <w:rsid w:val="007E0AE5"/>
    <w:rsid w:val="007F331E"/>
    <w:rsid w:val="007F6287"/>
    <w:rsid w:val="008370B7"/>
    <w:rsid w:val="00855CFC"/>
    <w:rsid w:val="0086306D"/>
    <w:rsid w:val="0087149A"/>
    <w:rsid w:val="00871B8C"/>
    <w:rsid w:val="008A19F9"/>
    <w:rsid w:val="008A5717"/>
    <w:rsid w:val="008C7000"/>
    <w:rsid w:val="008D5D6E"/>
    <w:rsid w:val="008E2549"/>
    <w:rsid w:val="008E7304"/>
    <w:rsid w:val="0091482F"/>
    <w:rsid w:val="00917833"/>
    <w:rsid w:val="009266E3"/>
    <w:rsid w:val="009352ED"/>
    <w:rsid w:val="00950CA3"/>
    <w:rsid w:val="00952460"/>
    <w:rsid w:val="009813D4"/>
    <w:rsid w:val="00997091"/>
    <w:rsid w:val="009B15B7"/>
    <w:rsid w:val="009E2389"/>
    <w:rsid w:val="009E5505"/>
    <w:rsid w:val="009F6126"/>
    <w:rsid w:val="00A00310"/>
    <w:rsid w:val="00A0669D"/>
    <w:rsid w:val="00A156DC"/>
    <w:rsid w:val="00A160C6"/>
    <w:rsid w:val="00A27926"/>
    <w:rsid w:val="00A36887"/>
    <w:rsid w:val="00A62138"/>
    <w:rsid w:val="00A64E99"/>
    <w:rsid w:val="00A86B58"/>
    <w:rsid w:val="00A9033C"/>
    <w:rsid w:val="00A97C74"/>
    <w:rsid w:val="00AA3FB7"/>
    <w:rsid w:val="00AA6017"/>
    <w:rsid w:val="00AC0175"/>
    <w:rsid w:val="00AC2533"/>
    <w:rsid w:val="00AF0C46"/>
    <w:rsid w:val="00B05C25"/>
    <w:rsid w:val="00B112B9"/>
    <w:rsid w:val="00B13DA9"/>
    <w:rsid w:val="00B3249E"/>
    <w:rsid w:val="00B53C3D"/>
    <w:rsid w:val="00B55BFE"/>
    <w:rsid w:val="00B57090"/>
    <w:rsid w:val="00B62E21"/>
    <w:rsid w:val="00B7191D"/>
    <w:rsid w:val="00B8108C"/>
    <w:rsid w:val="00B869C9"/>
    <w:rsid w:val="00B90933"/>
    <w:rsid w:val="00B96184"/>
    <w:rsid w:val="00BA0FF4"/>
    <w:rsid w:val="00BA157F"/>
    <w:rsid w:val="00BB156C"/>
    <w:rsid w:val="00BB282E"/>
    <w:rsid w:val="00BC595A"/>
    <w:rsid w:val="00BD15C4"/>
    <w:rsid w:val="00BD2F6F"/>
    <w:rsid w:val="00BD5D3C"/>
    <w:rsid w:val="00C30124"/>
    <w:rsid w:val="00C34F4F"/>
    <w:rsid w:val="00C61FC4"/>
    <w:rsid w:val="00C63E87"/>
    <w:rsid w:val="00C82EE1"/>
    <w:rsid w:val="00CA3622"/>
    <w:rsid w:val="00CA5657"/>
    <w:rsid w:val="00CB6B06"/>
    <w:rsid w:val="00CD4DBF"/>
    <w:rsid w:val="00CD5E82"/>
    <w:rsid w:val="00CE1DD8"/>
    <w:rsid w:val="00CE6F41"/>
    <w:rsid w:val="00D00F24"/>
    <w:rsid w:val="00D21BCB"/>
    <w:rsid w:val="00D41822"/>
    <w:rsid w:val="00D5748A"/>
    <w:rsid w:val="00D6623B"/>
    <w:rsid w:val="00D81AA3"/>
    <w:rsid w:val="00D9342E"/>
    <w:rsid w:val="00D948E1"/>
    <w:rsid w:val="00DA6377"/>
    <w:rsid w:val="00DA74F4"/>
    <w:rsid w:val="00DB7B4A"/>
    <w:rsid w:val="00DC156D"/>
    <w:rsid w:val="00DD2340"/>
    <w:rsid w:val="00DD508D"/>
    <w:rsid w:val="00DD6D42"/>
    <w:rsid w:val="00DD792C"/>
    <w:rsid w:val="00DE35A9"/>
    <w:rsid w:val="00DE39A0"/>
    <w:rsid w:val="00DE74F3"/>
    <w:rsid w:val="00DE7D20"/>
    <w:rsid w:val="00E01A62"/>
    <w:rsid w:val="00E04588"/>
    <w:rsid w:val="00E1016A"/>
    <w:rsid w:val="00E1057A"/>
    <w:rsid w:val="00E22DEF"/>
    <w:rsid w:val="00E274AC"/>
    <w:rsid w:val="00E422EF"/>
    <w:rsid w:val="00E62825"/>
    <w:rsid w:val="00E87731"/>
    <w:rsid w:val="00E931C5"/>
    <w:rsid w:val="00EA77A9"/>
    <w:rsid w:val="00EC1188"/>
    <w:rsid w:val="00EC3427"/>
    <w:rsid w:val="00EC76CB"/>
    <w:rsid w:val="00ED32C4"/>
    <w:rsid w:val="00F033AF"/>
    <w:rsid w:val="00F04F2A"/>
    <w:rsid w:val="00F105EE"/>
    <w:rsid w:val="00F11889"/>
    <w:rsid w:val="00F1478D"/>
    <w:rsid w:val="00F14D61"/>
    <w:rsid w:val="00F34DF2"/>
    <w:rsid w:val="00F372CB"/>
    <w:rsid w:val="00F4315D"/>
    <w:rsid w:val="00F475DB"/>
    <w:rsid w:val="00F675C7"/>
    <w:rsid w:val="00F75FDE"/>
    <w:rsid w:val="00F80C95"/>
    <w:rsid w:val="00F9722C"/>
    <w:rsid w:val="00FA6F45"/>
    <w:rsid w:val="00FD4258"/>
    <w:rsid w:val="00FE0411"/>
    <w:rsid w:val="00FF226E"/>
    <w:rsid w:val="00FF5C63"/>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163E"/>
  <w15:docId w15:val="{F064D962-1C93-7749-8905-82EC44C4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DEF"/>
    <w:pPr>
      <w:spacing w:after="0" w:line="240" w:lineRule="auto"/>
    </w:pPr>
    <w:rPr>
      <w:rFonts w:ascii="Times New Roman" w:eastAsia="Times New Roman" w:hAnsi="Times New Roman" w:cs="Times New Roman"/>
      <w:sz w:val="24"/>
    </w:rPr>
  </w:style>
  <w:style w:type="paragraph" w:styleId="Titolo2">
    <w:name w:val="heading 2"/>
    <w:next w:val="Titolo3"/>
    <w:link w:val="Titolo2Carattere"/>
    <w:qFormat/>
    <w:rsid w:val="00E22DEF"/>
    <w:pPr>
      <w:spacing w:after="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E22DEF"/>
    <w:pPr>
      <w:keepNext/>
      <w:keepLines/>
      <w:spacing w:before="200"/>
      <w:outlineLvl w:val="2"/>
    </w:pPr>
    <w:rPr>
      <w:rFonts w:asciiTheme="majorHAnsi" w:eastAsiaTheme="majorEastAsia" w:hAnsiTheme="majorHAnsi" w:cstheme="majorBidi"/>
      <w:b/>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22DEF"/>
    <w:rPr>
      <w:rFonts w:ascii="Times" w:eastAsia="Times New Roman" w:hAnsi="Times" w:cs="Times New Roman"/>
      <w:smallCaps/>
      <w:sz w:val="18"/>
    </w:rPr>
  </w:style>
  <w:style w:type="character" w:styleId="Collegamentoipertestuale">
    <w:name w:val="Hyperlink"/>
    <w:basedOn w:val="Carpredefinitoparagrafo"/>
    <w:rsid w:val="00E22DEF"/>
    <w:rPr>
      <w:color w:val="0000FF"/>
      <w:u w:val="single"/>
    </w:rPr>
  </w:style>
  <w:style w:type="paragraph" w:customStyle="1" w:styleId="Testo2">
    <w:name w:val="Testo 2"/>
    <w:rsid w:val="00E22DEF"/>
    <w:pPr>
      <w:spacing w:after="0" w:line="220" w:lineRule="exact"/>
      <w:ind w:firstLine="284"/>
      <w:jc w:val="both"/>
    </w:pPr>
    <w:rPr>
      <w:rFonts w:ascii="Times" w:eastAsia="Times New Roman" w:hAnsi="Times" w:cs="Times New Roman"/>
      <w:sz w:val="18"/>
    </w:rPr>
  </w:style>
  <w:style w:type="character" w:customStyle="1" w:styleId="Titolo3Carattere">
    <w:name w:val="Titolo 3 Carattere"/>
    <w:basedOn w:val="Carpredefinitoparagrafo"/>
    <w:link w:val="Titolo3"/>
    <w:uiPriority w:val="9"/>
    <w:semiHidden/>
    <w:rsid w:val="00E22DEF"/>
    <w:rPr>
      <w:rFonts w:asciiTheme="majorHAnsi" w:eastAsiaTheme="majorEastAsia" w:hAnsiTheme="majorHAnsi" w:cstheme="majorBidi"/>
      <w:b/>
      <w:color w:val="4F81BD" w:themeColor="accent1"/>
      <w:sz w:val="24"/>
    </w:rPr>
  </w:style>
  <w:style w:type="paragraph" w:customStyle="1" w:styleId="biblio">
    <w:name w:val="biblio"/>
    <w:rsid w:val="000108C9"/>
    <w:pPr>
      <w:spacing w:before="283" w:after="170" w:line="230" w:lineRule="exact"/>
    </w:pPr>
    <w:rPr>
      <w:rFonts w:ascii="Times" w:eastAsia="Times New Roman" w:hAnsi="Times" w:cs="Times New Roman"/>
      <w:b/>
      <w:sz w:val="20"/>
    </w:rPr>
  </w:style>
  <w:style w:type="paragraph" w:styleId="Paragrafoelenco">
    <w:name w:val="List Paragraph"/>
    <w:basedOn w:val="Normale"/>
    <w:uiPriority w:val="34"/>
    <w:qFormat/>
    <w:rsid w:val="003F0AE3"/>
    <w:pPr>
      <w:ind w:left="720"/>
      <w:contextualSpacing/>
    </w:pPr>
  </w:style>
  <w:style w:type="paragraph" w:customStyle="1" w:styleId="testo">
    <w:name w:val="testo"/>
    <w:rsid w:val="001F1DAD"/>
    <w:pPr>
      <w:spacing w:after="0" w:line="230" w:lineRule="exact"/>
      <w:ind w:firstLine="283"/>
      <w:jc w:val="both"/>
    </w:pPr>
    <w:rPr>
      <w:rFonts w:ascii="Times" w:eastAsia="Times New Roman" w:hAnsi="Times" w:cs="Times New Roman"/>
      <w:sz w:val="20"/>
    </w:rPr>
  </w:style>
  <w:style w:type="paragraph" w:customStyle="1" w:styleId="testobiblio">
    <w:name w:val="testo biblio"/>
    <w:rsid w:val="001F1DAD"/>
    <w:pPr>
      <w:spacing w:after="0" w:line="200" w:lineRule="exact"/>
      <w:ind w:firstLine="283"/>
      <w:jc w:val="both"/>
    </w:pPr>
    <w:rPr>
      <w:rFonts w:ascii="Times" w:eastAsia="Times New Roman" w:hAnsi="Times" w:cs="Times New Roman"/>
      <w:sz w:val="18"/>
    </w:rPr>
  </w:style>
  <w:style w:type="paragraph" w:customStyle="1" w:styleId="1testobiblio">
    <w:name w:val="1testo biblio"/>
    <w:rsid w:val="001F1DAD"/>
    <w:pPr>
      <w:spacing w:after="0" w:line="200" w:lineRule="exact"/>
      <w:ind w:left="283" w:hanging="284"/>
      <w:jc w:val="both"/>
    </w:pPr>
    <w:rPr>
      <w:rFonts w:ascii="Times" w:eastAsia="Times New Roman" w:hAnsi="Times" w:cs="Times New Roman"/>
      <w:sz w:val="18"/>
    </w:rPr>
  </w:style>
  <w:style w:type="character" w:customStyle="1" w:styleId="Menzionenonrisolta1">
    <w:name w:val="Menzione non risolta1"/>
    <w:basedOn w:val="Carpredefinitoparagrafo"/>
    <w:uiPriority w:val="99"/>
    <w:semiHidden/>
    <w:unhideWhenUsed/>
    <w:rsid w:val="00CD5E82"/>
    <w:rPr>
      <w:color w:val="605E5C"/>
      <w:shd w:val="clear" w:color="auto" w:fill="E1DFDD"/>
    </w:rPr>
  </w:style>
  <w:style w:type="paragraph" w:customStyle="1" w:styleId="xmsonormal">
    <w:name w:val="x_msonormal"/>
    <w:basedOn w:val="Normale"/>
    <w:qFormat/>
    <w:rsid w:val="00F9722C"/>
    <w:pPr>
      <w:suppressAutoHyphens/>
      <w:spacing w:before="280" w:after="280"/>
    </w:pPr>
    <w:rPr>
      <w:rFonts w:ascii="Times;Times New Roman" w:eastAsia="Calibri" w:hAnsi="Times;Times New Roman" w:cs="Times;Times New Roman"/>
      <w:sz w:val="20"/>
    </w:rPr>
  </w:style>
  <w:style w:type="paragraph" w:styleId="Testonotaapidipagina">
    <w:name w:val="footnote text"/>
    <w:basedOn w:val="Normale"/>
    <w:link w:val="TestonotaapidipaginaCarattere"/>
    <w:uiPriority w:val="99"/>
    <w:semiHidden/>
    <w:unhideWhenUsed/>
    <w:rsid w:val="00F475DB"/>
    <w:rPr>
      <w:sz w:val="20"/>
    </w:rPr>
  </w:style>
  <w:style w:type="character" w:customStyle="1" w:styleId="TestonotaapidipaginaCarattere">
    <w:name w:val="Testo nota a piè di pagina Carattere"/>
    <w:basedOn w:val="Carpredefinitoparagrafo"/>
    <w:link w:val="Testonotaapidipagina"/>
    <w:uiPriority w:val="99"/>
    <w:semiHidden/>
    <w:rsid w:val="00F475DB"/>
    <w:rPr>
      <w:rFonts w:ascii="Times New Roman" w:eastAsia="Times New Roman" w:hAnsi="Times New Roman" w:cs="Times New Roman"/>
      <w:sz w:val="20"/>
    </w:rPr>
  </w:style>
  <w:style w:type="character" w:styleId="Rimandonotaapidipagina">
    <w:name w:val="footnote reference"/>
    <w:basedOn w:val="Carpredefinitoparagrafo"/>
    <w:uiPriority w:val="99"/>
    <w:semiHidden/>
    <w:unhideWhenUsed/>
    <w:rsid w:val="00F475DB"/>
    <w:rPr>
      <w:vertAlign w:val="superscript"/>
    </w:rPr>
  </w:style>
  <w:style w:type="paragraph" w:styleId="Revisione">
    <w:name w:val="Revision"/>
    <w:hidden/>
    <w:uiPriority w:val="99"/>
    <w:semiHidden/>
    <w:rsid w:val="00E931C5"/>
    <w:pPr>
      <w:spacing w:after="0" w:line="240" w:lineRule="auto"/>
    </w:pPr>
    <w:rPr>
      <w:rFonts w:ascii="Times New Roman" w:eastAsia="Times New Roman" w:hAnsi="Times New Roman" w:cs="Times New Roman"/>
      <w:sz w:val="24"/>
    </w:rPr>
  </w:style>
  <w:style w:type="character" w:styleId="Rimandocommento">
    <w:name w:val="annotation reference"/>
    <w:basedOn w:val="Carpredefinitoparagrafo"/>
    <w:uiPriority w:val="99"/>
    <w:semiHidden/>
    <w:unhideWhenUsed/>
    <w:rsid w:val="00E931C5"/>
    <w:rPr>
      <w:sz w:val="16"/>
    </w:rPr>
  </w:style>
  <w:style w:type="paragraph" w:styleId="Testocommento">
    <w:name w:val="annotation text"/>
    <w:basedOn w:val="Normale"/>
    <w:link w:val="TestocommentoCarattere"/>
    <w:uiPriority w:val="99"/>
    <w:unhideWhenUsed/>
    <w:rsid w:val="00E931C5"/>
    <w:rPr>
      <w:sz w:val="20"/>
    </w:rPr>
  </w:style>
  <w:style w:type="character" w:customStyle="1" w:styleId="TestocommentoCarattere">
    <w:name w:val="Testo commento Carattere"/>
    <w:basedOn w:val="Carpredefinitoparagrafo"/>
    <w:link w:val="Testocommento"/>
    <w:uiPriority w:val="99"/>
    <w:rsid w:val="00E931C5"/>
    <w:rPr>
      <w:rFonts w:ascii="Times New Roman" w:eastAsia="Times New Roman" w:hAnsi="Times New Roman" w:cs="Times New Roman"/>
      <w:sz w:val="20"/>
    </w:rPr>
  </w:style>
  <w:style w:type="paragraph" w:styleId="Soggettocommento">
    <w:name w:val="annotation subject"/>
    <w:basedOn w:val="Testocommento"/>
    <w:next w:val="Testocommento"/>
    <w:link w:val="SoggettocommentoCarattere"/>
    <w:uiPriority w:val="99"/>
    <w:semiHidden/>
    <w:unhideWhenUsed/>
    <w:rsid w:val="00E931C5"/>
    <w:rPr>
      <w:b/>
    </w:rPr>
  </w:style>
  <w:style w:type="character" w:customStyle="1" w:styleId="SoggettocommentoCarattere">
    <w:name w:val="Soggetto commento Carattere"/>
    <w:basedOn w:val="TestocommentoCarattere"/>
    <w:link w:val="Soggettocommento"/>
    <w:uiPriority w:val="99"/>
    <w:semiHidden/>
    <w:rsid w:val="00E931C5"/>
    <w:rPr>
      <w:rFonts w:ascii="Times New Roman" w:eastAsia="Times New Roman" w:hAnsi="Times New Roman" w:cs="Times New Roman"/>
      <w:b/>
      <w:sz w:val="20"/>
    </w:rPr>
  </w:style>
  <w:style w:type="paragraph" w:customStyle="1" w:styleId="P68B1DB1-Normale1">
    <w:name w:val="P68B1DB1-Normale1"/>
    <w:basedOn w:val="Normale"/>
    <w:rPr>
      <w:b/>
      <w:sz w:val="20"/>
    </w:rPr>
  </w:style>
  <w:style w:type="paragraph" w:customStyle="1" w:styleId="P68B1DB1-Titolo22">
    <w:name w:val="P68B1DB1-Titolo22"/>
    <w:basedOn w:val="Titolo2"/>
    <w:rPr>
      <w:rFonts w:ascii="Times New Roman" w:hAnsi="Times New Roman"/>
    </w:rPr>
  </w:style>
  <w:style w:type="paragraph" w:customStyle="1" w:styleId="P68B1DB1-testo3">
    <w:name w:val="P68B1DB1-testo3"/>
    <w:basedOn w:val="testo"/>
    <w:rPr>
      <w:rFonts w:ascii="Times New Roman" w:eastAsia="MS Mincho" w:hAnsi="Times New Roman"/>
      <w:b/>
      <w:i/>
    </w:rPr>
  </w:style>
  <w:style w:type="paragraph" w:customStyle="1" w:styleId="P68B1DB1-testo4">
    <w:name w:val="P68B1DB1-testo4"/>
    <w:basedOn w:val="testo"/>
    <w:rPr>
      <w:rFonts w:ascii="Times New Roman" w:eastAsia="MS Mincho" w:hAnsi="Times New Roman"/>
    </w:rPr>
  </w:style>
  <w:style w:type="paragraph" w:customStyle="1" w:styleId="P68B1DB1-Normale5">
    <w:name w:val="P68B1DB1-Normale5"/>
    <w:basedOn w:val="Normale"/>
    <w:rPr>
      <w:rFonts w:eastAsia="MS Mincho"/>
      <w:i/>
    </w:rPr>
  </w:style>
  <w:style w:type="paragraph" w:customStyle="1" w:styleId="P68B1DB1-Testo26">
    <w:name w:val="P68B1DB1-Testo26"/>
    <w:basedOn w:val="Testo2"/>
    <w:rPr>
      <w:rFonts w:cs="Times"/>
    </w:rPr>
  </w:style>
  <w:style w:type="paragraph" w:customStyle="1" w:styleId="P68B1DB1-testo7">
    <w:name w:val="P68B1DB1-testo7"/>
    <w:basedOn w:val="testo"/>
    <w:rPr>
      <w:rFonts w:ascii="Times New Roman" w:eastAsia="MS Mincho" w:hAnsi="Times New Roman"/>
      <w:b/>
      <w:i/>
      <w:smallCaps/>
    </w:rPr>
  </w:style>
  <w:style w:type="paragraph" w:customStyle="1" w:styleId="P68B1DB1-Normale8">
    <w:name w:val="P68B1DB1-Normale8"/>
    <w:basedOn w:val="Normale"/>
    <w:rPr>
      <w:i/>
      <w:sz w:val="20"/>
    </w:rPr>
  </w:style>
  <w:style w:type="paragraph" w:customStyle="1" w:styleId="P68B1DB1-Normale9">
    <w:name w:val="P68B1DB1-Normale9"/>
    <w:basedOn w:val="Normal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0587">
      <w:bodyDiv w:val="1"/>
      <w:marLeft w:val="0"/>
      <w:marRight w:val="0"/>
      <w:marTop w:val="0"/>
      <w:marBottom w:val="0"/>
      <w:divBdr>
        <w:top w:val="none" w:sz="0" w:space="0" w:color="auto"/>
        <w:left w:val="none" w:sz="0" w:space="0" w:color="auto"/>
        <w:bottom w:val="none" w:sz="0" w:space="0" w:color="auto"/>
        <w:right w:val="none" w:sz="0" w:space="0" w:color="auto"/>
      </w:divBdr>
      <w:divsChild>
        <w:div w:id="1015496707">
          <w:marLeft w:val="288"/>
          <w:marRight w:val="0"/>
          <w:marTop w:val="200"/>
          <w:marBottom w:val="0"/>
          <w:divBdr>
            <w:top w:val="none" w:sz="0" w:space="0" w:color="auto"/>
            <w:left w:val="none" w:sz="0" w:space="0" w:color="auto"/>
            <w:bottom w:val="none" w:sz="0" w:space="0" w:color="auto"/>
            <w:right w:val="none" w:sz="0" w:space="0" w:color="auto"/>
          </w:divBdr>
        </w:div>
      </w:divsChild>
    </w:div>
    <w:div w:id="1260144351">
      <w:bodyDiv w:val="1"/>
      <w:marLeft w:val="0"/>
      <w:marRight w:val="0"/>
      <w:marTop w:val="0"/>
      <w:marBottom w:val="0"/>
      <w:divBdr>
        <w:top w:val="none" w:sz="0" w:space="0" w:color="auto"/>
        <w:left w:val="none" w:sz="0" w:space="0" w:color="auto"/>
        <w:bottom w:val="none" w:sz="0" w:space="0" w:color="auto"/>
        <w:right w:val="none" w:sz="0" w:space="0" w:color="auto"/>
      </w:divBdr>
      <w:divsChild>
        <w:div w:id="977732987">
          <w:marLeft w:val="288"/>
          <w:marRight w:val="0"/>
          <w:marTop w:val="200"/>
          <w:marBottom w:val="0"/>
          <w:divBdr>
            <w:top w:val="none" w:sz="0" w:space="0" w:color="auto"/>
            <w:left w:val="none" w:sz="0" w:space="0" w:color="auto"/>
            <w:bottom w:val="none" w:sz="0" w:space="0" w:color="auto"/>
            <w:right w:val="none" w:sz="0" w:space="0" w:color="auto"/>
          </w:divBdr>
        </w:div>
      </w:divsChild>
    </w:div>
    <w:div w:id="1460034546">
      <w:bodyDiv w:val="1"/>
      <w:marLeft w:val="0"/>
      <w:marRight w:val="0"/>
      <w:marTop w:val="0"/>
      <w:marBottom w:val="0"/>
      <w:divBdr>
        <w:top w:val="none" w:sz="0" w:space="0" w:color="auto"/>
        <w:left w:val="none" w:sz="0" w:space="0" w:color="auto"/>
        <w:bottom w:val="none" w:sz="0" w:space="0" w:color="auto"/>
        <w:right w:val="none" w:sz="0" w:space="0" w:color="auto"/>
      </w:divBdr>
      <w:divsChild>
        <w:div w:id="1276601477">
          <w:marLeft w:val="288"/>
          <w:marRight w:val="0"/>
          <w:marTop w:val="200"/>
          <w:marBottom w:val="0"/>
          <w:divBdr>
            <w:top w:val="none" w:sz="0" w:space="0" w:color="auto"/>
            <w:left w:val="none" w:sz="0" w:space="0" w:color="auto"/>
            <w:bottom w:val="none" w:sz="0" w:space="0" w:color="auto"/>
            <w:right w:val="none" w:sz="0" w:space="0" w:color="auto"/>
          </w:divBdr>
        </w:div>
      </w:divsChild>
    </w:div>
    <w:div w:id="1881552421">
      <w:bodyDiv w:val="1"/>
      <w:marLeft w:val="0"/>
      <w:marRight w:val="0"/>
      <w:marTop w:val="0"/>
      <w:marBottom w:val="0"/>
      <w:divBdr>
        <w:top w:val="none" w:sz="0" w:space="0" w:color="auto"/>
        <w:left w:val="none" w:sz="0" w:space="0" w:color="auto"/>
        <w:bottom w:val="none" w:sz="0" w:space="0" w:color="auto"/>
        <w:right w:val="none" w:sz="0" w:space="0" w:color="auto"/>
      </w:divBdr>
    </w:div>
    <w:div w:id="1941722411">
      <w:bodyDiv w:val="1"/>
      <w:marLeft w:val="0"/>
      <w:marRight w:val="0"/>
      <w:marTop w:val="0"/>
      <w:marBottom w:val="0"/>
      <w:divBdr>
        <w:top w:val="none" w:sz="0" w:space="0" w:color="auto"/>
        <w:left w:val="none" w:sz="0" w:space="0" w:color="auto"/>
        <w:bottom w:val="none" w:sz="0" w:space="0" w:color="auto"/>
        <w:right w:val="none" w:sz="0" w:space="0" w:color="auto"/>
      </w:divBdr>
      <w:divsChild>
        <w:div w:id="1671713621">
          <w:marLeft w:val="288"/>
          <w:marRight w:val="0"/>
          <w:marTop w:val="200"/>
          <w:marBottom w:val="0"/>
          <w:divBdr>
            <w:top w:val="none" w:sz="0" w:space="0" w:color="auto"/>
            <w:left w:val="none" w:sz="0" w:space="0" w:color="auto"/>
            <w:bottom w:val="none" w:sz="0" w:space="0" w:color="auto"/>
            <w:right w:val="none" w:sz="0" w:space="0" w:color="auto"/>
          </w:divBdr>
        </w:div>
      </w:divsChild>
    </w:div>
    <w:div w:id="20157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rpaolo-triani/collaborazione-educativa-9788828400097-55003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018A-46FC-4CE7-AAB1-95D7D192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Sonlieti Cleonice</cp:lastModifiedBy>
  <cp:revision>11</cp:revision>
  <dcterms:created xsi:type="dcterms:W3CDTF">2022-07-25T16:14:00Z</dcterms:created>
  <dcterms:modified xsi:type="dcterms:W3CDTF">2023-02-13T08:07:00Z</dcterms:modified>
</cp:coreProperties>
</file>