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EF01" w14:textId="77777777" w:rsidR="00AD4F1A" w:rsidRPr="00FF1F91" w:rsidRDefault="00000000">
      <w:pPr>
        <w:pStyle w:val="P68B1DB1-Titolo11"/>
        <w:spacing w:before="0"/>
        <w:ind w:left="0" w:firstLine="0"/>
        <w:contextualSpacing/>
        <w:rPr>
          <w:lang w:val="en-GB"/>
        </w:rPr>
      </w:pPr>
      <w:r w:rsidRPr="00FF1F91">
        <w:rPr>
          <w:lang w:val="en-GB"/>
        </w:rPr>
        <w:t>-. Elements of Family and Juvenile Civil and Criminal Law</w:t>
      </w:r>
    </w:p>
    <w:p w14:paraId="4C3FE51C" w14:textId="4D8A6F57" w:rsidR="00AD4F1A" w:rsidRPr="00FF1F91" w:rsidRDefault="00000000">
      <w:pPr>
        <w:pStyle w:val="P68B1DB1-Titolo22"/>
        <w:numPr>
          <w:ilvl w:val="0"/>
          <w:numId w:val="0"/>
        </w:numPr>
        <w:spacing w:before="120"/>
        <w:ind w:left="578" w:hanging="578"/>
        <w:contextualSpacing/>
        <w:rPr>
          <w:lang w:val="en-GB"/>
        </w:rPr>
      </w:pPr>
      <w:r w:rsidRPr="00FF1F91">
        <w:rPr>
          <w:lang w:val="en-GB"/>
        </w:rPr>
        <w:t>Prof. Maria Angela Torrente</w:t>
      </w:r>
    </w:p>
    <w:p w14:paraId="4A4544A7" w14:textId="77777777" w:rsidR="00AD4F1A" w:rsidRPr="00FF1F91" w:rsidRDefault="00000000">
      <w:pPr>
        <w:pStyle w:val="P68B1DB1-Normale3"/>
        <w:spacing w:before="240" w:after="120" w:line="360" w:lineRule="auto"/>
        <w:contextualSpacing/>
        <w:rPr>
          <w:lang w:val="en-GB"/>
        </w:rPr>
      </w:pPr>
      <w:r w:rsidRPr="00FF1F91">
        <w:rPr>
          <w:lang w:val="en-GB"/>
        </w:rPr>
        <w:t>COURSE AIMS AND INTENDED LEARNING OUTCOMES</w:t>
      </w:r>
    </w:p>
    <w:p w14:paraId="5E67A092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 xml:space="preserve">The course aims to provide students with a general knowledge of the current regulations (international, constitutional, civil, criminal, administrative) concerning the child, his family background and the juvenile justice system. </w:t>
      </w:r>
    </w:p>
    <w:p w14:paraId="4887DC14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 xml:space="preserve">Lectures are aimed at addressing the issues from a critical perspective, paying attention also to the contribution of socio-educational disciplines. Juvenile law is presented as a ''model" of democratic legal culture and as an interesting "laboratory" of exportable (and exported) innovation to other sectors of law. </w:t>
      </w:r>
    </w:p>
    <w:p w14:paraId="1F12B958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>The course, finally, aims to deal with on the ground reality and experiences through case studies.</w:t>
      </w:r>
    </w:p>
    <w:p w14:paraId="2C5D22C9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>Intended learning outcomes:</w:t>
      </w:r>
    </w:p>
    <w:p w14:paraId="0C0C4D3E" w14:textId="77777777" w:rsidR="00AD4F1A" w:rsidRPr="00FF1F91" w:rsidRDefault="00000000">
      <w:pPr>
        <w:pStyle w:val="Paragrafoelenco"/>
        <w:tabs>
          <w:tab w:val="clear" w:pos="284"/>
          <w:tab w:val="left" w:pos="426"/>
        </w:tabs>
        <w:ind w:left="0"/>
        <w:rPr>
          <w:lang w:val="en-GB"/>
        </w:rPr>
      </w:pPr>
      <w:r w:rsidRPr="00FF1F91">
        <w:rPr>
          <w:lang w:val="en-GB"/>
        </w:rPr>
        <w:t>- knowledge of the multilevel regulatory system (national, supranational and international) which constitutes the legal status of minors as well as the procedures and instruments for protecting minors who are in a situation of hardship;</w:t>
      </w:r>
    </w:p>
    <w:p w14:paraId="4EFBFD4B" w14:textId="77777777" w:rsidR="00AD4F1A" w:rsidRPr="00FF1F91" w:rsidRDefault="00000000">
      <w:pPr>
        <w:tabs>
          <w:tab w:val="clear" w:pos="284"/>
          <w:tab w:val="left" w:pos="426"/>
        </w:tabs>
        <w:rPr>
          <w:lang w:val="en-GB"/>
        </w:rPr>
      </w:pPr>
      <w:r w:rsidRPr="00FF1F91">
        <w:rPr>
          <w:lang w:val="en-GB"/>
        </w:rPr>
        <w:t xml:space="preserve">- knowledge of the fundamental institutions of juvenile criminal proceedings and an understanding of the underlying </w:t>
      </w:r>
      <w:r w:rsidRPr="00FF1F91">
        <w:rPr>
          <w:i/>
          <w:lang w:val="en-GB"/>
        </w:rPr>
        <w:t>rationale</w:t>
      </w:r>
      <w:r w:rsidRPr="00FF1F91">
        <w:rPr>
          <w:lang w:val="en-GB"/>
        </w:rPr>
        <w:t>;</w:t>
      </w:r>
    </w:p>
    <w:p w14:paraId="343101CF" w14:textId="77777777" w:rsidR="00AD4F1A" w:rsidRPr="00FF1F91" w:rsidRDefault="00000000">
      <w:pPr>
        <w:tabs>
          <w:tab w:val="clear" w:pos="284"/>
          <w:tab w:val="left" w:pos="0"/>
        </w:tabs>
        <w:rPr>
          <w:lang w:val="en-GB"/>
        </w:rPr>
      </w:pPr>
      <w:r w:rsidRPr="00FF1F91">
        <w:rPr>
          <w:lang w:val="en-GB"/>
        </w:rPr>
        <w:t>- the ability to frame the different situations of discomfort and/or juvenile deviance and to identify the legal rules intended to regulate specific cases as well as the competent judicial authority;</w:t>
      </w:r>
    </w:p>
    <w:p w14:paraId="571F3AB0" w14:textId="77777777" w:rsidR="00AD4F1A" w:rsidRPr="00FF1F91" w:rsidRDefault="00000000">
      <w:pPr>
        <w:tabs>
          <w:tab w:val="clear" w:pos="284"/>
          <w:tab w:val="left" w:pos="0"/>
        </w:tabs>
        <w:rPr>
          <w:lang w:val="en-GB"/>
        </w:rPr>
      </w:pPr>
      <w:r w:rsidRPr="00FF1F91">
        <w:rPr>
          <w:lang w:val="en-GB"/>
        </w:rPr>
        <w:t>- the ability to re-elaborate the principles and rules being studied and the ability to apply this knowledge to specific cases;</w:t>
      </w:r>
    </w:p>
    <w:p w14:paraId="641B5FA1" w14:textId="77777777" w:rsidR="00AD4F1A" w:rsidRPr="00FF1F91" w:rsidRDefault="00000000">
      <w:pPr>
        <w:tabs>
          <w:tab w:val="clear" w:pos="284"/>
          <w:tab w:val="left" w:pos="426"/>
        </w:tabs>
        <w:ind w:left="426" w:hanging="426"/>
        <w:rPr>
          <w:lang w:val="en-GB"/>
        </w:rPr>
      </w:pPr>
      <w:r w:rsidRPr="00FF1F91">
        <w:rPr>
          <w:lang w:val="en-GB"/>
        </w:rPr>
        <w:t>- use of appropriate legal language.</w:t>
      </w:r>
    </w:p>
    <w:p w14:paraId="0930A0B2" w14:textId="77777777" w:rsidR="00AD4F1A" w:rsidRPr="00FF1F91" w:rsidRDefault="00000000">
      <w:pPr>
        <w:pStyle w:val="P68B1DB1-Normale3"/>
        <w:spacing w:before="240" w:after="120"/>
        <w:rPr>
          <w:lang w:val="en-GB"/>
        </w:rPr>
      </w:pPr>
      <w:r w:rsidRPr="00FF1F91">
        <w:rPr>
          <w:lang w:val="en-GB"/>
        </w:rPr>
        <w:t>COURSE CONTENT</w:t>
      </w:r>
    </w:p>
    <w:p w14:paraId="29919426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Juvenile law as a model of legal culture.</w:t>
      </w:r>
    </w:p>
    <w:p w14:paraId="50ED3438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The sources of juvenile law.</w:t>
      </w:r>
    </w:p>
    <w:p w14:paraId="36F92DF3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The legal status of the child.</w:t>
      </w:r>
    </w:p>
    <w:p w14:paraId="10648272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The child and the family. The state of being a child. Parental responsibility. Forfeiture and limitation of parental responsibility. Effects of legal separation of parents and divorce on minor children. Adoption. Foster care for the child with family difficulties.</w:t>
      </w:r>
    </w:p>
    <w:p w14:paraId="7AED079B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The child and the right to health.</w:t>
      </w:r>
    </w:p>
    <w:p w14:paraId="7249CE5A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 xml:space="preserve">The unborn child and protection of prenatal life. </w:t>
      </w:r>
    </w:p>
    <w:p w14:paraId="147E3514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The protection of foreign minors.</w:t>
      </w:r>
    </w:p>
    <w:p w14:paraId="48C706C6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Criminal justice for minors: the minor victim of crime; the minor offender.</w:t>
      </w:r>
    </w:p>
    <w:p w14:paraId="165BB0D9" w14:textId="66300E61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lastRenderedPageBreak/>
        <w:t xml:space="preserve">The current discipline of the criminal trial against underage defendants: criminal responsibility of minors; the role of the juvenile judicial and social services; defence of the minor; measures for responding to offences committed by minors; penal execution. </w:t>
      </w:r>
    </w:p>
    <w:p w14:paraId="569C4348" w14:textId="77777777" w:rsidR="00AD4F1A" w:rsidRPr="00FF1F91" w:rsidRDefault="0000000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FF1F91">
        <w:rPr>
          <w:lang w:val="en-GB"/>
        </w:rPr>
        <w:t>Restorative justice and criminal mediation.</w:t>
      </w:r>
    </w:p>
    <w:p w14:paraId="43CE01D0" w14:textId="09EC523A" w:rsidR="00AD4F1A" w:rsidRPr="00FF1F91" w:rsidRDefault="00000000">
      <w:pPr>
        <w:spacing w:before="240" w:after="120"/>
        <w:rPr>
          <w:b/>
          <w:i/>
          <w:lang w:val="en-GB"/>
        </w:rPr>
      </w:pPr>
      <w:r w:rsidRPr="00FF1F91">
        <w:rPr>
          <w:b/>
          <w:i/>
          <w:lang w:val="en-GB"/>
        </w:rPr>
        <w:t>READING LIST</w:t>
      </w:r>
      <w:r w:rsidRPr="00FF1F91">
        <w:rPr>
          <w:rStyle w:val="Rimandonotaapidipagina"/>
          <w:b/>
          <w:i/>
          <w:lang w:val="en-GB"/>
        </w:rPr>
        <w:footnoteReference w:id="1"/>
      </w:r>
    </w:p>
    <w:p w14:paraId="51286E8A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>Preparation for the exam should be based on the following chapters of the textbook:</w:t>
      </w:r>
    </w:p>
    <w:p w14:paraId="17258624" w14:textId="0F9277EC" w:rsidR="00AD4F1A" w:rsidRPr="00FF1F91" w:rsidRDefault="00000000">
      <w:pPr>
        <w:spacing w:line="240" w:lineRule="auto"/>
        <w:rPr>
          <w:i/>
          <w:color w:val="0070C0"/>
          <w:sz w:val="16"/>
          <w:lang w:val="en-GB"/>
        </w:rPr>
      </w:pPr>
      <w:r w:rsidRPr="00FF1F91">
        <w:rPr>
          <w:smallCaps/>
          <w:lang w:val="en-GB"/>
        </w:rPr>
        <w:t>AC Moro</w:t>
      </w:r>
      <w:r w:rsidRPr="00FF1F91">
        <w:rPr>
          <w:lang w:val="en-GB"/>
        </w:rPr>
        <w:t xml:space="preserve">, </w:t>
      </w:r>
      <w:r w:rsidRPr="00FF1F91">
        <w:rPr>
          <w:i/>
          <w:lang w:val="en-GB"/>
        </w:rPr>
        <w:t>Manuale di diritto minorile</w:t>
      </w:r>
      <w:r w:rsidRPr="00FF1F91">
        <w:rPr>
          <w:lang w:val="en-GB"/>
        </w:rPr>
        <w:t xml:space="preserve">, edited by </w:t>
      </w:r>
      <w:r w:rsidRPr="00FF1F91">
        <w:rPr>
          <w:smallCaps/>
          <w:lang w:val="en-GB"/>
        </w:rPr>
        <w:t>M. Dossetti</w:t>
      </w:r>
      <w:r w:rsidRPr="00FF1F91">
        <w:rPr>
          <w:lang w:val="en-GB"/>
        </w:rPr>
        <w:t xml:space="preserve"> et al, Zanichelli, Bologna, 2019 (or the latest available edition): chapters 1 and 2, from 5 to 11, from 15 to 20; the exam will also be based on the lectures and teaching materials indicated by the lecturer during the course and made available through the Blackboard platform.</w:t>
      </w:r>
      <w:r w:rsidRPr="00FF1F91">
        <w:rPr>
          <w:i/>
          <w:color w:val="0070C0"/>
          <w:sz w:val="16"/>
          <w:lang w:val="en-GB"/>
        </w:rPr>
        <w:t xml:space="preserve"> </w:t>
      </w:r>
      <w:hyperlink r:id="rId8" w:history="1">
        <w:r w:rsidRPr="00FF1F91">
          <w:rPr>
            <w:rStyle w:val="Collegamentoipertestuale"/>
            <w:i/>
            <w:sz w:val="16"/>
            <w:lang w:val="en-GB"/>
          </w:rPr>
          <w:t>Bought from VP</w:t>
        </w:r>
      </w:hyperlink>
    </w:p>
    <w:p w14:paraId="1597DD09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>Students will also have to prepare the following in-depth reading:</w:t>
      </w:r>
    </w:p>
    <w:p w14:paraId="7E076075" w14:textId="010F5940" w:rsidR="00AD4F1A" w:rsidRPr="00FF1F91" w:rsidRDefault="00000000">
      <w:pPr>
        <w:spacing w:line="240" w:lineRule="auto"/>
        <w:rPr>
          <w:i/>
          <w:color w:val="0070C0"/>
          <w:sz w:val="16"/>
          <w:lang w:val="en-GB"/>
        </w:rPr>
      </w:pPr>
      <w:r w:rsidRPr="00FF1F91">
        <w:rPr>
          <w:smallCaps/>
          <w:lang w:val="en-GB"/>
        </w:rPr>
        <w:t>C. Mazzucato</w:t>
      </w:r>
      <w:r w:rsidRPr="00FF1F91">
        <w:rPr>
          <w:lang w:val="en-GB"/>
        </w:rPr>
        <w:t xml:space="preserve">, </w:t>
      </w:r>
      <w:r w:rsidRPr="00FF1F91">
        <w:rPr>
          <w:i/>
          <w:lang w:val="en-GB"/>
        </w:rPr>
        <w:t>Verso una giustizia dialogico-educativa: il modello minorile</w:t>
      </w:r>
      <w:r w:rsidRPr="00FF1F91">
        <w:rPr>
          <w:lang w:val="en-GB"/>
        </w:rPr>
        <w:t xml:space="preserve">, in Id., </w:t>
      </w:r>
      <w:r w:rsidRPr="00FF1F91">
        <w:rPr>
          <w:i/>
          <w:lang w:val="en-GB"/>
        </w:rPr>
        <w:t>Consenso alle norme e prevenzione dei reati: studi sul sistema sanzionatorio penale</w:t>
      </w:r>
      <w:r w:rsidRPr="00FF1F91">
        <w:rPr>
          <w:lang w:val="en-GB"/>
        </w:rPr>
        <w:t>, Aracne, Rome 2005, Chapter 3, pp. 207-268.</w:t>
      </w:r>
      <w:r w:rsidRPr="00FF1F91">
        <w:rPr>
          <w:i/>
          <w:color w:val="0070C0"/>
          <w:sz w:val="16"/>
          <w:lang w:val="en-GB"/>
        </w:rPr>
        <w:t xml:space="preserve"> </w:t>
      </w:r>
    </w:p>
    <w:p w14:paraId="7C0C5F90" w14:textId="77777777" w:rsidR="00AD4F1A" w:rsidRPr="00FF1F91" w:rsidRDefault="00000000">
      <w:pPr>
        <w:pStyle w:val="P68B1DB1-Normale3"/>
        <w:spacing w:before="240" w:after="120"/>
        <w:rPr>
          <w:lang w:val="en-GB"/>
        </w:rPr>
      </w:pPr>
      <w:r w:rsidRPr="00FF1F91">
        <w:rPr>
          <w:lang w:val="en-GB"/>
        </w:rPr>
        <w:t>TEACHING METHOD</w:t>
      </w:r>
    </w:p>
    <w:p w14:paraId="01BB0948" w14:textId="77777777" w:rsidR="00AD4F1A" w:rsidRPr="00FF1F91" w:rsidRDefault="00000000">
      <w:pPr>
        <w:pStyle w:val="Testo2"/>
        <w:ind w:firstLine="0"/>
        <w:contextualSpacing/>
        <w:rPr>
          <w:i/>
          <w:lang w:val="en-GB"/>
        </w:rPr>
      </w:pPr>
      <w:r w:rsidRPr="00FF1F91">
        <w:rPr>
          <w:lang w:val="en-GB"/>
        </w:rPr>
        <w:t>Frontal and participatory lectures (both in-person and remotely), case studies.</w:t>
      </w:r>
    </w:p>
    <w:p w14:paraId="7F5FCD45" w14:textId="77777777" w:rsidR="00AD4F1A" w:rsidRPr="00FF1F91" w:rsidRDefault="00000000">
      <w:pPr>
        <w:pStyle w:val="Testo2"/>
        <w:ind w:firstLine="0"/>
        <w:contextualSpacing/>
        <w:rPr>
          <w:b/>
          <w:i/>
          <w:lang w:val="en-GB"/>
        </w:rPr>
      </w:pPr>
      <w:r w:rsidRPr="00FF1F91">
        <w:rPr>
          <w:lang w:val="en-GB"/>
        </w:rPr>
        <w:t>The diversity of topics makes regular attendance at lectures particularly important.</w:t>
      </w:r>
    </w:p>
    <w:p w14:paraId="1952C02A" w14:textId="77777777" w:rsidR="00AD4F1A" w:rsidRPr="00FF1F91" w:rsidRDefault="00000000">
      <w:pPr>
        <w:pStyle w:val="P68B1DB1-Normale3"/>
        <w:spacing w:before="240" w:after="120"/>
        <w:rPr>
          <w:lang w:val="en-GB"/>
        </w:rPr>
      </w:pPr>
      <w:r w:rsidRPr="00FF1F91">
        <w:rPr>
          <w:lang w:val="en-GB"/>
        </w:rPr>
        <w:t xml:space="preserve">ASSESSMENT METHOD AND CRITERIA </w:t>
      </w:r>
    </w:p>
    <w:p w14:paraId="16A2CBA0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 xml:space="preserve">Oral exam. The interview will seek to verify the student's essential legal knowledge and critical understanding of the problems, including references to any supplementary materials studied (readings, etc.). </w:t>
      </w:r>
    </w:p>
    <w:p w14:paraId="7E6A6DB9" w14:textId="77777777" w:rsidR="00AD4F1A" w:rsidRPr="00FF1F91" w:rsidRDefault="00000000">
      <w:pPr>
        <w:contextualSpacing/>
        <w:rPr>
          <w:lang w:val="en-GB"/>
        </w:rPr>
      </w:pPr>
      <w:r w:rsidRPr="00FF1F91">
        <w:rPr>
          <w:lang w:val="en-GB"/>
        </w:rPr>
        <w:t>Students will be asked to argue the topic submitted for their attention in a complete, coherent and clear way; they will have to demonstrate knowledge of the basic legal institutions and their application; they will also have to demonstrate an ability to orient themselves among the “transversal” topics and issues inherent to the subject.</w:t>
      </w:r>
    </w:p>
    <w:p w14:paraId="54003FAD" w14:textId="77777777" w:rsidR="00AD4F1A" w:rsidRPr="00FF1F91" w:rsidRDefault="00000000">
      <w:pPr>
        <w:pStyle w:val="P68B1DB1-Normale3"/>
        <w:spacing w:before="240" w:after="120"/>
        <w:rPr>
          <w:lang w:val="en-GB"/>
        </w:rPr>
      </w:pPr>
      <w:r w:rsidRPr="00FF1F91">
        <w:rPr>
          <w:lang w:val="en-GB"/>
        </w:rPr>
        <w:t xml:space="preserve">NOTES AND PREREQUISITES </w:t>
      </w:r>
    </w:p>
    <w:p w14:paraId="2897B839" w14:textId="77777777" w:rsidR="00AD4F1A" w:rsidRPr="00FF1F91" w:rsidRDefault="00000000">
      <w:pPr>
        <w:pStyle w:val="Testo2"/>
        <w:ind w:firstLine="0"/>
        <w:contextualSpacing/>
        <w:rPr>
          <w:lang w:val="en-GB"/>
        </w:rPr>
      </w:pPr>
      <w:r w:rsidRPr="00FF1F91">
        <w:rPr>
          <w:lang w:val="en-GB"/>
        </w:rPr>
        <w:t>Previous legal knowledge is not essential.</w:t>
      </w:r>
    </w:p>
    <w:p w14:paraId="5F833D85" w14:textId="77777777" w:rsidR="00AD4F1A" w:rsidRPr="00FF1F91" w:rsidRDefault="00000000">
      <w:pPr>
        <w:pStyle w:val="Testo2"/>
        <w:ind w:firstLine="0"/>
        <w:contextualSpacing/>
        <w:rPr>
          <w:i/>
          <w:lang w:val="en-GB"/>
        </w:rPr>
      </w:pPr>
      <w:r w:rsidRPr="00FF1F91">
        <w:rPr>
          <w:lang w:val="en-GB"/>
        </w:rPr>
        <w:t xml:space="preserve">Students are invited to constantly consult the </w:t>
      </w:r>
      <w:r w:rsidRPr="00FF1F91">
        <w:rPr>
          <w:i/>
          <w:lang w:val="en-GB"/>
        </w:rPr>
        <w:t xml:space="preserve">online </w:t>
      </w:r>
      <w:r w:rsidRPr="00FF1F91">
        <w:rPr>
          <w:lang w:val="en-GB"/>
        </w:rPr>
        <w:t>alert updates on the lecturer's webpage</w:t>
      </w:r>
      <w:r w:rsidRPr="00FF1F91">
        <w:rPr>
          <w:i/>
          <w:lang w:val="en-GB"/>
        </w:rPr>
        <w:t>.</w:t>
      </w:r>
    </w:p>
    <w:p w14:paraId="48DBF6DA" w14:textId="77777777" w:rsidR="00AD4F1A" w:rsidRPr="00FF1F91" w:rsidRDefault="00AD4F1A">
      <w:pPr>
        <w:rPr>
          <w:lang w:val="en-GB"/>
        </w:rPr>
      </w:pPr>
    </w:p>
    <w:p w14:paraId="3999D360" w14:textId="77777777" w:rsidR="00AD4F1A" w:rsidRPr="00FF1F91" w:rsidRDefault="00000000">
      <w:pPr>
        <w:pStyle w:val="P68B1DB1-xmsonormal4"/>
        <w:shd w:val="clear" w:color="auto" w:fill="FFFFFF"/>
        <w:spacing w:before="0" w:beforeAutospacing="0" w:after="0" w:afterAutospacing="0" w:line="240" w:lineRule="atLeast"/>
        <w:jc w:val="both"/>
        <w:rPr>
          <w:lang w:val="en-GB"/>
        </w:rPr>
      </w:pPr>
      <w:r w:rsidRPr="00FF1F91">
        <w:rPr>
          <w:b/>
          <w:lang w:val="en-GB"/>
        </w:rPr>
        <w:t>Should the current Covid-19 health emergency not allow face-to-face teaching, remote teaching will be guaranteed using methods that will be communicated in good time to students</w:t>
      </w:r>
      <w:r w:rsidRPr="00FF1F91">
        <w:rPr>
          <w:lang w:val="en-GB"/>
        </w:rPr>
        <w:t>.</w:t>
      </w:r>
    </w:p>
    <w:p w14:paraId="358000CB" w14:textId="04F0B2C1" w:rsidR="00AD4F1A" w:rsidRPr="00FF1F91" w:rsidRDefault="00AD4F1A">
      <w:pPr>
        <w:tabs>
          <w:tab w:val="clear" w:pos="284"/>
        </w:tabs>
        <w:suppressAutoHyphens w:val="0"/>
        <w:spacing w:line="240" w:lineRule="auto"/>
        <w:jc w:val="left"/>
        <w:textAlignment w:val="baseline"/>
        <w:rPr>
          <w:lang w:val="en-GB"/>
        </w:rPr>
      </w:pPr>
    </w:p>
    <w:p w14:paraId="06C0F45F" w14:textId="77777777" w:rsidR="004325B0" w:rsidRPr="00FF1F91" w:rsidRDefault="004325B0" w:rsidP="004325B0">
      <w:pPr>
        <w:pStyle w:val="P68B1DB1-Testo26"/>
        <w:ind w:firstLine="0"/>
        <w:contextualSpacing/>
        <w:rPr>
          <w:sz w:val="24"/>
          <w:lang w:val="en-GB"/>
        </w:rPr>
      </w:pPr>
      <w:r w:rsidRPr="00FF1F91">
        <w:rPr>
          <w:lang w:val="en-GB"/>
        </w:rPr>
        <w:t xml:space="preserve">Information on office hours available on the teacher's personal page at http://docenti.unicatt.it/. </w:t>
      </w:r>
    </w:p>
    <w:p w14:paraId="210638E2" w14:textId="77777777" w:rsidR="004325B0" w:rsidRDefault="004325B0">
      <w:pPr>
        <w:tabs>
          <w:tab w:val="clear" w:pos="284"/>
        </w:tabs>
        <w:suppressAutoHyphens w:val="0"/>
        <w:spacing w:line="240" w:lineRule="auto"/>
        <w:jc w:val="left"/>
        <w:textAlignment w:val="baseline"/>
      </w:pPr>
    </w:p>
    <w:sectPr w:rsidR="004325B0">
      <w:pgSz w:w="11906" w:h="16838"/>
      <w:pgMar w:top="3515" w:right="2608" w:bottom="3515" w:left="2608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289A" w14:textId="77777777" w:rsidR="00FA0321" w:rsidRDefault="00FA0321">
      <w:pPr>
        <w:spacing w:line="240" w:lineRule="auto"/>
      </w:pPr>
      <w:r>
        <w:separator/>
      </w:r>
    </w:p>
  </w:endnote>
  <w:endnote w:type="continuationSeparator" w:id="0">
    <w:p w14:paraId="3401FBA2" w14:textId="77777777" w:rsidR="00FA0321" w:rsidRDefault="00FA0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45C0" w14:textId="77777777" w:rsidR="00FA0321" w:rsidRDefault="00FA0321">
      <w:pPr>
        <w:spacing w:line="240" w:lineRule="auto"/>
      </w:pPr>
      <w:r>
        <w:separator/>
      </w:r>
    </w:p>
  </w:footnote>
  <w:footnote w:type="continuationSeparator" w:id="0">
    <w:p w14:paraId="3CB6B48F" w14:textId="77777777" w:rsidR="00FA0321" w:rsidRDefault="00FA0321">
      <w:pPr>
        <w:spacing w:line="240" w:lineRule="auto"/>
      </w:pPr>
      <w:r>
        <w:continuationSeparator/>
      </w:r>
    </w:p>
  </w:footnote>
  <w:footnote w:id="1">
    <w:p w14:paraId="05080531" w14:textId="77777777" w:rsidR="00AD4F1A" w:rsidRDefault="00000000">
      <w:pPr>
        <w:spacing w:line="240" w:lineRule="auto"/>
        <w:rPr>
          <w:sz w:val="16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footnoteRef/>
      </w:r>
      <w:r>
        <w:rPr>
          <w:sz w:val="16"/>
        </w:rPr>
        <w:t xml:space="preserve">The texts indicated in the reading list may be purchased at the University bookstores; they may also be bought from other outlets. </w:t>
      </w:r>
    </w:p>
    <w:p w14:paraId="4A1B32E4" w14:textId="31C0B019" w:rsidR="00AD4F1A" w:rsidRDefault="00AD4F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8E134E"/>
    <w:multiLevelType w:val="multilevel"/>
    <w:tmpl w:val="88FA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A8122C"/>
    <w:multiLevelType w:val="hybridMultilevel"/>
    <w:tmpl w:val="9F806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502"/>
    <w:multiLevelType w:val="hybridMultilevel"/>
    <w:tmpl w:val="78DE4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5640">
    <w:abstractNumId w:val="0"/>
  </w:num>
  <w:num w:numId="2" w16cid:durableId="1328366872">
    <w:abstractNumId w:val="1"/>
  </w:num>
  <w:num w:numId="3" w16cid:durableId="2070614967">
    <w:abstractNumId w:val="2"/>
  </w:num>
  <w:num w:numId="4" w16cid:durableId="1521772793">
    <w:abstractNumId w:val="5"/>
  </w:num>
  <w:num w:numId="5" w16cid:durableId="1271815076">
    <w:abstractNumId w:val="3"/>
  </w:num>
  <w:num w:numId="6" w16cid:durableId="112893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3E"/>
    <w:rsid w:val="00011FA9"/>
    <w:rsid w:val="00053DF5"/>
    <w:rsid w:val="00150FC6"/>
    <w:rsid w:val="0016634E"/>
    <w:rsid w:val="001804C2"/>
    <w:rsid w:val="001C4C40"/>
    <w:rsid w:val="00230740"/>
    <w:rsid w:val="002A718E"/>
    <w:rsid w:val="002B3673"/>
    <w:rsid w:val="002E67CA"/>
    <w:rsid w:val="00305607"/>
    <w:rsid w:val="00346BDF"/>
    <w:rsid w:val="00373F2A"/>
    <w:rsid w:val="0037778E"/>
    <w:rsid w:val="0040413E"/>
    <w:rsid w:val="00425E6D"/>
    <w:rsid w:val="004325B0"/>
    <w:rsid w:val="00441E67"/>
    <w:rsid w:val="00450958"/>
    <w:rsid w:val="00463351"/>
    <w:rsid w:val="00476263"/>
    <w:rsid w:val="004F17C8"/>
    <w:rsid w:val="004F78F9"/>
    <w:rsid w:val="00510401"/>
    <w:rsid w:val="0056706D"/>
    <w:rsid w:val="005B3158"/>
    <w:rsid w:val="005F6F39"/>
    <w:rsid w:val="005F7800"/>
    <w:rsid w:val="00615C1F"/>
    <w:rsid w:val="0061621B"/>
    <w:rsid w:val="006836B2"/>
    <w:rsid w:val="006D6D68"/>
    <w:rsid w:val="006E0241"/>
    <w:rsid w:val="00724917"/>
    <w:rsid w:val="0078784E"/>
    <w:rsid w:val="007A1BFA"/>
    <w:rsid w:val="007A6145"/>
    <w:rsid w:val="007F36CD"/>
    <w:rsid w:val="008E4193"/>
    <w:rsid w:val="00980823"/>
    <w:rsid w:val="00A603D0"/>
    <w:rsid w:val="00AB234A"/>
    <w:rsid w:val="00AB41FD"/>
    <w:rsid w:val="00AD4F1A"/>
    <w:rsid w:val="00B65809"/>
    <w:rsid w:val="00B832AA"/>
    <w:rsid w:val="00BC415D"/>
    <w:rsid w:val="00BE1455"/>
    <w:rsid w:val="00C01371"/>
    <w:rsid w:val="00C3460E"/>
    <w:rsid w:val="00C54F1A"/>
    <w:rsid w:val="00C95885"/>
    <w:rsid w:val="00CE5A47"/>
    <w:rsid w:val="00D10278"/>
    <w:rsid w:val="00D559E1"/>
    <w:rsid w:val="00D61DA6"/>
    <w:rsid w:val="00DA726F"/>
    <w:rsid w:val="00DB0F58"/>
    <w:rsid w:val="00DD39CE"/>
    <w:rsid w:val="00E513E2"/>
    <w:rsid w:val="00E9231A"/>
    <w:rsid w:val="00EC7CC6"/>
    <w:rsid w:val="00ED6161"/>
    <w:rsid w:val="00F30C01"/>
    <w:rsid w:val="00FA0321"/>
    <w:rsid w:val="00FA24AD"/>
    <w:rsid w:val="00FD2D25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F73EC"/>
  <w15:docId w15:val="{5DD9B3FD-540A-4E6E-BDC9-43704B5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917"/>
    <w:pPr>
      <w:tabs>
        <w:tab w:val="left" w:pos="284"/>
      </w:tabs>
      <w:suppressAutoHyphens/>
      <w:spacing w:line="240" w:lineRule="exact"/>
      <w:jc w:val="both"/>
    </w:pPr>
  </w:style>
  <w:style w:type="paragraph" w:styleId="Titolo1">
    <w:name w:val="heading 1"/>
    <w:next w:val="Corpotesto"/>
    <w:qFormat/>
    <w:rsid w:val="00724917"/>
    <w:pPr>
      <w:widowControl w:val="0"/>
      <w:numPr>
        <w:numId w:val="1"/>
      </w:numPr>
      <w:suppressAutoHyphens/>
      <w:spacing w:before="480"/>
      <w:outlineLvl w:val="0"/>
    </w:pPr>
  </w:style>
  <w:style w:type="paragraph" w:styleId="Titolo2">
    <w:name w:val="heading 2"/>
    <w:next w:val="Corpotesto"/>
    <w:qFormat/>
    <w:rsid w:val="00724917"/>
    <w:pPr>
      <w:widowControl w:val="0"/>
      <w:numPr>
        <w:ilvl w:val="1"/>
        <w:numId w:val="1"/>
      </w:numPr>
      <w:suppressAutoHyphens/>
      <w:outlineLvl w:val="1"/>
    </w:pPr>
  </w:style>
  <w:style w:type="paragraph" w:styleId="Titolo3">
    <w:name w:val="heading 3"/>
    <w:next w:val="Corpotesto"/>
    <w:qFormat/>
    <w:rsid w:val="00724917"/>
    <w:pPr>
      <w:widowControl w:val="0"/>
      <w:numPr>
        <w:ilvl w:val="2"/>
        <w:numId w:val="1"/>
      </w:numPr>
      <w:suppressAutoHyphens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4917"/>
  </w:style>
  <w:style w:type="character" w:customStyle="1" w:styleId="WW8Num1z1">
    <w:name w:val="WW8Num1z1"/>
    <w:rsid w:val="00724917"/>
  </w:style>
  <w:style w:type="character" w:customStyle="1" w:styleId="WW8Num1z2">
    <w:name w:val="WW8Num1z2"/>
    <w:rsid w:val="00724917"/>
  </w:style>
  <w:style w:type="character" w:customStyle="1" w:styleId="WW8Num1z3">
    <w:name w:val="WW8Num1z3"/>
    <w:rsid w:val="00724917"/>
  </w:style>
  <w:style w:type="character" w:customStyle="1" w:styleId="WW8Num1z4">
    <w:name w:val="WW8Num1z4"/>
    <w:rsid w:val="00724917"/>
  </w:style>
  <w:style w:type="character" w:customStyle="1" w:styleId="WW8Num1z5">
    <w:name w:val="WW8Num1z5"/>
    <w:rsid w:val="00724917"/>
  </w:style>
  <w:style w:type="character" w:customStyle="1" w:styleId="WW8Num1z6">
    <w:name w:val="WW8Num1z6"/>
    <w:rsid w:val="00724917"/>
  </w:style>
  <w:style w:type="character" w:customStyle="1" w:styleId="WW8Num1z7">
    <w:name w:val="WW8Num1z7"/>
    <w:rsid w:val="00724917"/>
  </w:style>
  <w:style w:type="character" w:customStyle="1" w:styleId="WW8Num1z8">
    <w:name w:val="WW8Num1z8"/>
    <w:rsid w:val="00724917"/>
  </w:style>
  <w:style w:type="character" w:customStyle="1" w:styleId="WW8Num2z0">
    <w:name w:val="WW8Num2z0"/>
    <w:rsid w:val="00724917"/>
  </w:style>
  <w:style w:type="character" w:customStyle="1" w:styleId="WW8Num2z1">
    <w:name w:val="WW8Num2z1"/>
    <w:rsid w:val="00724917"/>
    <w:rPr>
      <w:rFonts w:ascii="Courier New" w:hAnsi="Courier New" w:cs="Courier New"/>
    </w:rPr>
  </w:style>
  <w:style w:type="character" w:customStyle="1" w:styleId="WW8Num2z2">
    <w:name w:val="WW8Num2z2"/>
    <w:rsid w:val="00724917"/>
    <w:rPr>
      <w:rFonts w:ascii="Wingdings" w:hAnsi="Wingdings" w:cs="Wingdings"/>
    </w:rPr>
  </w:style>
  <w:style w:type="character" w:customStyle="1" w:styleId="WW8Num2z3">
    <w:name w:val="WW8Num2z3"/>
    <w:rsid w:val="00724917"/>
    <w:rPr>
      <w:rFonts w:ascii="Symbol" w:hAnsi="Symbol" w:cs="Symbol"/>
    </w:rPr>
  </w:style>
  <w:style w:type="character" w:customStyle="1" w:styleId="Carpredefinitoparagrafo1">
    <w:name w:val="Car. predefinito paragrafo1"/>
    <w:rsid w:val="00724917"/>
  </w:style>
  <w:style w:type="character" w:customStyle="1" w:styleId="ListLabel1">
    <w:name w:val="ListLabel 1"/>
    <w:rsid w:val="00724917"/>
    <w:rPr>
      <w:rFonts w:eastAsia="Times New Roman" w:cs="Arial"/>
    </w:rPr>
  </w:style>
  <w:style w:type="character" w:customStyle="1" w:styleId="ListLabel2">
    <w:name w:val="ListLabel 2"/>
    <w:rsid w:val="00724917"/>
    <w:rPr>
      <w:rFonts w:cs="Courier New"/>
    </w:rPr>
  </w:style>
  <w:style w:type="character" w:customStyle="1" w:styleId="ListLabel3">
    <w:name w:val="ListLabel 3"/>
    <w:rsid w:val="00724917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rsid w:val="00724917"/>
  </w:style>
  <w:style w:type="character" w:customStyle="1" w:styleId="ListLabel4">
    <w:name w:val="ListLabel 4"/>
    <w:rsid w:val="00724917"/>
    <w:rPr>
      <w:rFonts w:cs="Courier New"/>
      <w:sz w:val="18"/>
    </w:rPr>
  </w:style>
  <w:style w:type="character" w:customStyle="1" w:styleId="ListLabel5">
    <w:name w:val="ListLabel 5"/>
    <w:rsid w:val="00724917"/>
    <w:rPr>
      <w:rFonts w:cs="Courier New"/>
    </w:rPr>
  </w:style>
  <w:style w:type="character" w:customStyle="1" w:styleId="ListLabel6">
    <w:name w:val="ListLabel 6"/>
    <w:rsid w:val="00724917"/>
    <w:rPr>
      <w:rFonts w:cs="Wingdings"/>
    </w:rPr>
  </w:style>
  <w:style w:type="character" w:customStyle="1" w:styleId="ListLabel7">
    <w:name w:val="ListLabel 7"/>
    <w:rsid w:val="00724917"/>
    <w:rPr>
      <w:rFonts w:cs="Symbol"/>
    </w:rPr>
  </w:style>
  <w:style w:type="paragraph" w:customStyle="1" w:styleId="Intestazione2">
    <w:name w:val="Intestazione2"/>
    <w:basedOn w:val="Normale"/>
    <w:next w:val="Corpotesto"/>
    <w:rsid w:val="00724917"/>
    <w:pPr>
      <w:keepNext/>
      <w:spacing w:before="240" w:after="120"/>
    </w:pPr>
  </w:style>
  <w:style w:type="paragraph" w:styleId="Corpotesto">
    <w:name w:val="Body Text"/>
    <w:basedOn w:val="Normale"/>
    <w:rsid w:val="00724917"/>
    <w:pPr>
      <w:spacing w:after="120"/>
    </w:pPr>
  </w:style>
  <w:style w:type="paragraph" w:styleId="Elenco">
    <w:name w:val="List"/>
    <w:basedOn w:val="Corpotesto"/>
    <w:rsid w:val="00724917"/>
  </w:style>
  <w:style w:type="paragraph" w:customStyle="1" w:styleId="Didascalia2">
    <w:name w:val="Didascalia2"/>
    <w:basedOn w:val="Normale"/>
    <w:rsid w:val="00724917"/>
    <w:pPr>
      <w:suppressLineNumbers/>
      <w:spacing w:before="120" w:after="120"/>
    </w:pPr>
  </w:style>
  <w:style w:type="paragraph" w:customStyle="1" w:styleId="Indice">
    <w:name w:val="Indice"/>
    <w:basedOn w:val="Normale"/>
    <w:rsid w:val="00724917"/>
    <w:pPr>
      <w:suppressLineNumbers/>
    </w:pPr>
  </w:style>
  <w:style w:type="paragraph" w:customStyle="1" w:styleId="Intestazione1">
    <w:name w:val="Intestazione1"/>
    <w:basedOn w:val="Normale"/>
    <w:rsid w:val="00724917"/>
    <w:pPr>
      <w:keepNext/>
      <w:spacing w:before="240" w:after="120"/>
    </w:pPr>
  </w:style>
  <w:style w:type="paragraph" w:customStyle="1" w:styleId="Didascalia1">
    <w:name w:val="Didascalia1"/>
    <w:basedOn w:val="Normale"/>
    <w:rsid w:val="00724917"/>
    <w:pPr>
      <w:suppressLineNumbers/>
      <w:spacing w:before="120" w:after="120"/>
    </w:pPr>
  </w:style>
  <w:style w:type="paragraph" w:styleId="Intestazione">
    <w:name w:val="header"/>
    <w:basedOn w:val="Normale"/>
    <w:rsid w:val="00724917"/>
    <w:pPr>
      <w:suppressLineNumbers/>
      <w:tabs>
        <w:tab w:val="clear" w:pos="284"/>
        <w:tab w:val="center" w:pos="4819"/>
        <w:tab w:val="right" w:pos="9638"/>
      </w:tabs>
      <w:spacing w:line="100" w:lineRule="atLeast"/>
      <w:jc w:val="center"/>
    </w:pPr>
    <w:rPr>
      <w:rFonts w:ascii="Garamond" w:hAnsi="Garamond" w:cs="Garamond"/>
      <w:smallCaps/>
    </w:rPr>
  </w:style>
  <w:style w:type="paragraph" w:customStyle="1" w:styleId="Testo1">
    <w:name w:val="Testo 1"/>
    <w:rsid w:val="00724917"/>
    <w:pPr>
      <w:suppressAutoHyphens/>
      <w:spacing w:line="220" w:lineRule="exact"/>
      <w:ind w:left="284" w:hanging="284"/>
      <w:jc w:val="both"/>
    </w:pPr>
  </w:style>
  <w:style w:type="paragraph" w:customStyle="1" w:styleId="Testo2">
    <w:name w:val="Testo 2"/>
    <w:rsid w:val="00724917"/>
    <w:pPr>
      <w:suppressAutoHyphens/>
      <w:spacing w:line="220" w:lineRule="exact"/>
      <w:ind w:firstLine="284"/>
      <w:jc w:val="both"/>
    </w:pPr>
  </w:style>
  <w:style w:type="paragraph" w:styleId="Testofumetto">
    <w:name w:val="Balloon Text"/>
    <w:basedOn w:val="Normale"/>
    <w:rsid w:val="00724917"/>
    <w:pPr>
      <w:spacing w:line="100" w:lineRule="atLeast"/>
    </w:pPr>
  </w:style>
  <w:style w:type="paragraph" w:customStyle="1" w:styleId="Elencoacolori-Colore11">
    <w:name w:val="Elenco a colori - Colore 11"/>
    <w:basedOn w:val="Normale"/>
    <w:qFormat/>
    <w:rsid w:val="00724917"/>
    <w:pPr>
      <w:ind w:left="720"/>
    </w:pPr>
  </w:style>
  <w:style w:type="paragraph" w:styleId="Paragrafoelenco">
    <w:name w:val="List Paragraph"/>
    <w:basedOn w:val="Normale"/>
    <w:uiPriority w:val="72"/>
    <w:qFormat/>
    <w:rsid w:val="00373F2A"/>
    <w:pPr>
      <w:ind w:left="720"/>
      <w:contextualSpacing/>
    </w:pPr>
  </w:style>
  <w:style w:type="paragraph" w:customStyle="1" w:styleId="xmsonormal">
    <w:name w:val="x_msonormal"/>
    <w:basedOn w:val="Normale"/>
    <w:rsid w:val="00E513E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customStyle="1" w:styleId="contentline-564">
    <w:name w:val="contentline-564"/>
    <w:basedOn w:val="Carpredefinitoparagrafo"/>
    <w:rsid w:val="00E513E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7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7CA"/>
  </w:style>
  <w:style w:type="character" w:styleId="Rimandonotaapidipagina">
    <w:name w:val="footnote reference"/>
    <w:basedOn w:val="Carpredefinitoparagrafo"/>
    <w:uiPriority w:val="99"/>
    <w:semiHidden/>
    <w:unhideWhenUsed/>
    <w:rsid w:val="002E67C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E67CA"/>
    <w:rPr>
      <w:color w:val="0000FF" w:themeColor="hyperlink"/>
      <w:u w:val="single"/>
    </w:rPr>
  </w:style>
  <w:style w:type="paragraph" w:customStyle="1" w:styleId="P68B1DB1-Titolo11">
    <w:name w:val="P68B1DB1-Titolo11"/>
    <w:basedOn w:val="Titolo1"/>
    <w:rPr>
      <w:b/>
    </w:rPr>
  </w:style>
  <w:style w:type="paragraph" w:customStyle="1" w:styleId="P68B1DB1-Titolo22">
    <w:name w:val="P68B1DB1-Titolo22"/>
    <w:basedOn w:val="Titolo2"/>
    <w:rPr>
      <w:smallCaps/>
    </w:rPr>
  </w:style>
  <w:style w:type="paragraph" w:customStyle="1" w:styleId="P68B1DB1-Normale3">
    <w:name w:val="P68B1DB1-Normale3"/>
    <w:basedOn w:val="Normale"/>
    <w:rPr>
      <w:b/>
      <w:i/>
    </w:rPr>
  </w:style>
  <w:style w:type="paragraph" w:customStyle="1" w:styleId="P68B1DB1-xmsonormal4">
    <w:name w:val="P68B1DB1-xmsonormal4"/>
    <w:basedOn w:val="xmsonormal"/>
    <w:rPr>
      <w:i/>
      <w:color w:val="201F1E"/>
      <w:sz w:val="20"/>
      <w:bdr w:val="none" w:sz="0" w:space="0" w:color="auto" w:frame="1"/>
    </w:rPr>
  </w:style>
  <w:style w:type="paragraph" w:customStyle="1" w:styleId="P68B1DB1-Testo26">
    <w:name w:val="P68B1DB1-Testo26"/>
    <w:basedOn w:val="Testo2"/>
    <w:rsid w:val="004325B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carlo-moro/manuale-di-diritto-minorile-9788808820365-6898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AEBC-1955-45F2-86FC-7357B2C9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Sonlieti Cleonice</cp:lastModifiedBy>
  <cp:revision>7</cp:revision>
  <cp:lastPrinted>2016-05-04T18:56:00Z</cp:lastPrinted>
  <dcterms:created xsi:type="dcterms:W3CDTF">2022-04-29T10:34:00Z</dcterms:created>
  <dcterms:modified xsi:type="dcterms:W3CDTF">2023-02-13T08:01:00Z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Cattolica del Sacro Cuore - Piacenza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