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E8B8" w14:textId="77777777" w:rsidR="00355E88" w:rsidRPr="00992833" w:rsidRDefault="00355E88" w:rsidP="00A65E4D">
      <w:pPr>
        <w:pStyle w:val="Titolo1"/>
        <w:tabs>
          <w:tab w:val="left" w:pos="120"/>
          <w:tab w:val="left" w:pos="709"/>
          <w:tab w:val="left" w:pos="1080"/>
        </w:tabs>
        <w:ind w:left="709" w:right="2319"/>
        <w:rPr>
          <w:rFonts w:ascii="Times New Roman" w:hAnsi="Times New Roman"/>
          <w:sz w:val="22"/>
          <w:szCs w:val="22"/>
          <w:lang w:val="en-US"/>
        </w:rPr>
      </w:pPr>
      <w:r w:rsidRPr="00992833">
        <w:rPr>
          <w:rFonts w:ascii="Times New Roman" w:hAnsi="Times New Roman"/>
          <w:sz w:val="22"/>
          <w:szCs w:val="22"/>
          <w:lang w:val="en-US"/>
        </w:rPr>
        <w:t>Internet Marketing and Communication Policies</w:t>
      </w:r>
    </w:p>
    <w:p w14:paraId="596BCA7C" w14:textId="6596C07C" w:rsidR="00355E88" w:rsidRPr="00992833" w:rsidRDefault="00450A70" w:rsidP="00A65E4D">
      <w:pPr>
        <w:keepNext/>
        <w:tabs>
          <w:tab w:val="clear" w:pos="284"/>
          <w:tab w:val="left" w:pos="708"/>
        </w:tabs>
        <w:spacing w:after="60" w:line="240" w:lineRule="auto"/>
        <w:ind w:left="709" w:right="2319"/>
        <w:outlineLvl w:val="0"/>
        <w:rPr>
          <w:rFonts w:ascii="Times New Roman" w:hAnsi="Times New Roman"/>
          <w:bCs/>
          <w:smallCaps/>
          <w:kern w:val="32"/>
          <w:sz w:val="22"/>
          <w:szCs w:val="22"/>
          <w:lang w:val="en-US"/>
        </w:rPr>
      </w:pPr>
      <w:r w:rsidRPr="00992833">
        <w:rPr>
          <w:rFonts w:ascii="Times New Roman" w:hAnsi="Times New Roman"/>
          <w:bCs/>
          <w:smallCaps/>
          <w:kern w:val="32"/>
          <w:sz w:val="22"/>
          <w:szCs w:val="22"/>
          <w:lang w:val="en-US"/>
        </w:rPr>
        <w:t>Prof. Edoardo Fornari</w:t>
      </w:r>
      <w:bookmarkStart w:id="0" w:name="_GoBack"/>
      <w:bookmarkEnd w:id="0"/>
    </w:p>
    <w:p w14:paraId="2365FB76" w14:textId="77777777" w:rsidR="00355E88" w:rsidRPr="00992833" w:rsidRDefault="00355E88" w:rsidP="00A65E4D">
      <w:pPr>
        <w:tabs>
          <w:tab w:val="clear" w:pos="284"/>
          <w:tab w:val="left" w:pos="708"/>
        </w:tabs>
        <w:spacing w:line="240" w:lineRule="auto"/>
        <w:ind w:left="709" w:right="2319"/>
        <w:rPr>
          <w:rFonts w:ascii="Times New Roman" w:hAnsi="Times New Roman"/>
          <w:b/>
          <w:i/>
          <w:sz w:val="22"/>
          <w:szCs w:val="22"/>
          <w:lang w:val="en-US"/>
        </w:rPr>
      </w:pPr>
    </w:p>
    <w:p w14:paraId="552A0AF2" w14:textId="48EE7807" w:rsidR="00355E88" w:rsidRPr="00992833" w:rsidRDefault="00355E88" w:rsidP="00A65E4D">
      <w:pPr>
        <w:tabs>
          <w:tab w:val="clear" w:pos="284"/>
          <w:tab w:val="left" w:pos="708"/>
        </w:tabs>
        <w:spacing w:line="240" w:lineRule="auto"/>
        <w:ind w:left="709" w:right="2319"/>
        <w:rPr>
          <w:rFonts w:ascii="Times New Roman" w:hAnsi="Times New Roman"/>
          <w:b/>
          <w:i/>
          <w:sz w:val="22"/>
          <w:szCs w:val="22"/>
          <w:lang w:val="en-US"/>
        </w:rPr>
      </w:pPr>
      <w:r w:rsidRPr="00992833">
        <w:rPr>
          <w:rFonts w:ascii="Times New Roman" w:hAnsi="Times New Roman"/>
          <w:b/>
          <w:i/>
          <w:sz w:val="22"/>
          <w:szCs w:val="22"/>
          <w:lang w:val="en-US"/>
        </w:rPr>
        <w:t>COURSE AIMS</w:t>
      </w:r>
      <w:r w:rsidR="00C419D6" w:rsidRPr="00992833">
        <w:rPr>
          <w:rFonts w:ascii="Times New Roman" w:hAnsi="Times New Roman"/>
          <w:b/>
          <w:i/>
          <w:sz w:val="22"/>
          <w:szCs w:val="22"/>
          <w:lang w:val="en-US"/>
        </w:rPr>
        <w:t xml:space="preserve"> AND INTE</w:t>
      </w:r>
      <w:r w:rsidR="00E823BD" w:rsidRPr="00992833">
        <w:rPr>
          <w:rFonts w:ascii="Times New Roman" w:hAnsi="Times New Roman"/>
          <w:b/>
          <w:i/>
          <w:sz w:val="22"/>
          <w:szCs w:val="22"/>
          <w:lang w:val="en-US"/>
        </w:rPr>
        <w:t>N</w:t>
      </w:r>
      <w:r w:rsidR="00C419D6" w:rsidRPr="00992833">
        <w:rPr>
          <w:rFonts w:ascii="Times New Roman" w:hAnsi="Times New Roman"/>
          <w:b/>
          <w:i/>
          <w:sz w:val="22"/>
          <w:szCs w:val="22"/>
          <w:lang w:val="en-US"/>
        </w:rPr>
        <w:t>DED LEARNING OUTCOMES</w:t>
      </w:r>
    </w:p>
    <w:p w14:paraId="48F2CCCA" w14:textId="1E3EB064" w:rsidR="00355E88" w:rsidRPr="00992833" w:rsidRDefault="00355E88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-GB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The objective of the course is to deepen topics concerning the digital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world which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impact on daily shopper and consumer habits as well as on company marketing policies. The course deals with three main macro-arguments. The first is analysis of evaluation, attitudes and behavior of consumers towards the Internet. In this context, themes like Internet users’ profiles, degree/forms of use of a variety of web-connection devices</w:t>
      </w:r>
      <w:r w:rsidR="00655F53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and the level/ways of interacting on social networks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are deepened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. The second macro-argument is that of online communication policies by both manufacturers and retailers. In particular, from this viewpoint, the course emphasizes how a strategic approach to digital media can favor the building of a strong brand awareness, sustain brand reputation and image and, above all, instil a loyalty relationship with consumers, which is also based on exchange of value, for example by means of peer-to-peer reviews. The third macro-argument is that of sales policies on the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Internet, that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is e-commerce. In this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regard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both a variety of sales models through the web and situations of synergy/cannibalism between online and offline sales by the same company are presented and discussed.</w:t>
      </w:r>
    </w:p>
    <w:p w14:paraId="3698B067" w14:textId="0F486175" w:rsidR="00355E88" w:rsidRPr="00992833" w:rsidRDefault="00C419D6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At the end of the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course</w:t>
      </w:r>
      <w:proofErr w:type="gramEnd"/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students will have the necessary requisites to analyze and manage companies’ marketing strategies in the </w:t>
      </w:r>
      <w:r w:rsidR="00AF604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emerging </w:t>
      </w:r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digital </w:t>
      </w:r>
      <w:r w:rsidR="00655F53" w:rsidRPr="00992833">
        <w:rPr>
          <w:rFonts w:ascii="Times New Roman" w:hAnsi="Times New Roman"/>
          <w:color w:val="212121"/>
          <w:sz w:val="22"/>
          <w:szCs w:val="22"/>
          <w:lang w:val="en"/>
        </w:rPr>
        <w:t>context</w:t>
      </w:r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. This knowledge will be useful </w:t>
      </w:r>
      <w:proofErr w:type="gramStart"/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>both with reference to communication and sales</w:t>
      </w:r>
      <w:proofErr w:type="gramEnd"/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activities online. Furthermore, analysis of a number of case histories will allow students to develop strong </w:t>
      </w:r>
      <w:r w:rsidR="00674D08" w:rsidRPr="00992833">
        <w:rPr>
          <w:rFonts w:ascii="Times New Roman" w:hAnsi="Times New Roman"/>
          <w:sz w:val="22"/>
          <w:szCs w:val="22"/>
          <w:lang w:val="en-GB"/>
        </w:rPr>
        <w:t>powers of independent judgement and marked learning potential concerning best practices in digital marketing as well as solid communication skills related to the same sphere.</w:t>
      </w:r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 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</w:t>
      </w:r>
    </w:p>
    <w:p w14:paraId="1AB42CF9" w14:textId="77777777" w:rsidR="00355E88" w:rsidRPr="00992833" w:rsidRDefault="00355E88" w:rsidP="00A65E4D">
      <w:pPr>
        <w:tabs>
          <w:tab w:val="clear" w:pos="284"/>
          <w:tab w:val="left" w:pos="708"/>
        </w:tabs>
        <w:spacing w:before="240" w:after="120" w:line="240" w:lineRule="auto"/>
        <w:ind w:left="709" w:right="2319"/>
        <w:rPr>
          <w:rFonts w:ascii="Times New Roman" w:hAnsi="Times New Roman"/>
          <w:b/>
          <w:sz w:val="22"/>
          <w:szCs w:val="22"/>
          <w:lang w:val="en-US"/>
        </w:rPr>
      </w:pPr>
      <w:r w:rsidRPr="00992833">
        <w:rPr>
          <w:rFonts w:ascii="Times New Roman" w:hAnsi="Times New Roman"/>
          <w:b/>
          <w:i/>
          <w:sz w:val="22"/>
          <w:szCs w:val="22"/>
          <w:lang w:val="en-US"/>
        </w:rPr>
        <w:t>COURSE CONTENT</w:t>
      </w:r>
    </w:p>
    <w:p w14:paraId="0D2DFFDC" w14:textId="65CBCB67" w:rsidR="00355E88" w:rsidRPr="00992833" w:rsidRDefault="00355E88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jc w:val="left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The following topics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will be </w:t>
      </w:r>
      <w:r w:rsidR="00AF6048" w:rsidRPr="00992833">
        <w:rPr>
          <w:rFonts w:ascii="Times New Roman" w:hAnsi="Times New Roman"/>
          <w:color w:val="212121"/>
          <w:sz w:val="22"/>
          <w:szCs w:val="22"/>
          <w:lang w:val="en"/>
        </w:rPr>
        <w:t>dealt with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as part of the course</w:t>
      </w:r>
      <w:r w:rsidRPr="00992833">
        <w:rPr>
          <w:rFonts w:ascii="Times New Roman" w:hAnsi="Times New Roman"/>
          <w:sz w:val="22"/>
          <w:szCs w:val="22"/>
          <w:lang w:val="en-US"/>
        </w:rPr>
        <w:t>:</w:t>
      </w:r>
    </w:p>
    <w:p w14:paraId="38BD65A0" w14:textId="30D2B33E" w:rsidR="00355E88" w:rsidRPr="00992833" w:rsidRDefault="00F91EE2" w:rsidP="00A65E4D">
      <w:pPr>
        <w:pStyle w:val="Paragrafoelenco"/>
        <w:numPr>
          <w:ilvl w:val="0"/>
          <w:numId w:val="4"/>
        </w:numPr>
        <w:tabs>
          <w:tab w:val="left" w:pos="284"/>
          <w:tab w:val="left" w:pos="709"/>
        </w:tabs>
        <w:spacing w:line="240" w:lineRule="exact"/>
        <w:ind w:left="1040"/>
        <w:jc w:val="both"/>
        <w:rPr>
          <w:sz w:val="22"/>
          <w:szCs w:val="22"/>
          <w:lang w:val="en-GB"/>
        </w:rPr>
      </w:pPr>
      <w:r w:rsidRPr="00992833">
        <w:rPr>
          <w:sz w:val="22"/>
          <w:szCs w:val="22"/>
          <w:lang w:val="en-GB"/>
        </w:rPr>
        <w:t>Digital scenario</w:t>
      </w:r>
    </w:p>
    <w:p w14:paraId="733367E6" w14:textId="59D47E1F" w:rsidR="00355E88" w:rsidRPr="00992833" w:rsidRDefault="00F91EE2" w:rsidP="00A65E4D">
      <w:pPr>
        <w:pStyle w:val="Paragrafoelenco"/>
        <w:numPr>
          <w:ilvl w:val="0"/>
          <w:numId w:val="4"/>
        </w:numPr>
        <w:tabs>
          <w:tab w:val="left" w:pos="284"/>
          <w:tab w:val="left" w:pos="709"/>
        </w:tabs>
        <w:spacing w:line="240" w:lineRule="exact"/>
        <w:ind w:left="1040"/>
        <w:jc w:val="both"/>
        <w:rPr>
          <w:sz w:val="22"/>
          <w:szCs w:val="22"/>
          <w:lang w:val="en-GB"/>
        </w:rPr>
      </w:pPr>
      <w:r w:rsidRPr="00992833">
        <w:rPr>
          <w:sz w:val="22"/>
          <w:szCs w:val="22"/>
          <w:lang w:val="en-GB"/>
        </w:rPr>
        <w:t>Online customer journey</w:t>
      </w:r>
      <w:r w:rsidR="00655F53" w:rsidRPr="00992833">
        <w:rPr>
          <w:sz w:val="22"/>
          <w:szCs w:val="22"/>
          <w:lang w:val="en-GB"/>
        </w:rPr>
        <w:t xml:space="preserve"> (webrooming vs showrooming)</w:t>
      </w:r>
    </w:p>
    <w:p w14:paraId="2B6F87D5" w14:textId="7ED33E9E" w:rsidR="00F91EE2" w:rsidRPr="00992833" w:rsidRDefault="00F91EE2" w:rsidP="00A65E4D">
      <w:pPr>
        <w:pStyle w:val="Paragrafoelenco"/>
        <w:numPr>
          <w:ilvl w:val="0"/>
          <w:numId w:val="4"/>
        </w:numPr>
        <w:tabs>
          <w:tab w:val="left" w:pos="284"/>
          <w:tab w:val="left" w:pos="709"/>
        </w:tabs>
        <w:spacing w:line="240" w:lineRule="exact"/>
        <w:ind w:left="1040"/>
        <w:jc w:val="both"/>
        <w:rPr>
          <w:sz w:val="22"/>
          <w:szCs w:val="22"/>
          <w:lang w:val="en-GB"/>
        </w:rPr>
      </w:pPr>
      <w:r w:rsidRPr="00992833">
        <w:rPr>
          <w:sz w:val="22"/>
          <w:szCs w:val="22"/>
          <w:lang w:val="en-GB"/>
        </w:rPr>
        <w:t>Web listening</w:t>
      </w:r>
    </w:p>
    <w:p w14:paraId="09162ECF" w14:textId="23236B4F" w:rsidR="00F91EE2" w:rsidRPr="00992833" w:rsidRDefault="00F91EE2" w:rsidP="00A65E4D">
      <w:pPr>
        <w:pStyle w:val="Paragrafoelenco"/>
        <w:numPr>
          <w:ilvl w:val="0"/>
          <w:numId w:val="4"/>
        </w:numPr>
        <w:tabs>
          <w:tab w:val="left" w:pos="284"/>
          <w:tab w:val="left" w:pos="709"/>
        </w:tabs>
        <w:spacing w:line="240" w:lineRule="exact"/>
        <w:ind w:left="1040"/>
        <w:jc w:val="both"/>
        <w:rPr>
          <w:sz w:val="22"/>
          <w:szCs w:val="22"/>
          <w:lang w:val="en-GB"/>
        </w:rPr>
      </w:pPr>
      <w:r w:rsidRPr="00992833">
        <w:rPr>
          <w:sz w:val="22"/>
          <w:szCs w:val="22"/>
          <w:lang w:val="en-GB"/>
        </w:rPr>
        <w:t>Digital analytics and web metrics</w:t>
      </w:r>
    </w:p>
    <w:p w14:paraId="66DA8801" w14:textId="1782F036" w:rsidR="00F91EE2" w:rsidRPr="00992833" w:rsidRDefault="00F91EE2" w:rsidP="00A65E4D">
      <w:pPr>
        <w:pStyle w:val="Paragrafoelenco"/>
        <w:numPr>
          <w:ilvl w:val="0"/>
          <w:numId w:val="4"/>
        </w:numPr>
        <w:tabs>
          <w:tab w:val="left" w:pos="284"/>
          <w:tab w:val="left" w:pos="709"/>
        </w:tabs>
        <w:spacing w:line="240" w:lineRule="exact"/>
        <w:ind w:left="1040"/>
        <w:jc w:val="both"/>
        <w:rPr>
          <w:sz w:val="22"/>
          <w:szCs w:val="22"/>
          <w:lang w:val="en-GB"/>
        </w:rPr>
      </w:pPr>
      <w:r w:rsidRPr="00992833">
        <w:rPr>
          <w:sz w:val="22"/>
          <w:szCs w:val="22"/>
          <w:lang w:val="en-GB"/>
        </w:rPr>
        <w:t>Social media marketing</w:t>
      </w:r>
    </w:p>
    <w:p w14:paraId="6E964FDE" w14:textId="1B10F2DB" w:rsidR="00F91EE2" w:rsidRPr="00992833" w:rsidRDefault="00F313B9" w:rsidP="00A65E4D">
      <w:pPr>
        <w:pStyle w:val="Paragrafoelenco"/>
        <w:numPr>
          <w:ilvl w:val="0"/>
          <w:numId w:val="4"/>
        </w:numPr>
        <w:tabs>
          <w:tab w:val="left" w:pos="284"/>
          <w:tab w:val="left" w:pos="709"/>
        </w:tabs>
        <w:spacing w:line="240" w:lineRule="exact"/>
        <w:ind w:left="1040"/>
        <w:jc w:val="both"/>
        <w:rPr>
          <w:sz w:val="22"/>
          <w:szCs w:val="22"/>
          <w:lang w:val="en-GB"/>
        </w:rPr>
      </w:pPr>
      <w:r w:rsidRPr="00992833">
        <w:rPr>
          <w:sz w:val="22"/>
          <w:szCs w:val="22"/>
          <w:lang w:val="en-GB"/>
        </w:rPr>
        <w:t>E-commerce</w:t>
      </w:r>
      <w:r w:rsidR="00674D08" w:rsidRPr="00992833">
        <w:rPr>
          <w:sz w:val="22"/>
          <w:szCs w:val="22"/>
          <w:lang w:val="en-GB"/>
        </w:rPr>
        <w:t>: status and perspectives</w:t>
      </w:r>
    </w:p>
    <w:p w14:paraId="74418835" w14:textId="600BC2C9" w:rsidR="00674D08" w:rsidRPr="00992833" w:rsidRDefault="00674D08" w:rsidP="00A65E4D">
      <w:pPr>
        <w:pStyle w:val="Paragrafoelenco"/>
        <w:numPr>
          <w:ilvl w:val="0"/>
          <w:numId w:val="4"/>
        </w:numPr>
        <w:tabs>
          <w:tab w:val="left" w:pos="284"/>
          <w:tab w:val="left" w:pos="709"/>
        </w:tabs>
        <w:spacing w:line="240" w:lineRule="exact"/>
        <w:ind w:left="1040"/>
        <w:jc w:val="both"/>
        <w:rPr>
          <w:sz w:val="22"/>
          <w:szCs w:val="22"/>
          <w:lang w:val="en-GB"/>
        </w:rPr>
      </w:pPr>
      <w:r w:rsidRPr="00992833">
        <w:rPr>
          <w:sz w:val="22"/>
          <w:szCs w:val="22"/>
          <w:lang w:val="en-GB"/>
        </w:rPr>
        <w:t>E-tailing international business models</w:t>
      </w:r>
    </w:p>
    <w:p w14:paraId="1625C7DC" w14:textId="77777777" w:rsidR="00355E88" w:rsidRPr="00992833" w:rsidRDefault="00355E88" w:rsidP="00A65E4D">
      <w:pPr>
        <w:keepNext/>
        <w:tabs>
          <w:tab w:val="clear" w:pos="284"/>
          <w:tab w:val="left" w:pos="708"/>
        </w:tabs>
        <w:spacing w:before="240" w:after="120" w:line="240" w:lineRule="auto"/>
        <w:ind w:left="709" w:right="2319"/>
        <w:rPr>
          <w:rFonts w:ascii="Times New Roman" w:hAnsi="Times New Roman"/>
          <w:b/>
          <w:sz w:val="22"/>
          <w:szCs w:val="22"/>
          <w:lang w:val="en-US"/>
        </w:rPr>
      </w:pPr>
      <w:r w:rsidRPr="00992833">
        <w:rPr>
          <w:rFonts w:ascii="Times New Roman" w:hAnsi="Times New Roman"/>
          <w:b/>
          <w:i/>
          <w:sz w:val="22"/>
          <w:szCs w:val="22"/>
          <w:lang w:val="en-US"/>
        </w:rPr>
        <w:t>READING LIST</w:t>
      </w:r>
    </w:p>
    <w:p w14:paraId="3DF9763B" w14:textId="3CF24D01" w:rsidR="00D2328E" w:rsidRPr="00992833" w:rsidRDefault="00D2328E" w:rsidP="00A65E4D">
      <w:pPr>
        <w:tabs>
          <w:tab w:val="clear" w:pos="284"/>
        </w:tabs>
        <w:spacing w:line="240" w:lineRule="auto"/>
        <w:ind w:left="709" w:right="2319"/>
        <w:rPr>
          <w:rFonts w:ascii="Times New Roman" w:hAnsi="Times New Roman"/>
          <w:sz w:val="22"/>
          <w:szCs w:val="22"/>
          <w:lang w:val="en-GB"/>
        </w:rPr>
      </w:pPr>
      <w:r w:rsidRPr="00992833">
        <w:rPr>
          <w:rFonts w:ascii="Times New Roman" w:hAnsi="Times New Roman"/>
          <w:sz w:val="22"/>
          <w:szCs w:val="22"/>
          <w:lang w:val="en-GB"/>
        </w:rPr>
        <w:t xml:space="preserve">Exam bibliography consists of a </w:t>
      </w:r>
      <w:proofErr w:type="gramStart"/>
      <w:r w:rsidR="00674D08" w:rsidRPr="00992833">
        <w:rPr>
          <w:rFonts w:ascii="Times New Roman" w:hAnsi="Times New Roman"/>
          <w:sz w:val="22"/>
          <w:szCs w:val="22"/>
          <w:lang w:val="en-GB"/>
        </w:rPr>
        <w:t>specially</w:t>
      </w:r>
      <w:proofErr w:type="gramEnd"/>
      <w:r w:rsidRPr="00992833">
        <w:rPr>
          <w:rFonts w:ascii="Times New Roman" w:hAnsi="Times New Roman"/>
          <w:sz w:val="22"/>
          <w:szCs w:val="22"/>
          <w:lang w:val="en-GB"/>
        </w:rPr>
        <w:t xml:space="preserve"> collected</w:t>
      </w:r>
      <w:r w:rsidR="00674D08" w:rsidRPr="00992833">
        <w:rPr>
          <w:rFonts w:ascii="Times New Roman" w:hAnsi="Times New Roman"/>
          <w:sz w:val="22"/>
          <w:szCs w:val="22"/>
          <w:lang w:val="en-GB"/>
        </w:rPr>
        <w:t xml:space="preserve"> selection of </w:t>
      </w:r>
      <w:r w:rsidR="00E0151E" w:rsidRPr="00992833">
        <w:rPr>
          <w:rFonts w:ascii="Times New Roman" w:hAnsi="Times New Roman"/>
          <w:sz w:val="22"/>
          <w:szCs w:val="22"/>
          <w:lang w:val="en-GB"/>
        </w:rPr>
        <w:t xml:space="preserve">current </w:t>
      </w:r>
      <w:r w:rsidR="00674D08" w:rsidRPr="00992833">
        <w:rPr>
          <w:rFonts w:ascii="Times New Roman" w:hAnsi="Times New Roman"/>
          <w:sz w:val="22"/>
          <w:szCs w:val="22"/>
          <w:lang w:val="en-GB"/>
        </w:rPr>
        <w:t>readings</w:t>
      </w:r>
      <w:r w:rsidRPr="00992833">
        <w:rPr>
          <w:rFonts w:ascii="Times New Roman" w:hAnsi="Times New Roman"/>
          <w:sz w:val="22"/>
          <w:szCs w:val="22"/>
          <w:lang w:val="en-GB"/>
        </w:rPr>
        <w:t xml:space="preserve">, which will be made available </w:t>
      </w:r>
      <w:r w:rsidR="00674D08" w:rsidRPr="00992833">
        <w:rPr>
          <w:rFonts w:ascii="Times New Roman" w:hAnsi="Times New Roman"/>
          <w:sz w:val="22"/>
          <w:szCs w:val="22"/>
          <w:lang w:val="en-GB"/>
        </w:rPr>
        <w:t xml:space="preserve">to students </w:t>
      </w:r>
      <w:r w:rsidRPr="00992833">
        <w:rPr>
          <w:rFonts w:ascii="Times New Roman" w:hAnsi="Times New Roman"/>
          <w:sz w:val="22"/>
          <w:szCs w:val="22"/>
          <w:lang w:val="en-GB"/>
        </w:rPr>
        <w:t xml:space="preserve">at the beginning of the course. </w:t>
      </w:r>
    </w:p>
    <w:p w14:paraId="3BF3C099" w14:textId="5C773305" w:rsidR="00355E88" w:rsidRPr="00992833" w:rsidRDefault="00355E88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For </w:t>
      </w:r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attending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students, a specific reading list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will be agreed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upon in class.</w:t>
      </w:r>
    </w:p>
    <w:p w14:paraId="1130779D" w14:textId="77777777" w:rsidR="00355E88" w:rsidRPr="00992833" w:rsidRDefault="00355E88" w:rsidP="00A65E4D">
      <w:pPr>
        <w:keepNext/>
        <w:tabs>
          <w:tab w:val="clear" w:pos="284"/>
          <w:tab w:val="left" w:pos="709"/>
        </w:tabs>
        <w:spacing w:before="240" w:after="120" w:line="240" w:lineRule="auto"/>
        <w:ind w:left="709" w:right="2319"/>
        <w:rPr>
          <w:rFonts w:ascii="Times New Roman" w:hAnsi="Times New Roman"/>
          <w:b/>
          <w:i/>
          <w:sz w:val="22"/>
          <w:szCs w:val="22"/>
          <w:lang w:val="en-US"/>
        </w:rPr>
      </w:pPr>
      <w:r w:rsidRPr="00992833">
        <w:rPr>
          <w:rFonts w:ascii="Times New Roman" w:hAnsi="Times New Roman"/>
          <w:b/>
          <w:i/>
          <w:sz w:val="22"/>
          <w:szCs w:val="22"/>
          <w:lang w:val="en-US"/>
        </w:rPr>
        <w:t xml:space="preserve">TEACHING METHOD </w:t>
      </w:r>
    </w:p>
    <w:p w14:paraId="0B698733" w14:textId="6E08CC5C" w:rsidR="00355E88" w:rsidRPr="00992833" w:rsidRDefault="00D13422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L</w:t>
      </w:r>
      <w:r w:rsidR="00355E8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ectures </w:t>
      </w:r>
      <w:proofErr w:type="gramStart"/>
      <w:r w:rsidR="00355E88" w:rsidRPr="00992833">
        <w:rPr>
          <w:rFonts w:ascii="Times New Roman" w:hAnsi="Times New Roman"/>
          <w:color w:val="212121"/>
          <w:sz w:val="22"/>
          <w:szCs w:val="22"/>
          <w:lang w:val="en"/>
        </w:rPr>
        <w:t>will be supplemented</w:t>
      </w:r>
      <w:proofErr w:type="gramEnd"/>
      <w:r w:rsidR="00355E8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with a number of </w:t>
      </w:r>
      <w:r w:rsidR="00E0151E" w:rsidRPr="00992833">
        <w:rPr>
          <w:rFonts w:ascii="Times New Roman" w:hAnsi="Times New Roman"/>
          <w:color w:val="212121"/>
          <w:sz w:val="22"/>
          <w:szCs w:val="22"/>
          <w:lang w:val="en"/>
        </w:rPr>
        <w:t>practical</w:t>
      </w:r>
      <w:r w:rsidR="00355E8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seminars </w:t>
      </w:r>
      <w:r w:rsidR="00E0151E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led </w:t>
      </w:r>
      <w:r w:rsidR="00355E88" w:rsidRPr="00992833">
        <w:rPr>
          <w:rFonts w:ascii="Times New Roman" w:hAnsi="Times New Roman"/>
          <w:color w:val="212121"/>
          <w:sz w:val="22"/>
          <w:szCs w:val="22"/>
          <w:lang w:val="en"/>
        </w:rPr>
        <w:t>by managers responsible for online communication/sales activities among manufacturers</w:t>
      </w:r>
      <w:r w:rsidR="00B5390D" w:rsidRPr="00992833">
        <w:rPr>
          <w:rFonts w:ascii="Times New Roman" w:hAnsi="Times New Roman"/>
          <w:color w:val="212121"/>
          <w:sz w:val="22"/>
          <w:szCs w:val="22"/>
          <w:lang w:val="en"/>
        </w:rPr>
        <w:t>,</w:t>
      </w:r>
      <w:r w:rsidR="00355E8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retailers</w:t>
      </w:r>
      <w:r w:rsidR="00B5390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and digital agencies</w:t>
      </w:r>
      <w:r w:rsidR="00355E8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. </w:t>
      </w:r>
      <w:r w:rsidR="00674D08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Besides, attending students will be presented with a series of </w:t>
      </w:r>
      <w:r w:rsidR="000C3269" w:rsidRPr="00992833">
        <w:rPr>
          <w:rFonts w:ascii="Times New Roman" w:hAnsi="Times New Roman"/>
          <w:color w:val="212121"/>
          <w:sz w:val="22"/>
          <w:szCs w:val="22"/>
          <w:lang w:val="en"/>
        </w:rPr>
        <w:t>up-t</w:t>
      </w:r>
      <w:r w:rsidR="00E0151E" w:rsidRPr="00992833">
        <w:rPr>
          <w:rFonts w:ascii="Times New Roman" w:hAnsi="Times New Roman"/>
          <w:color w:val="212121"/>
          <w:sz w:val="22"/>
          <w:szCs w:val="22"/>
          <w:lang w:val="en"/>
        </w:rPr>
        <w:t>o</w:t>
      </w:r>
      <w:r w:rsidR="000C3269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-date case </w:t>
      </w:r>
      <w:proofErr w:type="gramStart"/>
      <w:r w:rsidR="000C3269" w:rsidRPr="00992833">
        <w:rPr>
          <w:rFonts w:ascii="Times New Roman" w:hAnsi="Times New Roman"/>
          <w:color w:val="212121"/>
          <w:sz w:val="22"/>
          <w:szCs w:val="22"/>
          <w:lang w:val="en"/>
        </w:rPr>
        <w:t>histories which</w:t>
      </w:r>
      <w:proofErr w:type="gramEnd"/>
      <w:r w:rsidR="000C3269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may be discussed in groups during lectures or </w:t>
      </w:r>
      <w:r w:rsidR="00E0151E" w:rsidRPr="00992833">
        <w:rPr>
          <w:rFonts w:ascii="Times New Roman" w:hAnsi="Times New Roman"/>
          <w:color w:val="212121"/>
          <w:sz w:val="22"/>
          <w:szCs w:val="22"/>
          <w:lang w:val="en"/>
        </w:rPr>
        <w:t>for monitored practice</w:t>
      </w:r>
      <w:r w:rsidR="000C3269" w:rsidRPr="00992833">
        <w:rPr>
          <w:rFonts w:ascii="Times New Roman" w:hAnsi="Times New Roman"/>
          <w:color w:val="212121"/>
          <w:sz w:val="22"/>
          <w:szCs w:val="22"/>
          <w:lang w:val="en"/>
        </w:rPr>
        <w:t>.</w:t>
      </w:r>
    </w:p>
    <w:p w14:paraId="6A7455BD" w14:textId="77777777" w:rsidR="00355E88" w:rsidRPr="00992833" w:rsidRDefault="00355E88" w:rsidP="00A65E4D">
      <w:pPr>
        <w:tabs>
          <w:tab w:val="clear" w:pos="284"/>
          <w:tab w:val="left" w:pos="709"/>
        </w:tabs>
        <w:spacing w:line="240" w:lineRule="auto"/>
        <w:ind w:left="709" w:right="2319"/>
        <w:rPr>
          <w:rFonts w:ascii="Times New Roman" w:eastAsia="Calibri" w:hAnsi="Times New Roman"/>
          <w:sz w:val="22"/>
          <w:szCs w:val="22"/>
          <w:lang w:val="en-US" w:eastAsia="en-US"/>
        </w:rPr>
      </w:pPr>
    </w:p>
    <w:p w14:paraId="0C0A25EE" w14:textId="26D28477" w:rsidR="00355E88" w:rsidRPr="00992833" w:rsidRDefault="00355E88" w:rsidP="00A65E4D">
      <w:pPr>
        <w:keepNext/>
        <w:tabs>
          <w:tab w:val="clear" w:pos="284"/>
          <w:tab w:val="left" w:pos="709"/>
        </w:tabs>
        <w:spacing w:before="240" w:after="120" w:line="240" w:lineRule="auto"/>
        <w:ind w:left="709" w:right="2319"/>
        <w:rPr>
          <w:rFonts w:ascii="Times New Roman" w:hAnsi="Times New Roman"/>
          <w:b/>
          <w:i/>
          <w:sz w:val="22"/>
          <w:szCs w:val="22"/>
          <w:lang w:val="en-US"/>
        </w:rPr>
      </w:pPr>
      <w:r w:rsidRPr="00992833">
        <w:rPr>
          <w:rFonts w:ascii="Times New Roman" w:hAnsi="Times New Roman"/>
          <w:b/>
          <w:i/>
          <w:sz w:val="22"/>
          <w:szCs w:val="22"/>
          <w:lang w:val="en-US"/>
        </w:rPr>
        <w:lastRenderedPageBreak/>
        <w:t xml:space="preserve">ASSESSMENT METHOD </w:t>
      </w:r>
      <w:r w:rsidR="000C3269" w:rsidRPr="00992833">
        <w:rPr>
          <w:rFonts w:ascii="Times New Roman" w:hAnsi="Times New Roman"/>
          <w:b/>
          <w:i/>
          <w:sz w:val="22"/>
          <w:szCs w:val="22"/>
          <w:lang w:val="en-US"/>
        </w:rPr>
        <w:t>AND CRITERIA</w:t>
      </w:r>
    </w:p>
    <w:p w14:paraId="7C5DCF02" w14:textId="6621EFCF" w:rsidR="00355E88" w:rsidRPr="00992833" w:rsidRDefault="00355E88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The final exam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is written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and includes open-ended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questions aimed at assessing 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students’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ability to critically apply notions acquired during the study of topics to be tested. </w:t>
      </w:r>
      <w:r w:rsidR="00E823BD" w:rsidRPr="00992833">
        <w:rPr>
          <w:rFonts w:ascii="Times New Roman" w:hAnsi="Times New Roman"/>
          <w:sz w:val="22"/>
          <w:szCs w:val="22"/>
          <w:lang w:val="en-GB"/>
        </w:rPr>
        <w:t xml:space="preserve">Questions are formulated </w:t>
      </w:r>
      <w:proofErr w:type="gramStart"/>
      <w:r w:rsidR="00E823BD" w:rsidRPr="00992833">
        <w:rPr>
          <w:rFonts w:ascii="Times New Roman" w:hAnsi="Times New Roman"/>
          <w:sz w:val="22"/>
          <w:szCs w:val="22"/>
          <w:lang w:val="en-GB"/>
        </w:rPr>
        <w:t>so as to</w:t>
      </w:r>
      <w:proofErr w:type="gramEnd"/>
      <w:r w:rsidR="00E823BD" w:rsidRPr="00992833">
        <w:rPr>
          <w:rFonts w:ascii="Times New Roman" w:hAnsi="Times New Roman"/>
          <w:sz w:val="22"/>
          <w:szCs w:val="22"/>
          <w:lang w:val="en-GB"/>
        </w:rPr>
        <w:t xml:space="preserve"> verify not only learning skills but also independence of judgement and communication skills. To this end</w:t>
      </w:r>
      <w:r w:rsidR="00D65062" w:rsidRPr="00992833">
        <w:rPr>
          <w:rFonts w:ascii="Times New Roman" w:hAnsi="Times New Roman"/>
          <w:sz w:val="22"/>
          <w:szCs w:val="22"/>
          <w:lang w:val="en-GB"/>
        </w:rPr>
        <w:t>,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questions </w:t>
      </w:r>
      <w:proofErr w:type="gramStart"/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are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differentiated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between 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those for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attending and no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>n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-attending students.</w:t>
      </w:r>
    </w:p>
    <w:p w14:paraId="35DB7EBB" w14:textId="1D864411" w:rsidR="00355E88" w:rsidRPr="00992833" w:rsidRDefault="00355E88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In particular, for </w:t>
      </w:r>
      <w:r w:rsidRPr="00992833">
        <w:rPr>
          <w:rFonts w:ascii="Times New Roman" w:hAnsi="Times New Roman"/>
          <w:i/>
          <w:color w:val="212121"/>
          <w:sz w:val="22"/>
          <w:szCs w:val="22"/>
          <w:lang w:val="en"/>
        </w:rPr>
        <w:t>students attending lectures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the capability of integrating theoretical contents with the analysis/interpretation of market data as well as with the insights coming from managerial seminars and case histories’ discussion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is evaluated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.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As a consequence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, for </w:t>
      </w:r>
      <w:r w:rsidR="00D65062" w:rsidRPr="00992833">
        <w:rPr>
          <w:rFonts w:ascii="Times New Roman" w:hAnsi="Times New Roman"/>
          <w:color w:val="212121"/>
          <w:sz w:val="22"/>
          <w:szCs w:val="22"/>
          <w:lang w:val="en"/>
        </w:rPr>
        <w:t>attending students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the written exam is based on three questions, which may concern lecture topics</w:t>
      </w:r>
      <w:r w:rsidR="00490F27" w:rsidRPr="00992833">
        <w:rPr>
          <w:rFonts w:ascii="Times New Roman" w:hAnsi="Times New Roman"/>
          <w:color w:val="212121"/>
          <w:sz w:val="22"/>
          <w:szCs w:val="22"/>
          <w:lang w:val="en"/>
        </w:rPr>
        <w:t>,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managerial seminars</w:t>
      </w:r>
      <w:r w:rsidR="00490F27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and case histories. 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The written exam </w:t>
      </w:r>
      <w:r w:rsidR="00D65062" w:rsidRPr="00992833">
        <w:rPr>
          <w:rFonts w:ascii="Times New Roman" w:hAnsi="Times New Roman"/>
          <w:color w:val="212121"/>
          <w:sz w:val="22"/>
          <w:szCs w:val="22"/>
          <w:lang w:val="en"/>
        </w:rPr>
        <w:t>lasts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45 minutes</w:t>
      </w:r>
      <w:r w:rsidR="00D65062" w:rsidRPr="00992833">
        <w:rPr>
          <w:rFonts w:ascii="Times New Roman" w:hAnsi="Times New Roman"/>
          <w:color w:val="212121"/>
          <w:sz w:val="22"/>
          <w:szCs w:val="22"/>
          <w:lang w:val="en"/>
        </w:rPr>
        <w:t>,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</w:t>
      </w:r>
      <w:r w:rsidR="00D65062" w:rsidRPr="00992833">
        <w:rPr>
          <w:rFonts w:ascii="Times New Roman" w:hAnsi="Times New Roman"/>
          <w:color w:val="212121"/>
          <w:sz w:val="22"/>
          <w:szCs w:val="22"/>
          <w:lang w:val="en"/>
        </w:rPr>
        <w:t>t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ime available for each question </w:t>
      </w:r>
      <w:r w:rsidR="00D65062" w:rsidRPr="00992833">
        <w:rPr>
          <w:rFonts w:ascii="Times New Roman" w:hAnsi="Times New Roman"/>
          <w:color w:val="212121"/>
          <w:sz w:val="22"/>
          <w:szCs w:val="22"/>
          <w:lang w:val="en"/>
        </w:rPr>
        <w:t>being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15 minutes. The three questions are equally weighted and carry a mark ranging from </w:t>
      </w:r>
      <w:proofErr w:type="gramStart"/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>0</w:t>
      </w:r>
      <w:proofErr w:type="gramEnd"/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(no answer) to 10 (excellent answer).</w:t>
      </w:r>
    </w:p>
    <w:p w14:paraId="4099A147" w14:textId="42EE0124" w:rsidR="00355E88" w:rsidRPr="00992833" w:rsidRDefault="00355E88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For </w:t>
      </w:r>
      <w:r w:rsidRPr="00992833">
        <w:rPr>
          <w:rFonts w:ascii="Times New Roman" w:hAnsi="Times New Roman"/>
          <w:i/>
          <w:color w:val="212121"/>
          <w:sz w:val="22"/>
          <w:szCs w:val="22"/>
          <w:lang w:val="en"/>
        </w:rPr>
        <w:t>no</w:t>
      </w:r>
      <w:r w:rsidR="00E823BD" w:rsidRPr="00992833">
        <w:rPr>
          <w:rFonts w:ascii="Times New Roman" w:hAnsi="Times New Roman"/>
          <w:i/>
          <w:color w:val="212121"/>
          <w:sz w:val="22"/>
          <w:szCs w:val="22"/>
          <w:lang w:val="en"/>
        </w:rPr>
        <w:t>n</w:t>
      </w:r>
      <w:r w:rsidRPr="00992833">
        <w:rPr>
          <w:rFonts w:ascii="Times New Roman" w:hAnsi="Times New Roman"/>
          <w:i/>
          <w:color w:val="212121"/>
          <w:sz w:val="22"/>
          <w:szCs w:val="22"/>
          <w:lang w:val="en"/>
        </w:rPr>
        <w:t>-attending students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the written exam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is based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on three questions 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exclusively 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concerning the bibliography indicated in Reading List.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Also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in this case the overall duration of the exam is 45 minutes and time available for each question is 15 minutes. </w:t>
      </w:r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The three questions are equally weighted and carry a mark ranging from </w:t>
      </w:r>
      <w:proofErr w:type="gramStart"/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>0</w:t>
      </w:r>
      <w:proofErr w:type="gramEnd"/>
      <w:r w:rsidR="00E823BD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(no answer) to 10 (excellent answer).</w:t>
      </w:r>
    </w:p>
    <w:p w14:paraId="321411E5" w14:textId="3C71E61A" w:rsidR="00355E88" w:rsidRPr="00992833" w:rsidRDefault="00355E88" w:rsidP="00A65E4D">
      <w:pPr>
        <w:keepNext/>
        <w:tabs>
          <w:tab w:val="clear" w:pos="284"/>
          <w:tab w:val="left" w:pos="709"/>
        </w:tabs>
        <w:spacing w:before="240" w:after="120" w:line="240" w:lineRule="auto"/>
        <w:ind w:left="709" w:right="2319"/>
        <w:rPr>
          <w:rFonts w:ascii="Times New Roman" w:hAnsi="Times New Roman"/>
          <w:b/>
          <w:i/>
          <w:sz w:val="22"/>
          <w:szCs w:val="22"/>
          <w:lang w:val="en-US"/>
        </w:rPr>
      </w:pPr>
      <w:r w:rsidRPr="00992833">
        <w:rPr>
          <w:rFonts w:ascii="Times New Roman" w:hAnsi="Times New Roman"/>
          <w:b/>
          <w:i/>
          <w:sz w:val="22"/>
          <w:szCs w:val="22"/>
          <w:lang w:val="en-US"/>
        </w:rPr>
        <w:t>NOTES</w:t>
      </w:r>
      <w:r w:rsidR="00E823BD" w:rsidRPr="00992833">
        <w:rPr>
          <w:rFonts w:ascii="Times New Roman" w:hAnsi="Times New Roman"/>
          <w:b/>
          <w:i/>
          <w:sz w:val="22"/>
          <w:szCs w:val="22"/>
          <w:lang w:val="en-US"/>
        </w:rPr>
        <w:t xml:space="preserve"> AND PREREQUISITES</w:t>
      </w:r>
    </w:p>
    <w:p w14:paraId="10BA729A" w14:textId="2CA1F2B8" w:rsidR="00E823BD" w:rsidRPr="00992833" w:rsidRDefault="00E823BD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"/>
        </w:rPr>
      </w:pP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Students </w:t>
      </w:r>
      <w:proofErr w:type="gramStart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are expected</w:t>
      </w:r>
      <w:proofErr w:type="gramEnd"/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to have a basic knowledge of marketing. On the other hand, the course does not require specific prerequisites concerning the digital economy</w:t>
      </w:r>
      <w:r w:rsidR="00490F27" w:rsidRPr="00992833">
        <w:rPr>
          <w:rFonts w:ascii="Times New Roman" w:hAnsi="Times New Roman"/>
          <w:color w:val="212121"/>
          <w:sz w:val="22"/>
          <w:szCs w:val="22"/>
          <w:lang w:val="en"/>
        </w:rPr>
        <w:t xml:space="preserve"> and web marketing</w:t>
      </w:r>
      <w:r w:rsidRPr="00992833">
        <w:rPr>
          <w:rFonts w:ascii="Times New Roman" w:hAnsi="Times New Roman"/>
          <w:color w:val="212121"/>
          <w:sz w:val="22"/>
          <w:szCs w:val="22"/>
          <w:lang w:val="en"/>
        </w:rPr>
        <w:t>. Students are nevertheless supposed to show interest and have an intellectually enquiring mind towards these topics.</w:t>
      </w:r>
    </w:p>
    <w:p w14:paraId="2AD143AF" w14:textId="77777777" w:rsidR="00E823BD" w:rsidRPr="00992833" w:rsidRDefault="00E823BD" w:rsidP="00A65E4D">
      <w:pPr>
        <w:keepNext/>
        <w:tabs>
          <w:tab w:val="clear" w:pos="284"/>
          <w:tab w:val="left" w:pos="709"/>
        </w:tabs>
        <w:spacing w:before="240" w:after="120" w:line="240" w:lineRule="auto"/>
        <w:ind w:left="709" w:right="2319"/>
        <w:rPr>
          <w:rFonts w:ascii="Times New Roman" w:hAnsi="Times New Roman"/>
          <w:b/>
          <w:i/>
          <w:sz w:val="22"/>
          <w:szCs w:val="22"/>
          <w:lang w:val="en-US"/>
        </w:rPr>
      </w:pPr>
      <w:r w:rsidRPr="00992833">
        <w:rPr>
          <w:rFonts w:ascii="Times New Roman" w:hAnsi="Times New Roman"/>
          <w:b/>
          <w:i/>
          <w:sz w:val="22"/>
          <w:szCs w:val="22"/>
          <w:lang w:val="en-US"/>
        </w:rPr>
        <w:t>OFFICE HOURS FOR STUDENTS</w:t>
      </w:r>
    </w:p>
    <w:p w14:paraId="6D688C48" w14:textId="5D15ADB4" w:rsidR="00D13422" w:rsidRPr="00992833" w:rsidRDefault="00D13422" w:rsidP="00D13422">
      <w:pPr>
        <w:tabs>
          <w:tab w:val="left" w:pos="709"/>
        </w:tabs>
        <w:ind w:left="709" w:right="2317"/>
        <w:rPr>
          <w:rFonts w:ascii="Times New Roman" w:hAnsi="Times New Roman"/>
          <w:sz w:val="22"/>
          <w:szCs w:val="22"/>
          <w:lang w:val="en-GB"/>
        </w:rPr>
      </w:pPr>
      <w:r w:rsidRPr="00992833">
        <w:rPr>
          <w:rFonts w:ascii="Times New Roman" w:hAnsi="Times New Roman"/>
          <w:sz w:val="22"/>
          <w:szCs w:val="22"/>
          <w:lang w:val="en-GB"/>
        </w:rPr>
        <w:t xml:space="preserve">Students are free to e-mail </w:t>
      </w:r>
      <w:r w:rsidRPr="00992833">
        <w:rPr>
          <w:rFonts w:ascii="Times New Roman" w:hAnsi="Times New Roman"/>
          <w:color w:val="4F81BD" w:themeColor="accent1"/>
          <w:sz w:val="22"/>
          <w:szCs w:val="22"/>
          <w:u w:val="single"/>
          <w:lang w:val="en-GB"/>
        </w:rPr>
        <w:t>edoardo.fornari@unicatt.it</w:t>
      </w:r>
      <w:r w:rsidRPr="00992833">
        <w:rPr>
          <w:rFonts w:ascii="Times New Roman" w:hAnsi="Times New Roman"/>
          <w:color w:val="4F81BD" w:themeColor="accent1"/>
          <w:sz w:val="22"/>
          <w:szCs w:val="22"/>
          <w:lang w:val="en-GB"/>
        </w:rPr>
        <w:t xml:space="preserve"> </w:t>
      </w:r>
      <w:r w:rsidRPr="00992833">
        <w:rPr>
          <w:rFonts w:ascii="Times New Roman" w:hAnsi="Times New Roman"/>
          <w:sz w:val="22"/>
          <w:szCs w:val="22"/>
          <w:lang w:val="en-GB"/>
        </w:rPr>
        <w:t xml:space="preserve">in order to </w:t>
      </w:r>
      <w:r w:rsidR="00490F27" w:rsidRPr="00992833">
        <w:rPr>
          <w:rFonts w:ascii="Times New Roman" w:hAnsi="Times New Roman"/>
          <w:sz w:val="22"/>
          <w:szCs w:val="22"/>
          <w:lang w:val="en-GB"/>
        </w:rPr>
        <w:t>schedule</w:t>
      </w:r>
      <w:r w:rsidRPr="00992833">
        <w:rPr>
          <w:rFonts w:ascii="Times New Roman" w:hAnsi="Times New Roman"/>
          <w:sz w:val="22"/>
          <w:szCs w:val="22"/>
          <w:lang w:val="en-GB"/>
        </w:rPr>
        <w:t xml:space="preserve"> an individual appointment at Economia Agro-Alimentare Department</w:t>
      </w:r>
      <w:r w:rsidR="00490F27" w:rsidRPr="00992833">
        <w:rPr>
          <w:rFonts w:ascii="Times New Roman" w:hAnsi="Times New Roman"/>
          <w:sz w:val="22"/>
          <w:szCs w:val="22"/>
          <w:lang w:val="en-GB"/>
        </w:rPr>
        <w:t>, or via online platforms</w:t>
      </w:r>
      <w:r w:rsidRPr="00992833">
        <w:rPr>
          <w:rFonts w:ascii="Times New Roman" w:hAnsi="Times New Roman"/>
          <w:sz w:val="22"/>
          <w:szCs w:val="22"/>
          <w:lang w:val="en-GB"/>
        </w:rPr>
        <w:t>.</w:t>
      </w:r>
    </w:p>
    <w:p w14:paraId="64BE2399" w14:textId="77777777" w:rsidR="00D13422" w:rsidRPr="00992833" w:rsidRDefault="00D13422" w:rsidP="00A65E4D">
      <w:pPr>
        <w:shd w:val="clear" w:color="auto" w:fill="FFFFFF"/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2319"/>
        <w:rPr>
          <w:rFonts w:ascii="Times New Roman" w:hAnsi="Times New Roman"/>
          <w:color w:val="212121"/>
          <w:sz w:val="22"/>
          <w:szCs w:val="22"/>
          <w:lang w:val="en-GB"/>
        </w:rPr>
      </w:pPr>
    </w:p>
    <w:sectPr w:rsidR="00D13422" w:rsidRPr="00992833" w:rsidSect="00A65E4D">
      <w:pgSz w:w="11906" w:h="16838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436"/>
    <w:multiLevelType w:val="hybridMultilevel"/>
    <w:tmpl w:val="7D08187C"/>
    <w:lvl w:ilvl="0" w:tplc="27147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0BF"/>
    <w:multiLevelType w:val="hybridMultilevel"/>
    <w:tmpl w:val="F3E8BEDE"/>
    <w:lvl w:ilvl="0" w:tplc="8BC0D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2ECE"/>
    <w:multiLevelType w:val="hybridMultilevel"/>
    <w:tmpl w:val="C3EA7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2272"/>
    <w:multiLevelType w:val="hybridMultilevel"/>
    <w:tmpl w:val="3E06D286"/>
    <w:lvl w:ilvl="0" w:tplc="27147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3"/>
    <w:rsid w:val="0006290B"/>
    <w:rsid w:val="00076924"/>
    <w:rsid w:val="0008007F"/>
    <w:rsid w:val="000C3269"/>
    <w:rsid w:val="000D7CA3"/>
    <w:rsid w:val="000E1CB6"/>
    <w:rsid w:val="00172CB1"/>
    <w:rsid w:val="00284C62"/>
    <w:rsid w:val="00297EAF"/>
    <w:rsid w:val="00304C3A"/>
    <w:rsid w:val="00355E88"/>
    <w:rsid w:val="00416809"/>
    <w:rsid w:val="00450A70"/>
    <w:rsid w:val="00490F27"/>
    <w:rsid w:val="004D1A12"/>
    <w:rsid w:val="00611C00"/>
    <w:rsid w:val="00637EA2"/>
    <w:rsid w:val="00655F53"/>
    <w:rsid w:val="00674D08"/>
    <w:rsid w:val="006A7935"/>
    <w:rsid w:val="006E17BB"/>
    <w:rsid w:val="007B41F2"/>
    <w:rsid w:val="008C3616"/>
    <w:rsid w:val="00992833"/>
    <w:rsid w:val="00A65E4D"/>
    <w:rsid w:val="00AF6048"/>
    <w:rsid w:val="00B5390D"/>
    <w:rsid w:val="00B55E88"/>
    <w:rsid w:val="00BD497B"/>
    <w:rsid w:val="00BD64EA"/>
    <w:rsid w:val="00BF6B9B"/>
    <w:rsid w:val="00C419D6"/>
    <w:rsid w:val="00CD6046"/>
    <w:rsid w:val="00D13422"/>
    <w:rsid w:val="00D2328E"/>
    <w:rsid w:val="00D65062"/>
    <w:rsid w:val="00E0151E"/>
    <w:rsid w:val="00E823BD"/>
    <w:rsid w:val="00F313B9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162BA"/>
  <w15:docId w15:val="{0AF0C183-D7F7-F945-A187-679B0BC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E8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6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F6B9B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BF6B9B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A65E4D"/>
    <w:rPr>
      <w:rFonts w:ascii="Times" w:hAnsi="Times"/>
      <w:b/>
      <w:noProof/>
    </w:rPr>
  </w:style>
  <w:style w:type="paragraph" w:styleId="Paragrafoelenco">
    <w:name w:val="List Paragraph"/>
    <w:basedOn w:val="Normale"/>
    <w:uiPriority w:val="34"/>
    <w:qFormat/>
    <w:rsid w:val="00A65E4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</TotalTime>
  <Pages>2</Pages>
  <Words>700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3</cp:revision>
  <cp:lastPrinted>2015-07-07T14:24:00Z</cp:lastPrinted>
  <dcterms:created xsi:type="dcterms:W3CDTF">2022-05-30T15:01:00Z</dcterms:created>
  <dcterms:modified xsi:type="dcterms:W3CDTF">2022-08-24T13:33:00Z</dcterms:modified>
</cp:coreProperties>
</file>