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B3998" w14:textId="76304DC0" w:rsidR="003F7048" w:rsidRPr="00FE35F6" w:rsidRDefault="003F7048" w:rsidP="003F7048">
      <w:pPr>
        <w:pStyle w:val="Titolo1"/>
        <w:rPr>
          <w:rFonts w:ascii="Times New Roman" w:hAnsi="Times New Roman"/>
          <w:b/>
          <w:bCs/>
          <w:color w:val="auto"/>
          <w:sz w:val="20"/>
          <w:szCs w:val="20"/>
          <w:lang w:val="en-GB"/>
        </w:rPr>
      </w:pPr>
      <w:bookmarkStart w:id="0" w:name="_GoBack"/>
      <w:bookmarkEnd w:id="0"/>
      <w:r w:rsidRPr="00FE35F6">
        <w:rPr>
          <w:rFonts w:ascii="Times New Roman" w:hAnsi="Times New Roman"/>
          <w:b/>
          <w:bCs/>
          <w:color w:val="auto"/>
          <w:sz w:val="20"/>
          <w:szCs w:val="20"/>
          <w:lang w:val="en-GB"/>
        </w:rPr>
        <w:t xml:space="preserve">Green marketing and sustainable finance  </w:t>
      </w:r>
    </w:p>
    <w:p w14:paraId="032D38D7" w14:textId="77777777" w:rsidR="003F7048" w:rsidRPr="003F7048" w:rsidRDefault="003F7048" w:rsidP="003F7048">
      <w:pPr>
        <w:pStyle w:val="Titolo2"/>
        <w:rPr>
          <w:rFonts w:ascii="Times New Roman" w:hAnsi="Times New Roman"/>
          <w:bCs/>
          <w:color w:val="auto"/>
          <w:sz w:val="20"/>
          <w:szCs w:val="20"/>
          <w:lang w:val="en-GB"/>
        </w:rPr>
      </w:pPr>
      <w:proofErr w:type="spellStart"/>
      <w:r w:rsidRPr="003F7048">
        <w:rPr>
          <w:rFonts w:ascii="Times New Roman" w:hAnsi="Times New Roman"/>
          <w:bCs/>
          <w:color w:val="auto"/>
          <w:sz w:val="20"/>
          <w:szCs w:val="20"/>
          <w:lang w:val="en-GB"/>
        </w:rPr>
        <w:t>Prof.</w:t>
      </w:r>
      <w:proofErr w:type="spellEnd"/>
      <w:r w:rsidRPr="003F7048">
        <w:rPr>
          <w:rFonts w:ascii="Times New Roman" w:hAnsi="Times New Roman"/>
          <w:bCs/>
          <w:color w:val="auto"/>
          <w:sz w:val="20"/>
          <w:szCs w:val="20"/>
          <w:lang w:val="en-GB"/>
        </w:rPr>
        <w:t xml:space="preserve"> Francesca Negri – </w:t>
      </w:r>
      <w:proofErr w:type="spellStart"/>
      <w:r w:rsidRPr="003F7048">
        <w:rPr>
          <w:rFonts w:ascii="Times New Roman" w:hAnsi="Times New Roman"/>
          <w:bCs/>
          <w:color w:val="auto"/>
          <w:sz w:val="20"/>
          <w:szCs w:val="20"/>
          <w:lang w:val="en-GB"/>
        </w:rPr>
        <w:t>Prof.</w:t>
      </w:r>
      <w:proofErr w:type="spellEnd"/>
      <w:r w:rsidRPr="003F7048">
        <w:rPr>
          <w:rFonts w:ascii="Times New Roman" w:hAnsi="Times New Roman"/>
          <w:bCs/>
          <w:color w:val="auto"/>
          <w:sz w:val="20"/>
          <w:szCs w:val="20"/>
          <w:lang w:val="en-GB"/>
        </w:rPr>
        <w:t xml:space="preserve"> Andrea Lippi</w:t>
      </w:r>
    </w:p>
    <w:p w14:paraId="78EA418E" w14:textId="77777777" w:rsidR="003F7048" w:rsidRPr="00FE35F6" w:rsidRDefault="003F7048" w:rsidP="003F7048">
      <w:pPr>
        <w:pStyle w:val="Titolo3"/>
        <w:rPr>
          <w:rFonts w:ascii="Times New Roman" w:hAnsi="Times New Roman"/>
          <w:b/>
          <w:bCs/>
          <w:color w:val="auto"/>
          <w:sz w:val="20"/>
          <w:szCs w:val="20"/>
          <w:lang w:val="en-GB"/>
        </w:rPr>
      </w:pPr>
    </w:p>
    <w:p w14:paraId="4DE1E04B" w14:textId="77777777" w:rsidR="003F7048" w:rsidRPr="000D01EA" w:rsidRDefault="003F7048" w:rsidP="003F7048">
      <w:pPr>
        <w:rPr>
          <w:b/>
          <w:bCs/>
          <w:iCs/>
          <w:lang w:val="en-GB"/>
        </w:rPr>
      </w:pPr>
      <w:r w:rsidRPr="000D01EA">
        <w:rPr>
          <w:b/>
          <w:bCs/>
          <w:iCs/>
          <w:lang w:val="en-GB"/>
        </w:rPr>
        <w:t xml:space="preserve">Modulo I – Sustainable finance  </w:t>
      </w:r>
    </w:p>
    <w:p w14:paraId="6D6689D1" w14:textId="77777777" w:rsidR="003F7048" w:rsidRPr="000D01EA" w:rsidRDefault="003F7048" w:rsidP="003F7048">
      <w:pPr>
        <w:rPr>
          <w:iCs/>
          <w:smallCaps/>
          <w:sz w:val="18"/>
          <w:szCs w:val="18"/>
          <w:lang w:val="en-GB"/>
        </w:rPr>
      </w:pPr>
      <w:proofErr w:type="spellStart"/>
      <w:r w:rsidRPr="000D01EA">
        <w:rPr>
          <w:iCs/>
          <w:smallCaps/>
          <w:sz w:val="18"/>
          <w:szCs w:val="18"/>
          <w:lang w:val="en-GB"/>
        </w:rPr>
        <w:t>Prof.</w:t>
      </w:r>
      <w:proofErr w:type="spellEnd"/>
      <w:r w:rsidRPr="000D01EA">
        <w:rPr>
          <w:iCs/>
          <w:smallCaps/>
          <w:sz w:val="18"/>
          <w:szCs w:val="18"/>
          <w:lang w:val="en-GB"/>
        </w:rPr>
        <w:t xml:space="preserve"> Andrea Lippi</w:t>
      </w:r>
    </w:p>
    <w:p w14:paraId="11C1F856" w14:textId="77777777" w:rsidR="003F7048" w:rsidRPr="000D01EA" w:rsidRDefault="003F7048" w:rsidP="003F7048">
      <w:pPr>
        <w:rPr>
          <w:iCs/>
          <w:smallCaps/>
          <w:sz w:val="18"/>
          <w:szCs w:val="18"/>
          <w:lang w:val="en-GB"/>
        </w:rPr>
      </w:pPr>
    </w:p>
    <w:p w14:paraId="5960B3D0" w14:textId="77777777" w:rsidR="003F7048" w:rsidRPr="00EA7E5D" w:rsidRDefault="003F7048" w:rsidP="003F7048">
      <w:pPr>
        <w:spacing w:before="240" w:after="120"/>
        <w:rPr>
          <w:b/>
          <w:i/>
          <w:sz w:val="18"/>
          <w:lang w:val="en-US"/>
        </w:rPr>
      </w:pPr>
      <w:r w:rsidRPr="00EA7E5D">
        <w:rPr>
          <w:b/>
          <w:i/>
          <w:sz w:val="18"/>
          <w:lang w:val="en-US"/>
        </w:rPr>
        <w:t xml:space="preserve">COURSE AIMS AND INTENDED LEARNING OUTCOMES </w:t>
      </w:r>
    </w:p>
    <w:p w14:paraId="6DDF11B8" w14:textId="77777777" w:rsidR="003F7048" w:rsidRDefault="003F7048" w:rsidP="003F7048">
      <w:pPr>
        <w:rPr>
          <w:sz w:val="18"/>
          <w:lang w:val="en-GB"/>
        </w:rPr>
      </w:pPr>
    </w:p>
    <w:p w14:paraId="21B7B3E9" w14:textId="77777777" w:rsidR="003F7048" w:rsidRDefault="003F7048" w:rsidP="003F7048">
      <w:pPr>
        <w:rPr>
          <w:sz w:val="18"/>
          <w:lang w:val="en-GB"/>
        </w:rPr>
      </w:pPr>
      <w:r>
        <w:rPr>
          <w:sz w:val="18"/>
          <w:lang w:val="en-GB"/>
        </w:rPr>
        <w:t xml:space="preserve">The course aims to offer students a broad knowledge of sustainable finance starting from the origin through the law definition and the specific sustainable financial products. More in detail, the Sustainable Financial Disclosure Regulation (FSDR) will be analysed and discussed. Moreover, the green bonds genesis, evolution, principal technical characteristics and evaluation methodology </w:t>
      </w:r>
      <w:proofErr w:type="gramStart"/>
      <w:r>
        <w:rPr>
          <w:sz w:val="18"/>
          <w:lang w:val="en-GB"/>
        </w:rPr>
        <w:t>will be presented</w:t>
      </w:r>
      <w:proofErr w:type="gramEnd"/>
      <w:r>
        <w:rPr>
          <w:sz w:val="18"/>
          <w:lang w:val="en-GB"/>
        </w:rPr>
        <w:t xml:space="preserve">. </w:t>
      </w:r>
    </w:p>
    <w:p w14:paraId="1F7DB30F" w14:textId="77777777" w:rsidR="003F7048" w:rsidRPr="00EA7E5D" w:rsidRDefault="003F7048" w:rsidP="003F7048">
      <w:pPr>
        <w:rPr>
          <w:sz w:val="18"/>
          <w:lang w:val="en-GB"/>
        </w:rPr>
      </w:pPr>
      <w:r w:rsidRPr="00EA7E5D">
        <w:rPr>
          <w:sz w:val="18"/>
          <w:lang w:val="en-GB"/>
        </w:rPr>
        <w:t xml:space="preserve">At the end of the </w:t>
      </w:r>
      <w:proofErr w:type="gramStart"/>
      <w:r w:rsidRPr="00EA7E5D">
        <w:rPr>
          <w:sz w:val="18"/>
          <w:lang w:val="en-GB"/>
        </w:rPr>
        <w:t>course</w:t>
      </w:r>
      <w:proofErr w:type="gramEnd"/>
      <w:r w:rsidRPr="00EA7E5D">
        <w:rPr>
          <w:sz w:val="18"/>
          <w:lang w:val="en-GB"/>
        </w:rPr>
        <w:t xml:space="preserve"> the student will be able to:</w:t>
      </w:r>
    </w:p>
    <w:p w14:paraId="344B0FE1" w14:textId="77777777" w:rsidR="003F7048" w:rsidRDefault="003F7048" w:rsidP="003F7048">
      <w:pPr>
        <w:rPr>
          <w:sz w:val="18"/>
          <w:lang w:val="en-GB"/>
        </w:rPr>
      </w:pPr>
      <w:r w:rsidRPr="00EA7E5D">
        <w:rPr>
          <w:sz w:val="18"/>
          <w:lang w:val="en-GB"/>
        </w:rPr>
        <w:t>- understand the</w:t>
      </w:r>
      <w:r>
        <w:rPr>
          <w:sz w:val="18"/>
          <w:lang w:val="en-GB"/>
        </w:rPr>
        <w:t xml:space="preserve"> different green bonds characteristics</w:t>
      </w:r>
      <w:proofErr w:type="gramStart"/>
      <w:r>
        <w:rPr>
          <w:sz w:val="18"/>
          <w:lang w:val="en-GB"/>
        </w:rPr>
        <w:t>;</w:t>
      </w:r>
      <w:proofErr w:type="gramEnd"/>
    </w:p>
    <w:p w14:paraId="3EAD04E1" w14:textId="77777777" w:rsidR="003F7048" w:rsidRDefault="003F7048" w:rsidP="003F7048">
      <w:pPr>
        <w:rPr>
          <w:sz w:val="18"/>
          <w:lang w:val="en-GB"/>
        </w:rPr>
      </w:pPr>
      <w:r>
        <w:rPr>
          <w:sz w:val="18"/>
          <w:lang w:val="en-GB"/>
        </w:rPr>
        <w:t>- express a personal judgement about the opportunity of investing in green bonds</w:t>
      </w:r>
      <w:proofErr w:type="gramStart"/>
      <w:r>
        <w:rPr>
          <w:sz w:val="18"/>
          <w:lang w:val="en-GB"/>
        </w:rPr>
        <w:t>;</w:t>
      </w:r>
      <w:proofErr w:type="gramEnd"/>
    </w:p>
    <w:p w14:paraId="0EA0F2EC" w14:textId="77777777" w:rsidR="003F7048" w:rsidRDefault="003F7048" w:rsidP="003F7048">
      <w:pPr>
        <w:rPr>
          <w:sz w:val="18"/>
          <w:lang w:val="en-GB"/>
        </w:rPr>
      </w:pPr>
      <w:r>
        <w:rPr>
          <w:sz w:val="18"/>
          <w:lang w:val="en-GB"/>
        </w:rPr>
        <w:t xml:space="preserve">- express a judgment about the </w:t>
      </w:r>
      <w:proofErr w:type="gramStart"/>
      <w:r>
        <w:rPr>
          <w:sz w:val="18"/>
          <w:lang w:val="en-GB"/>
        </w:rPr>
        <w:t>companies</w:t>
      </w:r>
      <w:proofErr w:type="gramEnd"/>
      <w:r>
        <w:rPr>
          <w:sz w:val="18"/>
          <w:lang w:val="en-GB"/>
        </w:rPr>
        <w:t xml:space="preserve"> sustainable products issues;</w:t>
      </w:r>
    </w:p>
    <w:p w14:paraId="4F9410A4" w14:textId="77777777" w:rsidR="003F7048" w:rsidRDefault="003F7048" w:rsidP="003F7048">
      <w:pPr>
        <w:rPr>
          <w:sz w:val="18"/>
          <w:lang w:val="en-GB"/>
        </w:rPr>
      </w:pPr>
      <w:r w:rsidRPr="00EA7E5D">
        <w:rPr>
          <w:sz w:val="18"/>
          <w:lang w:val="en-GB"/>
        </w:rPr>
        <w:t xml:space="preserve">- </w:t>
      </w:r>
      <w:r>
        <w:rPr>
          <w:sz w:val="18"/>
          <w:lang w:val="en-GB"/>
        </w:rPr>
        <w:t>understand the technical characteristics of bonds and shares</w:t>
      </w:r>
      <w:proofErr w:type="gramStart"/>
      <w:r>
        <w:rPr>
          <w:sz w:val="18"/>
          <w:lang w:val="en-GB"/>
        </w:rPr>
        <w:t>;</w:t>
      </w:r>
      <w:proofErr w:type="gramEnd"/>
      <w:r>
        <w:rPr>
          <w:sz w:val="18"/>
          <w:lang w:val="en-GB"/>
        </w:rPr>
        <w:t xml:space="preserve"> </w:t>
      </w:r>
    </w:p>
    <w:p w14:paraId="7E4F334C" w14:textId="77777777" w:rsidR="003F7048" w:rsidRDefault="003F7048" w:rsidP="003F7048">
      <w:pPr>
        <w:rPr>
          <w:sz w:val="18"/>
          <w:lang w:val="en-GB"/>
        </w:rPr>
      </w:pPr>
      <w:r w:rsidRPr="00EA7E5D">
        <w:rPr>
          <w:sz w:val="18"/>
          <w:lang w:val="en-GB"/>
        </w:rPr>
        <w:t xml:space="preserve">- understand </w:t>
      </w:r>
      <w:r>
        <w:rPr>
          <w:sz w:val="18"/>
          <w:lang w:val="en-GB"/>
        </w:rPr>
        <w:t>the valuation techniques of the main financial instruments</w:t>
      </w:r>
      <w:proofErr w:type="gramStart"/>
      <w:r>
        <w:rPr>
          <w:sz w:val="18"/>
          <w:lang w:val="en-GB"/>
        </w:rPr>
        <w:t>;</w:t>
      </w:r>
      <w:proofErr w:type="gramEnd"/>
      <w:r>
        <w:rPr>
          <w:sz w:val="18"/>
          <w:lang w:val="en-GB"/>
        </w:rPr>
        <w:t xml:space="preserve"> </w:t>
      </w:r>
    </w:p>
    <w:p w14:paraId="3F6FF501" w14:textId="77777777" w:rsidR="003F7048" w:rsidRPr="00EA7E5D" w:rsidRDefault="003F7048" w:rsidP="003F7048">
      <w:pPr>
        <w:rPr>
          <w:sz w:val="18"/>
          <w:lang w:val="en-GB"/>
        </w:rPr>
      </w:pPr>
      <w:r w:rsidRPr="00EA7E5D">
        <w:rPr>
          <w:sz w:val="18"/>
          <w:lang w:val="en-GB"/>
        </w:rPr>
        <w:t xml:space="preserve">- </w:t>
      </w:r>
      <w:r>
        <w:rPr>
          <w:sz w:val="18"/>
          <w:lang w:val="en-GB"/>
        </w:rPr>
        <w:t>express an opinion on the investment instruments</w:t>
      </w:r>
      <w:r w:rsidRPr="00EA7E5D">
        <w:rPr>
          <w:sz w:val="18"/>
          <w:lang w:val="en-GB"/>
        </w:rPr>
        <w:t>.</w:t>
      </w:r>
    </w:p>
    <w:p w14:paraId="4516EDB9" w14:textId="77777777" w:rsidR="003F7048" w:rsidRDefault="003F7048" w:rsidP="003F7048">
      <w:pPr>
        <w:rPr>
          <w:sz w:val="18"/>
          <w:lang w:val="en-GB"/>
        </w:rPr>
      </w:pPr>
    </w:p>
    <w:p w14:paraId="1BAA9B31" w14:textId="77777777" w:rsidR="003F7048" w:rsidRPr="000D01EA" w:rsidRDefault="003F7048" w:rsidP="003F7048">
      <w:pPr>
        <w:spacing w:before="120"/>
        <w:rPr>
          <w:b/>
          <w:i/>
          <w:sz w:val="18"/>
          <w:szCs w:val="18"/>
          <w:lang w:val="en-GB"/>
        </w:rPr>
      </w:pPr>
    </w:p>
    <w:p w14:paraId="7B105720" w14:textId="77777777" w:rsidR="003F7048" w:rsidRPr="00EA7E5D" w:rsidRDefault="003F7048" w:rsidP="003F7048">
      <w:pPr>
        <w:spacing w:after="120"/>
        <w:rPr>
          <w:b/>
          <w:i/>
          <w:smallCaps/>
          <w:sz w:val="18"/>
          <w:lang w:val="en-GB"/>
        </w:rPr>
      </w:pPr>
      <w:r w:rsidRPr="00EA7E5D">
        <w:rPr>
          <w:b/>
          <w:i/>
          <w:smallCaps/>
          <w:sz w:val="18"/>
          <w:lang w:val="en-GB"/>
        </w:rPr>
        <w:t xml:space="preserve">COURSE CONTENT </w:t>
      </w:r>
    </w:p>
    <w:p w14:paraId="3CEB6CE6" w14:textId="77777777" w:rsidR="003F7048" w:rsidRDefault="003F7048" w:rsidP="003F7048">
      <w:pPr>
        <w:spacing w:line="220" w:lineRule="exact"/>
        <w:rPr>
          <w:bCs/>
          <w:i/>
          <w:iCs/>
          <w:sz w:val="18"/>
          <w:lang w:val="en-GB"/>
        </w:rPr>
      </w:pPr>
    </w:p>
    <w:p w14:paraId="2EBD7A37" w14:textId="77777777" w:rsidR="003F7048" w:rsidRDefault="003F7048" w:rsidP="003F7048">
      <w:pPr>
        <w:spacing w:line="220" w:lineRule="exact"/>
        <w:rPr>
          <w:bCs/>
          <w:sz w:val="18"/>
          <w:lang w:val="en-GB"/>
        </w:rPr>
      </w:pPr>
      <w:r>
        <w:rPr>
          <w:bCs/>
          <w:sz w:val="18"/>
          <w:lang w:val="en-GB"/>
        </w:rPr>
        <w:t>- M</w:t>
      </w:r>
      <w:r w:rsidRPr="00EA7E5D">
        <w:rPr>
          <w:bCs/>
          <w:sz w:val="18"/>
          <w:lang w:val="en-GB"/>
        </w:rPr>
        <w:t>arket classification and organisational form</w:t>
      </w:r>
      <w:proofErr w:type="gramStart"/>
      <w:r w:rsidRPr="00EA7E5D">
        <w:rPr>
          <w:bCs/>
          <w:sz w:val="18"/>
          <w:lang w:val="en-GB"/>
        </w:rPr>
        <w:t>;</w:t>
      </w:r>
      <w:proofErr w:type="gramEnd"/>
      <w:r w:rsidRPr="00EA7E5D">
        <w:rPr>
          <w:bCs/>
          <w:sz w:val="18"/>
          <w:lang w:val="en-GB"/>
        </w:rPr>
        <w:t xml:space="preserve"> </w:t>
      </w:r>
    </w:p>
    <w:p w14:paraId="36064E79" w14:textId="77777777" w:rsidR="003F7048" w:rsidRDefault="003F7048" w:rsidP="003F7048">
      <w:pPr>
        <w:spacing w:line="220" w:lineRule="exact"/>
        <w:rPr>
          <w:bCs/>
          <w:sz w:val="18"/>
          <w:lang w:val="en-GB"/>
        </w:rPr>
      </w:pPr>
      <w:r>
        <w:rPr>
          <w:bCs/>
          <w:sz w:val="18"/>
          <w:lang w:val="en-GB"/>
        </w:rPr>
        <w:t>- S</w:t>
      </w:r>
      <w:r w:rsidRPr="00EA7E5D">
        <w:rPr>
          <w:bCs/>
          <w:sz w:val="18"/>
          <w:lang w:val="en-GB"/>
        </w:rPr>
        <w:t xml:space="preserve">ecurities market; </w:t>
      </w:r>
    </w:p>
    <w:p w14:paraId="2AFD3E2B" w14:textId="77777777" w:rsidR="003F7048" w:rsidRDefault="003F7048" w:rsidP="003F7048">
      <w:pPr>
        <w:spacing w:line="220" w:lineRule="exact"/>
        <w:rPr>
          <w:bCs/>
          <w:sz w:val="18"/>
          <w:lang w:val="en-GB"/>
        </w:rPr>
      </w:pPr>
      <w:r>
        <w:rPr>
          <w:bCs/>
          <w:sz w:val="18"/>
          <w:lang w:val="en-GB"/>
        </w:rPr>
        <w:t>- Sustainable finance: definition and evolution. Focus on SFDR</w:t>
      </w:r>
      <w:proofErr w:type="gramStart"/>
      <w:r>
        <w:rPr>
          <w:bCs/>
          <w:sz w:val="18"/>
          <w:lang w:val="en-GB"/>
        </w:rPr>
        <w:t>;</w:t>
      </w:r>
      <w:proofErr w:type="gramEnd"/>
      <w:r w:rsidRPr="00EA7E5D">
        <w:rPr>
          <w:bCs/>
          <w:sz w:val="18"/>
          <w:lang w:val="en-GB"/>
        </w:rPr>
        <w:t xml:space="preserve"> </w:t>
      </w:r>
    </w:p>
    <w:p w14:paraId="5046B2AA" w14:textId="77777777" w:rsidR="003F7048" w:rsidRDefault="003F7048" w:rsidP="003F7048">
      <w:pPr>
        <w:spacing w:line="220" w:lineRule="exact"/>
        <w:rPr>
          <w:bCs/>
          <w:sz w:val="18"/>
          <w:lang w:val="en-GB"/>
        </w:rPr>
      </w:pPr>
      <w:r>
        <w:rPr>
          <w:bCs/>
          <w:sz w:val="18"/>
          <w:lang w:val="en-GB"/>
        </w:rPr>
        <w:t>- Green bonds;</w:t>
      </w:r>
    </w:p>
    <w:p w14:paraId="434102B1" w14:textId="77777777" w:rsidR="003F7048" w:rsidRDefault="003F7048" w:rsidP="003F7048">
      <w:pPr>
        <w:spacing w:line="220" w:lineRule="exact"/>
        <w:rPr>
          <w:bCs/>
          <w:sz w:val="18"/>
          <w:lang w:val="en-GB"/>
        </w:rPr>
      </w:pPr>
      <w:r>
        <w:rPr>
          <w:bCs/>
          <w:sz w:val="18"/>
          <w:lang w:val="en-GB"/>
        </w:rPr>
        <w:t>- D</w:t>
      </w:r>
      <w:r w:rsidRPr="00EA7E5D">
        <w:rPr>
          <w:bCs/>
          <w:sz w:val="18"/>
          <w:lang w:val="en-GB"/>
        </w:rPr>
        <w:t>ebt instruments</w:t>
      </w:r>
      <w:r>
        <w:rPr>
          <w:bCs/>
          <w:sz w:val="18"/>
          <w:lang w:val="en-GB"/>
        </w:rPr>
        <w:t xml:space="preserve"> evaluation</w:t>
      </w:r>
      <w:proofErr w:type="gramStart"/>
      <w:r>
        <w:rPr>
          <w:bCs/>
          <w:sz w:val="18"/>
          <w:lang w:val="en-GB"/>
        </w:rPr>
        <w:t>;</w:t>
      </w:r>
      <w:proofErr w:type="gramEnd"/>
      <w:r>
        <w:rPr>
          <w:bCs/>
          <w:sz w:val="18"/>
          <w:lang w:val="en-GB"/>
        </w:rPr>
        <w:t xml:space="preserve"> </w:t>
      </w:r>
    </w:p>
    <w:p w14:paraId="30111F76" w14:textId="77777777" w:rsidR="003F7048" w:rsidRDefault="003F7048" w:rsidP="003F7048">
      <w:pPr>
        <w:spacing w:line="220" w:lineRule="exact"/>
        <w:rPr>
          <w:bCs/>
          <w:sz w:val="18"/>
          <w:lang w:val="en-GB"/>
        </w:rPr>
      </w:pPr>
      <w:r>
        <w:rPr>
          <w:bCs/>
          <w:sz w:val="18"/>
          <w:lang w:val="en-GB"/>
        </w:rPr>
        <w:t xml:space="preserve">- Shares products: typologies and characteristics. </w:t>
      </w:r>
      <w:r w:rsidRPr="00EA7E5D">
        <w:rPr>
          <w:bCs/>
          <w:sz w:val="18"/>
          <w:lang w:val="en-GB"/>
        </w:rPr>
        <w:t xml:space="preserve"> </w:t>
      </w:r>
    </w:p>
    <w:p w14:paraId="1BF0BF92" w14:textId="77777777" w:rsidR="003F7048" w:rsidRPr="00EA7E5D" w:rsidRDefault="003F7048" w:rsidP="003F7048">
      <w:pPr>
        <w:spacing w:line="220" w:lineRule="exact"/>
        <w:rPr>
          <w:bCs/>
          <w:sz w:val="18"/>
          <w:lang w:val="en-GB"/>
        </w:rPr>
      </w:pPr>
      <w:r>
        <w:rPr>
          <w:bCs/>
          <w:sz w:val="18"/>
          <w:lang w:val="en-GB"/>
        </w:rPr>
        <w:t>- R</w:t>
      </w:r>
      <w:r w:rsidRPr="00EA7E5D">
        <w:rPr>
          <w:bCs/>
          <w:sz w:val="18"/>
          <w:lang w:val="en-GB"/>
        </w:rPr>
        <w:t>isk and return of financial instruments.</w:t>
      </w:r>
    </w:p>
    <w:p w14:paraId="7DF20560" w14:textId="77777777" w:rsidR="003F7048" w:rsidRPr="006C3E1D" w:rsidRDefault="003F7048" w:rsidP="003F7048">
      <w:pPr>
        <w:rPr>
          <w:lang w:val="en-GB"/>
        </w:rPr>
      </w:pPr>
    </w:p>
    <w:p w14:paraId="48C51CB3" w14:textId="77777777" w:rsidR="003F7048" w:rsidRPr="00F94745" w:rsidRDefault="003F7048" w:rsidP="003F7048">
      <w:pPr>
        <w:rPr>
          <w:b/>
          <w:i/>
          <w:smallCaps/>
          <w:sz w:val="18"/>
          <w:lang w:val="en-GB"/>
        </w:rPr>
      </w:pPr>
      <w:r w:rsidRPr="00F94745">
        <w:rPr>
          <w:b/>
          <w:i/>
          <w:smallCaps/>
          <w:sz w:val="18"/>
          <w:lang w:val="en-GB"/>
        </w:rPr>
        <w:t>READING LIST</w:t>
      </w:r>
    </w:p>
    <w:p w14:paraId="4CEADD5D" w14:textId="77777777" w:rsidR="003F7048" w:rsidRPr="00F94745" w:rsidRDefault="003F7048" w:rsidP="003F7048">
      <w:pPr>
        <w:spacing w:before="120" w:line="220" w:lineRule="exact"/>
        <w:ind w:left="284" w:hanging="284"/>
        <w:rPr>
          <w:b/>
          <w:i/>
          <w:smallCaps/>
          <w:sz w:val="18"/>
          <w:lang w:val="en-GB"/>
        </w:rPr>
      </w:pPr>
      <w:r w:rsidRPr="00F94745">
        <w:rPr>
          <w:sz w:val="18"/>
          <w:lang w:val="en-GB"/>
        </w:rPr>
        <w:t>Required reading:</w:t>
      </w:r>
    </w:p>
    <w:p w14:paraId="693B068F" w14:textId="77777777" w:rsidR="003F7048" w:rsidRDefault="003F7048" w:rsidP="003F7048">
      <w:pPr>
        <w:pStyle w:val="Testo1"/>
      </w:pPr>
      <w:r w:rsidRPr="00762D04">
        <w:rPr>
          <w:smallCaps/>
          <w:sz w:val="16"/>
          <w:szCs w:val="16"/>
          <w:lang w:val="en-GB"/>
        </w:rPr>
        <w:t xml:space="preserve">A. Banfi-M. </w:t>
      </w:r>
      <w:r w:rsidRPr="000D64B6">
        <w:rPr>
          <w:smallCaps/>
          <w:sz w:val="16"/>
          <w:szCs w:val="16"/>
        </w:rPr>
        <w:t>Biasin-M. Oriani-G.M. Raggetti</w:t>
      </w:r>
      <w:r w:rsidRPr="000D64B6">
        <w:t xml:space="preserve">, </w:t>
      </w:r>
      <w:r w:rsidRPr="000D64B6">
        <w:rPr>
          <w:i/>
          <w:iCs/>
        </w:rPr>
        <w:t>Economia degli intermediari finanziari</w:t>
      </w:r>
      <w:r>
        <w:t>, Isedi, 2022.</w:t>
      </w:r>
    </w:p>
    <w:p w14:paraId="18778A9F" w14:textId="77777777" w:rsidR="003F7048" w:rsidRDefault="003F7048" w:rsidP="003F7048">
      <w:pPr>
        <w:pStyle w:val="Testo1"/>
      </w:pPr>
      <w:r w:rsidRPr="000D64B6">
        <w:rPr>
          <w:smallCaps/>
          <w:sz w:val="16"/>
          <w:szCs w:val="16"/>
        </w:rPr>
        <w:lastRenderedPageBreak/>
        <w:t xml:space="preserve">A. </w:t>
      </w:r>
      <w:r>
        <w:rPr>
          <w:smallCaps/>
          <w:sz w:val="16"/>
          <w:szCs w:val="16"/>
        </w:rPr>
        <w:t>Del Giudice</w:t>
      </w:r>
      <w:r w:rsidRPr="000D64B6">
        <w:t xml:space="preserve">, </w:t>
      </w:r>
      <w:r>
        <w:rPr>
          <w:i/>
          <w:iCs/>
        </w:rPr>
        <w:t>La finanza sostenibile. Strategie, mercato e investitori istituzionali</w:t>
      </w:r>
      <w:r>
        <w:t>, Giappichelli, 2019</w:t>
      </w:r>
    </w:p>
    <w:p w14:paraId="3D0DB41A" w14:textId="77777777" w:rsidR="003F7048" w:rsidRPr="00EA7E5D" w:rsidRDefault="003F7048" w:rsidP="003F7048">
      <w:pPr>
        <w:spacing w:line="220" w:lineRule="exact"/>
        <w:ind w:left="284" w:hanging="284"/>
        <w:rPr>
          <w:iCs/>
          <w:sz w:val="18"/>
          <w:lang w:val="en-GB"/>
        </w:rPr>
      </w:pPr>
      <w:r>
        <w:rPr>
          <w:iCs/>
          <w:sz w:val="18"/>
          <w:lang w:val="en-GB"/>
        </w:rPr>
        <w:t>T</w:t>
      </w:r>
      <w:r w:rsidRPr="00EA7E5D">
        <w:rPr>
          <w:iCs/>
          <w:sz w:val="18"/>
          <w:lang w:val="en-GB"/>
        </w:rPr>
        <w:t xml:space="preserve">he parts of the textbook to </w:t>
      </w:r>
      <w:proofErr w:type="gramStart"/>
      <w:r w:rsidRPr="00EA7E5D">
        <w:rPr>
          <w:iCs/>
          <w:sz w:val="18"/>
          <w:lang w:val="en-GB"/>
        </w:rPr>
        <w:t>be studied</w:t>
      </w:r>
      <w:proofErr w:type="gramEnd"/>
      <w:r w:rsidRPr="00EA7E5D">
        <w:rPr>
          <w:iCs/>
          <w:sz w:val="18"/>
          <w:lang w:val="en-GB"/>
        </w:rPr>
        <w:t xml:space="preserve"> for the exam</w:t>
      </w:r>
      <w:r>
        <w:rPr>
          <w:iCs/>
          <w:sz w:val="18"/>
          <w:lang w:val="en-GB"/>
        </w:rPr>
        <w:t xml:space="preserve"> will be indicated in class</w:t>
      </w:r>
      <w:r w:rsidRPr="00EA7E5D">
        <w:rPr>
          <w:iCs/>
          <w:sz w:val="18"/>
          <w:lang w:val="en-GB"/>
        </w:rPr>
        <w:t>.</w:t>
      </w:r>
    </w:p>
    <w:p w14:paraId="51C32814" w14:textId="77777777" w:rsidR="003F7048" w:rsidRPr="00FE35F6" w:rsidRDefault="003F7048" w:rsidP="003F7048">
      <w:pPr>
        <w:pStyle w:val="Testo1"/>
        <w:rPr>
          <w:lang w:val="en-GB"/>
        </w:rPr>
      </w:pPr>
    </w:p>
    <w:p w14:paraId="46E570EA" w14:textId="77777777" w:rsidR="003F7048" w:rsidRPr="00FE35F6" w:rsidRDefault="003F7048" w:rsidP="003F7048">
      <w:pPr>
        <w:pStyle w:val="Testo1"/>
        <w:spacing w:line="220" w:lineRule="atLeast"/>
        <w:rPr>
          <w:lang w:val="en-GB"/>
        </w:rPr>
      </w:pPr>
    </w:p>
    <w:p w14:paraId="6B299F31" w14:textId="77777777" w:rsidR="003F7048" w:rsidRPr="00EA7E5D" w:rsidRDefault="003F7048" w:rsidP="003F7048">
      <w:pPr>
        <w:tabs>
          <w:tab w:val="left" w:pos="1560"/>
        </w:tabs>
        <w:spacing w:after="120"/>
        <w:rPr>
          <w:sz w:val="18"/>
          <w:lang w:val="en-GB"/>
        </w:rPr>
      </w:pPr>
      <w:r w:rsidRPr="00EA7E5D">
        <w:rPr>
          <w:b/>
          <w:i/>
          <w:sz w:val="18"/>
          <w:lang w:val="en-GB"/>
        </w:rPr>
        <w:t>TEACHING METHOD</w:t>
      </w:r>
      <w:r w:rsidRPr="00EA7E5D">
        <w:rPr>
          <w:sz w:val="18"/>
          <w:lang w:val="en-GB"/>
        </w:rPr>
        <w:t xml:space="preserve"> </w:t>
      </w:r>
    </w:p>
    <w:p w14:paraId="36CD0101" w14:textId="77777777" w:rsidR="003F7048" w:rsidRPr="00EA7E5D" w:rsidRDefault="003F7048" w:rsidP="003F7048">
      <w:pPr>
        <w:spacing w:after="120" w:line="220" w:lineRule="exact"/>
        <w:rPr>
          <w:sz w:val="18"/>
          <w:lang w:val="en-GB"/>
        </w:rPr>
      </w:pPr>
      <w:r w:rsidRPr="00EA7E5D">
        <w:rPr>
          <w:sz w:val="18"/>
          <w:lang w:val="en-GB"/>
        </w:rPr>
        <w:t>Lectures.</w:t>
      </w:r>
    </w:p>
    <w:p w14:paraId="71AC53E9" w14:textId="77777777" w:rsidR="003F7048" w:rsidRPr="00EA7E5D" w:rsidRDefault="003F7048" w:rsidP="003F7048">
      <w:pPr>
        <w:spacing w:before="240" w:after="120" w:line="220" w:lineRule="exact"/>
        <w:rPr>
          <w:b/>
          <w:i/>
          <w:sz w:val="18"/>
          <w:lang w:val="en-US"/>
        </w:rPr>
      </w:pPr>
      <w:r w:rsidRPr="00EA7E5D">
        <w:rPr>
          <w:b/>
          <w:i/>
          <w:sz w:val="18"/>
          <w:lang w:val="en-US"/>
        </w:rPr>
        <w:t>ASSESSMENT METHOD AND CRITERIA</w:t>
      </w:r>
    </w:p>
    <w:p w14:paraId="7B1BF598" w14:textId="77777777" w:rsidR="003F7048" w:rsidRPr="00593143" w:rsidRDefault="003F7048" w:rsidP="003F7048">
      <w:pPr>
        <w:widowControl w:val="0"/>
        <w:tabs>
          <w:tab w:val="left" w:pos="708"/>
        </w:tabs>
        <w:autoSpaceDE w:val="0"/>
        <w:autoSpaceDN w:val="0"/>
        <w:adjustRightInd w:val="0"/>
        <w:rPr>
          <w:bCs/>
          <w:sz w:val="18"/>
          <w:szCs w:val="18"/>
          <w:lang w:val="en-GB"/>
        </w:rPr>
      </w:pPr>
      <w:r w:rsidRPr="00593143">
        <w:rPr>
          <w:bCs/>
          <w:sz w:val="18"/>
          <w:szCs w:val="18"/>
          <w:lang w:val="en-GB"/>
        </w:rPr>
        <w:t xml:space="preserve">The assessment of the knowledge and skills acquired by the students </w:t>
      </w:r>
      <w:proofErr w:type="gramStart"/>
      <w:r w:rsidRPr="00593143">
        <w:rPr>
          <w:bCs/>
          <w:sz w:val="18"/>
          <w:szCs w:val="18"/>
          <w:lang w:val="en-GB"/>
        </w:rPr>
        <w:t>will be carried out</w:t>
      </w:r>
      <w:proofErr w:type="gramEnd"/>
      <w:r w:rsidRPr="00593143">
        <w:rPr>
          <w:bCs/>
          <w:sz w:val="18"/>
          <w:szCs w:val="18"/>
          <w:lang w:val="en-GB"/>
        </w:rPr>
        <w:t xml:space="preserve"> with a written examination based on open end or multiple choice questions (with a variable score based on the complexity of the knowledge/skills assessed). The written examination will be evaluated taking into account the exactness and the quality of the answers and </w:t>
      </w:r>
      <w:proofErr w:type="gramStart"/>
      <w:r w:rsidRPr="00593143">
        <w:rPr>
          <w:bCs/>
          <w:sz w:val="18"/>
          <w:szCs w:val="18"/>
          <w:lang w:val="en-GB"/>
        </w:rPr>
        <w:t>on the basis of</w:t>
      </w:r>
      <w:proofErr w:type="gramEnd"/>
      <w:r w:rsidRPr="00593143">
        <w:rPr>
          <w:bCs/>
          <w:sz w:val="18"/>
          <w:szCs w:val="18"/>
          <w:lang w:val="en-GB"/>
        </w:rPr>
        <w:t xml:space="preserve"> the suitability of the language and the ability to explain statements, investigations and opinions.</w:t>
      </w:r>
      <w:r>
        <w:rPr>
          <w:bCs/>
          <w:sz w:val="18"/>
          <w:szCs w:val="18"/>
          <w:lang w:val="en-GB"/>
        </w:rPr>
        <w:t xml:space="preserve"> </w:t>
      </w:r>
      <w:r w:rsidRPr="00593143">
        <w:rPr>
          <w:bCs/>
          <w:sz w:val="18"/>
          <w:szCs w:val="18"/>
          <w:lang w:val="en-GB"/>
        </w:rPr>
        <w:t>Pass grades are equal, at least, to 18/30.</w:t>
      </w:r>
    </w:p>
    <w:p w14:paraId="7AA9D468" w14:textId="77777777" w:rsidR="003F7048" w:rsidRPr="00EA7E5D" w:rsidRDefault="003F7048" w:rsidP="003F7048">
      <w:pPr>
        <w:rPr>
          <w:sz w:val="18"/>
          <w:lang w:val="en-GB"/>
        </w:rPr>
      </w:pPr>
    </w:p>
    <w:p w14:paraId="6046944A" w14:textId="77777777" w:rsidR="003F7048" w:rsidRPr="00EA7E5D" w:rsidRDefault="003F7048" w:rsidP="003F7048">
      <w:pPr>
        <w:spacing w:line="220" w:lineRule="exact"/>
        <w:rPr>
          <w:sz w:val="18"/>
          <w:lang w:val="en-GB"/>
        </w:rPr>
      </w:pPr>
    </w:p>
    <w:p w14:paraId="0EB3B420" w14:textId="77777777" w:rsidR="003F7048" w:rsidRPr="00EA7E5D" w:rsidRDefault="003F7048" w:rsidP="003F7048">
      <w:pPr>
        <w:spacing w:before="240" w:after="120"/>
        <w:rPr>
          <w:b/>
          <w:i/>
          <w:sz w:val="18"/>
          <w:lang w:val="en-US"/>
        </w:rPr>
      </w:pPr>
      <w:r w:rsidRPr="00EA7E5D">
        <w:rPr>
          <w:b/>
          <w:i/>
          <w:sz w:val="18"/>
          <w:lang w:val="en-US"/>
        </w:rPr>
        <w:t>NOTES AND PREREQUISITES</w:t>
      </w:r>
    </w:p>
    <w:p w14:paraId="1F11EFEA" w14:textId="77777777" w:rsidR="003F7048" w:rsidRPr="00EA7E5D" w:rsidRDefault="003F7048" w:rsidP="003F7048">
      <w:pPr>
        <w:rPr>
          <w:rFonts w:cs="Arial"/>
          <w:color w:val="191919"/>
          <w:sz w:val="18"/>
          <w:lang w:val="en-GB"/>
        </w:rPr>
      </w:pPr>
    </w:p>
    <w:p w14:paraId="0E2DB801" w14:textId="77777777" w:rsidR="003F7048" w:rsidRPr="00EA7E5D" w:rsidRDefault="003F7048" w:rsidP="003F7048">
      <w:pPr>
        <w:rPr>
          <w:sz w:val="18"/>
          <w:lang w:val="en-GB"/>
        </w:rPr>
      </w:pPr>
      <w:r w:rsidRPr="00EA7E5D">
        <w:rPr>
          <w:rFonts w:cs="Arial"/>
          <w:color w:val="191919"/>
          <w:sz w:val="18"/>
          <w:lang w:val="en-GB"/>
        </w:rPr>
        <w:t xml:space="preserve">The </w:t>
      </w:r>
      <w:r>
        <w:rPr>
          <w:rFonts w:cs="Arial"/>
          <w:color w:val="191919"/>
          <w:sz w:val="18"/>
          <w:lang w:val="en-GB"/>
        </w:rPr>
        <w:t>course</w:t>
      </w:r>
      <w:r w:rsidRPr="00EA7E5D">
        <w:rPr>
          <w:rFonts w:cs="Arial"/>
          <w:color w:val="191919"/>
          <w:sz w:val="18"/>
          <w:lang w:val="en-GB"/>
        </w:rPr>
        <w:t xml:space="preserve"> does not require specific preliminary requirements; however, knowledge </w:t>
      </w:r>
      <w:r>
        <w:rPr>
          <w:rFonts w:cs="Arial"/>
          <w:color w:val="191919"/>
          <w:sz w:val="18"/>
          <w:lang w:val="en-GB"/>
        </w:rPr>
        <w:t>of</w:t>
      </w:r>
      <w:r w:rsidRPr="00EA7E5D">
        <w:rPr>
          <w:rFonts w:cs="Arial"/>
          <w:color w:val="191919"/>
          <w:sz w:val="18"/>
          <w:lang w:val="en-GB"/>
        </w:rPr>
        <w:t xml:space="preserve"> accounting rules, corporate finance and organizational models that </w:t>
      </w:r>
      <w:proofErr w:type="gramStart"/>
      <w:r w:rsidRPr="00EA7E5D">
        <w:rPr>
          <w:rFonts w:cs="Arial"/>
          <w:color w:val="191919"/>
          <w:sz w:val="18"/>
          <w:lang w:val="en-GB"/>
        </w:rPr>
        <w:t>can be adopted</w:t>
      </w:r>
      <w:proofErr w:type="gramEnd"/>
      <w:r w:rsidRPr="00EA7E5D">
        <w:rPr>
          <w:rFonts w:cs="Arial"/>
          <w:color w:val="191919"/>
          <w:sz w:val="18"/>
          <w:lang w:val="en-GB"/>
        </w:rPr>
        <w:t xml:space="preserve"> by companies </w:t>
      </w:r>
      <w:r>
        <w:rPr>
          <w:rFonts w:cs="Arial"/>
          <w:color w:val="191919"/>
          <w:sz w:val="18"/>
          <w:lang w:val="en-GB"/>
        </w:rPr>
        <w:t>would be</w:t>
      </w:r>
      <w:r w:rsidRPr="00EA7E5D">
        <w:rPr>
          <w:rFonts w:cs="Arial"/>
          <w:color w:val="191919"/>
          <w:sz w:val="18"/>
          <w:lang w:val="en-GB"/>
        </w:rPr>
        <w:t xml:space="preserve"> useful.</w:t>
      </w:r>
    </w:p>
    <w:p w14:paraId="0AF8C998" w14:textId="77777777" w:rsidR="003F7048" w:rsidRPr="00EA7E5D" w:rsidRDefault="003F7048" w:rsidP="003F7048">
      <w:pPr>
        <w:spacing w:line="220" w:lineRule="exact"/>
        <w:rPr>
          <w:b/>
          <w:i/>
          <w:sz w:val="18"/>
          <w:lang w:val="en-GB"/>
        </w:rPr>
      </w:pPr>
    </w:p>
    <w:p w14:paraId="055A8DC9" w14:textId="77777777" w:rsidR="003F7048" w:rsidRDefault="003F7048" w:rsidP="003F7048">
      <w:pPr>
        <w:spacing w:after="200" w:line="276" w:lineRule="auto"/>
        <w:rPr>
          <w:b/>
          <w:bCs/>
          <w:iCs/>
          <w:lang w:val="en-GB"/>
        </w:rPr>
      </w:pPr>
      <w:r w:rsidRPr="00EA7E5D">
        <w:rPr>
          <w:noProof/>
          <w:sz w:val="18"/>
          <w:lang w:val="en-US"/>
        </w:rPr>
        <w:t xml:space="preserve">Information on </w:t>
      </w:r>
      <w:r>
        <w:rPr>
          <w:noProof/>
          <w:sz w:val="18"/>
          <w:lang w:val="en-US"/>
        </w:rPr>
        <w:t xml:space="preserve">the lecturers’ </w:t>
      </w:r>
      <w:r w:rsidRPr="00EA7E5D">
        <w:rPr>
          <w:noProof/>
          <w:sz w:val="18"/>
          <w:lang w:val="en-US"/>
        </w:rPr>
        <w:t xml:space="preserve">office hours </w:t>
      </w:r>
      <w:r>
        <w:rPr>
          <w:noProof/>
          <w:sz w:val="18"/>
          <w:lang w:val="en-US"/>
        </w:rPr>
        <w:t xml:space="preserve">is </w:t>
      </w:r>
      <w:r w:rsidRPr="00EA7E5D">
        <w:rPr>
          <w:noProof/>
          <w:sz w:val="18"/>
          <w:lang w:val="en-US"/>
        </w:rPr>
        <w:t>available on the</w:t>
      </w:r>
      <w:r>
        <w:rPr>
          <w:noProof/>
          <w:sz w:val="18"/>
          <w:lang w:val="en-US"/>
        </w:rPr>
        <w:t>ir</w:t>
      </w:r>
      <w:r w:rsidRPr="00EA7E5D">
        <w:rPr>
          <w:noProof/>
          <w:sz w:val="18"/>
          <w:lang w:val="en-US"/>
        </w:rPr>
        <w:t xml:space="preserve"> personal page</w:t>
      </w:r>
      <w:r>
        <w:rPr>
          <w:noProof/>
          <w:sz w:val="18"/>
          <w:lang w:val="en-US"/>
        </w:rPr>
        <w:t>s</w:t>
      </w:r>
      <w:r w:rsidRPr="00EA7E5D">
        <w:rPr>
          <w:noProof/>
          <w:sz w:val="18"/>
          <w:lang w:val="en-US"/>
        </w:rPr>
        <w:t xml:space="preserve"> at </w:t>
      </w:r>
      <w:hyperlink r:id="rId5" w:history="1">
        <w:r w:rsidRPr="00EA7E5D">
          <w:rPr>
            <w:rStyle w:val="Collegamentoipertestuale"/>
            <w:rFonts w:eastAsia="SimSun"/>
            <w:noProof/>
            <w:sz w:val="18"/>
            <w:lang w:val="en-US"/>
          </w:rPr>
          <w:t>http://docenti.unicatt.it/</w:t>
        </w:r>
      </w:hyperlink>
    </w:p>
    <w:p w14:paraId="7DFE0905" w14:textId="77777777" w:rsidR="003F7048" w:rsidRPr="00762D04" w:rsidRDefault="003F7048" w:rsidP="003F7048">
      <w:pPr>
        <w:pStyle w:val="Testo2"/>
        <w:ind w:firstLine="0"/>
        <w:rPr>
          <w:lang w:val="en-GB"/>
        </w:rPr>
      </w:pPr>
    </w:p>
    <w:p w14:paraId="15ACFD14" w14:textId="77777777" w:rsidR="003F7048" w:rsidRPr="00762D04" w:rsidRDefault="003F7048" w:rsidP="003F7048">
      <w:pPr>
        <w:pStyle w:val="Testo1"/>
        <w:rPr>
          <w:lang w:val="en-GB"/>
        </w:rPr>
      </w:pPr>
    </w:p>
    <w:p w14:paraId="2875B046" w14:textId="77777777" w:rsidR="003F7048" w:rsidRPr="00FE35F6" w:rsidRDefault="003F7048" w:rsidP="003F7048">
      <w:pPr>
        <w:rPr>
          <w:lang w:val="en-GB"/>
        </w:rPr>
      </w:pPr>
    </w:p>
    <w:p w14:paraId="45F83643" w14:textId="77777777" w:rsidR="003F7048" w:rsidRPr="00FE35F6" w:rsidRDefault="003F7048" w:rsidP="003F7048">
      <w:pPr>
        <w:rPr>
          <w:lang w:val="en-GB"/>
        </w:rPr>
      </w:pPr>
    </w:p>
    <w:p w14:paraId="5E467118" w14:textId="77777777" w:rsidR="003F7048" w:rsidRPr="00A30802" w:rsidRDefault="003F7048" w:rsidP="003F7048">
      <w:pPr>
        <w:rPr>
          <w:b/>
          <w:lang w:val="en-GB"/>
        </w:rPr>
      </w:pPr>
      <w:r w:rsidRPr="00A30802">
        <w:rPr>
          <w:b/>
          <w:lang w:val="en-GB"/>
        </w:rPr>
        <w:t>Modulo I</w:t>
      </w:r>
      <w:r>
        <w:rPr>
          <w:b/>
          <w:lang w:val="en-GB"/>
        </w:rPr>
        <w:t>I</w:t>
      </w:r>
      <w:r w:rsidRPr="00A30802">
        <w:rPr>
          <w:b/>
          <w:lang w:val="en-GB"/>
        </w:rPr>
        <w:t xml:space="preserve"> – Green marketing  </w:t>
      </w:r>
    </w:p>
    <w:p w14:paraId="4F6D8DDE" w14:textId="77777777" w:rsidR="003F7048" w:rsidRPr="00A30802" w:rsidRDefault="003F7048" w:rsidP="003F7048">
      <w:pPr>
        <w:rPr>
          <w:bCs/>
          <w:smallCaps/>
          <w:sz w:val="18"/>
          <w:lang w:val="en-GB"/>
        </w:rPr>
      </w:pPr>
      <w:proofErr w:type="spellStart"/>
      <w:r w:rsidRPr="00A30802">
        <w:rPr>
          <w:bCs/>
          <w:smallCaps/>
          <w:sz w:val="18"/>
          <w:lang w:val="en-GB"/>
        </w:rPr>
        <w:t>Prof.</w:t>
      </w:r>
      <w:proofErr w:type="spellEnd"/>
      <w:r w:rsidRPr="00A30802">
        <w:rPr>
          <w:bCs/>
          <w:smallCaps/>
          <w:sz w:val="18"/>
          <w:lang w:val="en-GB"/>
        </w:rPr>
        <w:t xml:space="preserve"> Francesca </w:t>
      </w:r>
      <w:proofErr w:type="spellStart"/>
      <w:r w:rsidRPr="00A30802">
        <w:rPr>
          <w:bCs/>
          <w:smallCaps/>
          <w:sz w:val="18"/>
          <w:lang w:val="en-GB"/>
        </w:rPr>
        <w:t>negri</w:t>
      </w:r>
      <w:proofErr w:type="spellEnd"/>
      <w:r w:rsidRPr="00A30802">
        <w:rPr>
          <w:bCs/>
          <w:smallCaps/>
          <w:sz w:val="18"/>
          <w:lang w:val="en-GB"/>
        </w:rPr>
        <w:t xml:space="preserve"> </w:t>
      </w:r>
    </w:p>
    <w:p w14:paraId="38E869EC" w14:textId="77777777" w:rsidR="003F7048" w:rsidRDefault="003F7048" w:rsidP="003F7048">
      <w:pPr>
        <w:pStyle w:val="Normale1"/>
        <w:spacing w:after="120"/>
        <w:jc w:val="both"/>
        <w:outlineLvl w:val="0"/>
        <w:rPr>
          <w:rFonts w:ascii="Times New Roman" w:hAnsi="Times New Roman" w:cs="Times New Roman"/>
          <w:b/>
          <w:bCs/>
          <w:i/>
          <w:iCs/>
          <w:sz w:val="18"/>
          <w:szCs w:val="18"/>
          <w:lang w:val="en-GB"/>
        </w:rPr>
      </w:pPr>
    </w:p>
    <w:p w14:paraId="47344845" w14:textId="77777777" w:rsidR="003F7048" w:rsidRPr="00117BD5" w:rsidRDefault="003F7048" w:rsidP="003F7048">
      <w:pPr>
        <w:pStyle w:val="Normale1"/>
        <w:spacing w:after="120"/>
        <w:jc w:val="both"/>
        <w:outlineLvl w:val="0"/>
        <w:rPr>
          <w:rFonts w:ascii="Times New Roman" w:hAnsi="Times New Roman" w:cs="Times New Roman"/>
          <w:b/>
          <w:bCs/>
          <w:i/>
          <w:iCs/>
          <w:sz w:val="18"/>
          <w:szCs w:val="18"/>
          <w:lang w:val="en-GB"/>
        </w:rPr>
      </w:pPr>
      <w:r w:rsidRPr="00117BD5">
        <w:rPr>
          <w:rFonts w:ascii="Times New Roman" w:hAnsi="Times New Roman" w:cs="Times New Roman"/>
          <w:b/>
          <w:bCs/>
          <w:i/>
          <w:iCs/>
          <w:sz w:val="18"/>
          <w:szCs w:val="18"/>
          <w:lang w:val="en-GB"/>
        </w:rPr>
        <w:t>COURSE AIMS</w:t>
      </w:r>
      <w:r>
        <w:rPr>
          <w:rFonts w:ascii="Times New Roman" w:hAnsi="Times New Roman" w:cs="Times New Roman"/>
          <w:b/>
          <w:bCs/>
          <w:i/>
          <w:iCs/>
          <w:sz w:val="18"/>
          <w:szCs w:val="18"/>
          <w:lang w:val="en-GB"/>
        </w:rPr>
        <w:t xml:space="preserve"> AND LEARNING OUTOCOMES</w:t>
      </w:r>
    </w:p>
    <w:p w14:paraId="3BC5481F" w14:textId="77777777" w:rsidR="003F7048" w:rsidRPr="0034672D" w:rsidRDefault="003F7048" w:rsidP="003F7048">
      <w:pPr>
        <w:rPr>
          <w:rFonts w:eastAsia="MS Mincho"/>
          <w:sz w:val="18"/>
          <w:szCs w:val="18"/>
          <w:lang w:val="en-GB" w:eastAsia="ja-JP"/>
        </w:rPr>
      </w:pPr>
      <w:r w:rsidRPr="0034672D">
        <w:rPr>
          <w:rFonts w:eastAsia="MS Mincho"/>
          <w:sz w:val="18"/>
          <w:szCs w:val="18"/>
          <w:lang w:val="en-GB" w:eastAsia="ja-JP"/>
        </w:rPr>
        <w:t>The course has three</w:t>
      </w:r>
      <w:r>
        <w:rPr>
          <w:rFonts w:eastAsia="MS Mincho"/>
          <w:sz w:val="18"/>
          <w:szCs w:val="18"/>
          <w:lang w:val="en-GB" w:eastAsia="ja-JP"/>
        </w:rPr>
        <w:t xml:space="preserve"> main</w:t>
      </w:r>
      <w:r w:rsidRPr="0034672D">
        <w:rPr>
          <w:rFonts w:eastAsia="MS Mincho"/>
          <w:sz w:val="18"/>
          <w:szCs w:val="18"/>
          <w:lang w:val="en-GB" w:eastAsia="ja-JP"/>
        </w:rPr>
        <w:t xml:space="preserve"> objectives:</w:t>
      </w:r>
    </w:p>
    <w:p w14:paraId="1A6CAAED" w14:textId="77777777" w:rsidR="003F7048" w:rsidRPr="0034672D" w:rsidRDefault="003F7048" w:rsidP="003F7048">
      <w:pPr>
        <w:rPr>
          <w:rFonts w:eastAsia="MS Mincho"/>
          <w:sz w:val="18"/>
          <w:szCs w:val="18"/>
          <w:lang w:val="en-GB" w:eastAsia="ja-JP"/>
        </w:rPr>
      </w:pPr>
      <w:r w:rsidRPr="0034672D">
        <w:rPr>
          <w:rFonts w:eastAsia="MS Mincho"/>
          <w:sz w:val="18"/>
          <w:szCs w:val="18"/>
          <w:lang w:val="en-GB" w:eastAsia="ja-JP"/>
        </w:rPr>
        <w:t xml:space="preserve">1. </w:t>
      </w:r>
      <w:r>
        <w:rPr>
          <w:rFonts w:eastAsia="MS Mincho"/>
          <w:sz w:val="18"/>
          <w:szCs w:val="18"/>
          <w:lang w:val="en-GB" w:eastAsia="ja-JP"/>
        </w:rPr>
        <w:t>To i</w:t>
      </w:r>
      <w:r w:rsidRPr="0034672D">
        <w:rPr>
          <w:rFonts w:eastAsia="MS Mincho"/>
          <w:sz w:val="18"/>
          <w:szCs w:val="18"/>
          <w:lang w:val="en-GB" w:eastAsia="ja-JP"/>
        </w:rPr>
        <w:t xml:space="preserve">llustrate the main </w:t>
      </w:r>
      <w:r>
        <w:rPr>
          <w:rFonts w:eastAsia="MS Mincho"/>
          <w:sz w:val="18"/>
          <w:szCs w:val="18"/>
          <w:lang w:val="en-GB" w:eastAsia="ja-JP"/>
        </w:rPr>
        <w:t xml:space="preserve">Marketing’ </w:t>
      </w:r>
      <w:r w:rsidRPr="0034672D">
        <w:rPr>
          <w:rFonts w:eastAsia="MS Mincho"/>
          <w:sz w:val="18"/>
          <w:szCs w:val="18"/>
          <w:lang w:val="en-GB" w:eastAsia="ja-JP"/>
        </w:rPr>
        <w:t>contribution to Sustainability models in terms of activation, communication, and engagement</w:t>
      </w:r>
      <w:proofErr w:type="gramStart"/>
      <w:r w:rsidRPr="0034672D">
        <w:rPr>
          <w:rFonts w:eastAsia="MS Mincho"/>
          <w:sz w:val="18"/>
          <w:szCs w:val="18"/>
          <w:lang w:val="en-GB" w:eastAsia="ja-JP"/>
        </w:rPr>
        <w:t>;</w:t>
      </w:r>
      <w:proofErr w:type="gramEnd"/>
    </w:p>
    <w:p w14:paraId="55E5FB85" w14:textId="77777777" w:rsidR="003F7048" w:rsidRPr="0034672D" w:rsidRDefault="003F7048" w:rsidP="003F7048">
      <w:pPr>
        <w:rPr>
          <w:rFonts w:eastAsia="MS Mincho"/>
          <w:sz w:val="18"/>
          <w:szCs w:val="18"/>
          <w:lang w:val="en-GB" w:eastAsia="ja-JP"/>
        </w:rPr>
      </w:pPr>
      <w:r w:rsidRPr="0034672D">
        <w:rPr>
          <w:rFonts w:eastAsia="MS Mincho"/>
          <w:sz w:val="18"/>
          <w:szCs w:val="18"/>
          <w:lang w:val="en-GB" w:eastAsia="ja-JP"/>
        </w:rPr>
        <w:lastRenderedPageBreak/>
        <w:t xml:space="preserve">2. </w:t>
      </w:r>
      <w:r>
        <w:rPr>
          <w:rFonts w:eastAsia="MS Mincho"/>
          <w:sz w:val="18"/>
          <w:szCs w:val="18"/>
          <w:lang w:val="en-GB" w:eastAsia="ja-JP"/>
        </w:rPr>
        <w:t>To d</w:t>
      </w:r>
      <w:r w:rsidRPr="0034672D">
        <w:rPr>
          <w:rFonts w:eastAsia="MS Mincho"/>
          <w:sz w:val="18"/>
          <w:szCs w:val="18"/>
          <w:lang w:val="en-GB" w:eastAsia="ja-JP"/>
        </w:rPr>
        <w:t xml:space="preserve">escribe and discuss the fundamental variables of the Marketing process and actors, in order to enable </w:t>
      </w:r>
      <w:r>
        <w:rPr>
          <w:rFonts w:eastAsia="MS Mincho"/>
          <w:sz w:val="18"/>
          <w:szCs w:val="18"/>
          <w:lang w:val="en-GB" w:eastAsia="ja-JP"/>
        </w:rPr>
        <w:t>S</w:t>
      </w:r>
      <w:r w:rsidRPr="0034672D">
        <w:rPr>
          <w:rFonts w:eastAsia="MS Mincho"/>
          <w:sz w:val="18"/>
          <w:szCs w:val="18"/>
          <w:lang w:val="en-GB" w:eastAsia="ja-JP"/>
        </w:rPr>
        <w:t>tudents to define a</w:t>
      </w:r>
      <w:r>
        <w:rPr>
          <w:rFonts w:eastAsia="MS Mincho"/>
          <w:sz w:val="18"/>
          <w:szCs w:val="18"/>
          <w:lang w:val="en-GB" w:eastAsia="ja-JP"/>
        </w:rPr>
        <w:t>n</w:t>
      </w:r>
      <w:r w:rsidRPr="0034672D">
        <w:rPr>
          <w:rFonts w:eastAsia="MS Mincho"/>
          <w:sz w:val="18"/>
          <w:szCs w:val="18"/>
          <w:lang w:val="en-GB" w:eastAsia="ja-JP"/>
        </w:rPr>
        <w:t xml:space="preserve"> </w:t>
      </w:r>
      <w:r>
        <w:rPr>
          <w:rFonts w:eastAsia="MS Mincho"/>
          <w:sz w:val="18"/>
          <w:szCs w:val="18"/>
          <w:lang w:val="en-GB" w:eastAsia="ja-JP"/>
        </w:rPr>
        <w:t>effective</w:t>
      </w:r>
      <w:r w:rsidRPr="0034672D">
        <w:rPr>
          <w:rFonts w:eastAsia="MS Mincho"/>
          <w:sz w:val="18"/>
          <w:szCs w:val="18"/>
          <w:lang w:val="en-GB" w:eastAsia="ja-JP"/>
        </w:rPr>
        <w:t xml:space="preserve"> marketing strategy align</w:t>
      </w:r>
      <w:r>
        <w:rPr>
          <w:rFonts w:eastAsia="MS Mincho"/>
          <w:sz w:val="18"/>
          <w:szCs w:val="18"/>
          <w:lang w:val="en-GB" w:eastAsia="ja-JP"/>
        </w:rPr>
        <w:t>ed with</w:t>
      </w:r>
      <w:r w:rsidRPr="0034672D">
        <w:rPr>
          <w:rFonts w:eastAsia="MS Mincho"/>
          <w:sz w:val="18"/>
          <w:szCs w:val="18"/>
          <w:lang w:val="en-GB" w:eastAsia="ja-JP"/>
        </w:rPr>
        <w:t xml:space="preserve"> the </w:t>
      </w:r>
      <w:r>
        <w:rPr>
          <w:rFonts w:eastAsia="MS Mincho"/>
          <w:sz w:val="18"/>
          <w:szCs w:val="18"/>
          <w:lang w:val="en-GB" w:eastAsia="ja-JP"/>
        </w:rPr>
        <w:t xml:space="preserve">company’s </w:t>
      </w:r>
      <w:r w:rsidRPr="0034672D">
        <w:rPr>
          <w:rFonts w:eastAsia="MS Mincho"/>
          <w:sz w:val="18"/>
          <w:szCs w:val="18"/>
          <w:lang w:val="en-GB" w:eastAsia="ja-JP"/>
        </w:rPr>
        <w:t>sustainability</w:t>
      </w:r>
      <w:r>
        <w:rPr>
          <w:rFonts w:eastAsia="MS Mincho"/>
          <w:sz w:val="18"/>
          <w:szCs w:val="18"/>
          <w:lang w:val="en-GB" w:eastAsia="ja-JP"/>
        </w:rPr>
        <w:t xml:space="preserve"> aims</w:t>
      </w:r>
      <w:proofErr w:type="gramStart"/>
      <w:r w:rsidRPr="0034672D">
        <w:rPr>
          <w:rFonts w:eastAsia="MS Mincho"/>
          <w:sz w:val="18"/>
          <w:szCs w:val="18"/>
          <w:lang w:val="en-GB" w:eastAsia="ja-JP"/>
        </w:rPr>
        <w:t>;</w:t>
      </w:r>
      <w:proofErr w:type="gramEnd"/>
    </w:p>
    <w:p w14:paraId="72EF0AB5" w14:textId="77777777" w:rsidR="003F7048" w:rsidRDefault="003F7048" w:rsidP="003F7048">
      <w:pPr>
        <w:rPr>
          <w:rFonts w:eastAsia="MS Mincho"/>
          <w:sz w:val="18"/>
          <w:szCs w:val="18"/>
          <w:lang w:val="en-GB" w:eastAsia="ja-JP"/>
        </w:rPr>
      </w:pPr>
      <w:r w:rsidRPr="0034672D">
        <w:rPr>
          <w:rFonts w:eastAsia="MS Mincho"/>
          <w:sz w:val="18"/>
          <w:szCs w:val="18"/>
          <w:lang w:val="en-GB" w:eastAsia="ja-JP"/>
        </w:rPr>
        <w:t xml:space="preserve">3. </w:t>
      </w:r>
      <w:r>
        <w:rPr>
          <w:rFonts w:eastAsia="MS Mincho"/>
          <w:sz w:val="18"/>
          <w:szCs w:val="18"/>
          <w:lang w:val="en-GB" w:eastAsia="ja-JP"/>
        </w:rPr>
        <w:t>To i</w:t>
      </w:r>
      <w:r w:rsidRPr="0034672D">
        <w:rPr>
          <w:rFonts w:eastAsia="MS Mincho"/>
          <w:sz w:val="18"/>
          <w:szCs w:val="18"/>
          <w:lang w:val="en-GB" w:eastAsia="ja-JP"/>
        </w:rPr>
        <w:t xml:space="preserve">ntroduce </w:t>
      </w:r>
      <w:r>
        <w:rPr>
          <w:rFonts w:eastAsia="MS Mincho"/>
          <w:sz w:val="18"/>
          <w:szCs w:val="18"/>
          <w:lang w:val="en-GB" w:eastAsia="ja-JP"/>
        </w:rPr>
        <w:t>S</w:t>
      </w:r>
      <w:r w:rsidRPr="0034672D">
        <w:rPr>
          <w:rFonts w:eastAsia="MS Mincho"/>
          <w:sz w:val="18"/>
          <w:szCs w:val="18"/>
          <w:lang w:val="en-GB" w:eastAsia="ja-JP"/>
        </w:rPr>
        <w:t>tudents to the new relationships that Marketing must cultivate both with end customers and with intermediate customers in order to create value in a holistic supply chain approach.</w:t>
      </w:r>
    </w:p>
    <w:p w14:paraId="577AC973" w14:textId="77777777" w:rsidR="003F7048" w:rsidRDefault="003F7048" w:rsidP="003F7048">
      <w:pPr>
        <w:rPr>
          <w:rFonts w:eastAsia="MS Mincho"/>
          <w:sz w:val="18"/>
          <w:szCs w:val="18"/>
          <w:lang w:val="en-GB" w:eastAsia="ja-JP"/>
        </w:rPr>
      </w:pPr>
    </w:p>
    <w:p w14:paraId="1C8F18D2" w14:textId="77777777" w:rsidR="003F7048" w:rsidRDefault="003F7048" w:rsidP="003F7048">
      <w:pPr>
        <w:rPr>
          <w:sz w:val="18"/>
          <w:szCs w:val="18"/>
          <w:lang w:val="en-GB"/>
        </w:rPr>
      </w:pPr>
      <w:r w:rsidRPr="00F876BA">
        <w:rPr>
          <w:b/>
          <w:sz w:val="18"/>
          <w:szCs w:val="18"/>
          <w:lang w:val="en-GB"/>
        </w:rPr>
        <w:t>Knowledge and understanding.</w:t>
      </w:r>
      <w:r>
        <w:rPr>
          <w:sz w:val="18"/>
          <w:szCs w:val="18"/>
          <w:lang w:val="en-GB"/>
        </w:rPr>
        <w:t xml:space="preserve"> </w:t>
      </w:r>
      <w:r w:rsidRPr="00881E3C">
        <w:rPr>
          <w:sz w:val="18"/>
          <w:szCs w:val="18"/>
          <w:lang w:val="en-GB"/>
        </w:rPr>
        <w:t xml:space="preserve">By the end of the </w:t>
      </w:r>
      <w:proofErr w:type="gramStart"/>
      <w:r w:rsidRPr="00881E3C">
        <w:rPr>
          <w:sz w:val="18"/>
          <w:szCs w:val="18"/>
          <w:lang w:val="en-GB"/>
        </w:rPr>
        <w:t>course</w:t>
      </w:r>
      <w:proofErr w:type="gramEnd"/>
      <w:r w:rsidRPr="00881E3C">
        <w:rPr>
          <w:sz w:val="18"/>
          <w:szCs w:val="18"/>
          <w:lang w:val="en-GB"/>
        </w:rPr>
        <w:t xml:space="preserve"> students will have acquired in-depth knowledge and understanding regarding </w:t>
      </w:r>
      <w:r>
        <w:rPr>
          <w:sz w:val="18"/>
          <w:szCs w:val="18"/>
          <w:lang w:val="en-GB"/>
        </w:rPr>
        <w:t>Green Marketing definitions, topics</w:t>
      </w:r>
      <w:r w:rsidRPr="00881E3C">
        <w:rPr>
          <w:sz w:val="18"/>
          <w:szCs w:val="18"/>
          <w:lang w:val="en-GB"/>
        </w:rPr>
        <w:t xml:space="preserve"> and tools.</w:t>
      </w:r>
      <w:r>
        <w:rPr>
          <w:sz w:val="18"/>
          <w:szCs w:val="18"/>
          <w:lang w:val="en-GB"/>
        </w:rPr>
        <w:t xml:space="preserve"> This will be the basis to support effective CSR’ strategies. </w:t>
      </w:r>
      <w:r w:rsidRPr="00F876BA">
        <w:rPr>
          <w:sz w:val="18"/>
          <w:szCs w:val="18"/>
          <w:lang w:val="en-GB"/>
        </w:rPr>
        <w:t xml:space="preserve">These </w:t>
      </w:r>
      <w:r>
        <w:rPr>
          <w:sz w:val="18"/>
          <w:szCs w:val="18"/>
          <w:lang w:val="en-GB"/>
        </w:rPr>
        <w:t>outcomes</w:t>
      </w:r>
      <w:r w:rsidRPr="00F876BA">
        <w:rPr>
          <w:sz w:val="18"/>
          <w:szCs w:val="18"/>
          <w:lang w:val="en-GB"/>
        </w:rPr>
        <w:t xml:space="preserve"> in terms of knowledge and understanding </w:t>
      </w:r>
      <w:proofErr w:type="gramStart"/>
      <w:r w:rsidRPr="00F876BA">
        <w:rPr>
          <w:sz w:val="18"/>
          <w:szCs w:val="18"/>
          <w:lang w:val="en-GB"/>
        </w:rPr>
        <w:t>will be achieved</w:t>
      </w:r>
      <w:proofErr w:type="gramEnd"/>
      <w:r w:rsidRPr="00F876BA">
        <w:rPr>
          <w:sz w:val="18"/>
          <w:szCs w:val="18"/>
          <w:lang w:val="en-GB"/>
        </w:rPr>
        <w:t xml:space="preserve"> through the combined use of lectures and monographic seminars</w:t>
      </w:r>
      <w:r>
        <w:rPr>
          <w:sz w:val="18"/>
          <w:szCs w:val="18"/>
          <w:lang w:val="en-GB"/>
        </w:rPr>
        <w:t>,</w:t>
      </w:r>
      <w:r w:rsidRPr="00F876BA">
        <w:rPr>
          <w:sz w:val="18"/>
          <w:szCs w:val="18"/>
          <w:lang w:val="en-GB"/>
        </w:rPr>
        <w:t xml:space="preserve"> also held by business operators</w:t>
      </w:r>
      <w:r>
        <w:rPr>
          <w:sz w:val="18"/>
          <w:szCs w:val="18"/>
          <w:lang w:val="en-GB"/>
        </w:rPr>
        <w:t xml:space="preserve"> (manager)</w:t>
      </w:r>
      <w:r w:rsidRPr="00F876BA">
        <w:rPr>
          <w:sz w:val="18"/>
          <w:szCs w:val="18"/>
          <w:lang w:val="en-GB"/>
        </w:rPr>
        <w:t>.</w:t>
      </w:r>
    </w:p>
    <w:p w14:paraId="38B7F42D" w14:textId="77777777" w:rsidR="003F7048" w:rsidRPr="00C36AA9" w:rsidRDefault="003F7048" w:rsidP="003F7048">
      <w:pPr>
        <w:rPr>
          <w:sz w:val="18"/>
          <w:szCs w:val="18"/>
          <w:lang w:val="en-US"/>
        </w:rPr>
      </w:pPr>
      <w:r w:rsidRPr="00C915D1">
        <w:rPr>
          <w:b/>
          <w:sz w:val="18"/>
          <w:szCs w:val="18"/>
          <w:lang w:val="en-GB"/>
        </w:rPr>
        <w:t>Applying knowledge and understanding.</w:t>
      </w:r>
      <w:r>
        <w:rPr>
          <w:sz w:val="18"/>
          <w:szCs w:val="18"/>
          <w:lang w:val="en-GB"/>
        </w:rPr>
        <w:t xml:space="preserve"> </w:t>
      </w:r>
      <w:r w:rsidRPr="00C915D1">
        <w:rPr>
          <w:sz w:val="18"/>
          <w:szCs w:val="18"/>
          <w:lang w:val="en-GB"/>
        </w:rPr>
        <w:t xml:space="preserve">The ability to apply knowledge will take place through the in-depth study of specific case studies and current events, as well as </w:t>
      </w:r>
      <w:r>
        <w:rPr>
          <w:sz w:val="18"/>
          <w:szCs w:val="18"/>
          <w:lang w:val="en-GB"/>
        </w:rPr>
        <w:t xml:space="preserve">in class </w:t>
      </w:r>
      <w:r w:rsidRPr="00C915D1">
        <w:rPr>
          <w:sz w:val="18"/>
          <w:szCs w:val="18"/>
          <w:lang w:val="en-GB"/>
        </w:rPr>
        <w:t>discussions and group work.</w:t>
      </w:r>
      <w:r>
        <w:rPr>
          <w:sz w:val="18"/>
          <w:szCs w:val="18"/>
          <w:lang w:val="en-GB"/>
        </w:rPr>
        <w:t xml:space="preserve"> </w:t>
      </w:r>
      <w:r w:rsidRPr="00C36AA9">
        <w:rPr>
          <w:sz w:val="18"/>
          <w:szCs w:val="18"/>
          <w:lang w:val="en-GB"/>
        </w:rPr>
        <w:t xml:space="preserve">The course is characterized by a </w:t>
      </w:r>
      <w:proofErr w:type="gramStart"/>
      <w:r w:rsidRPr="00C36AA9">
        <w:rPr>
          <w:sz w:val="18"/>
          <w:szCs w:val="18"/>
          <w:lang w:val="en-GB"/>
        </w:rPr>
        <w:t>strongly managerial</w:t>
      </w:r>
      <w:proofErr w:type="gramEnd"/>
      <w:r w:rsidRPr="00C36AA9">
        <w:rPr>
          <w:sz w:val="18"/>
          <w:szCs w:val="18"/>
          <w:lang w:val="en-GB"/>
        </w:rPr>
        <w:t xml:space="preserve"> and applicative imprint.</w:t>
      </w:r>
    </w:p>
    <w:p w14:paraId="041F2B8E" w14:textId="77777777" w:rsidR="003F7048" w:rsidRDefault="003F7048" w:rsidP="003F7048">
      <w:pPr>
        <w:rPr>
          <w:sz w:val="18"/>
          <w:szCs w:val="18"/>
          <w:lang w:val="en-GB"/>
        </w:rPr>
      </w:pPr>
      <w:r w:rsidRPr="00C915D1">
        <w:rPr>
          <w:b/>
          <w:sz w:val="18"/>
          <w:szCs w:val="18"/>
          <w:lang w:val="en-GB"/>
        </w:rPr>
        <w:t>Making judgments</w:t>
      </w:r>
      <w:r>
        <w:rPr>
          <w:sz w:val="18"/>
          <w:szCs w:val="18"/>
          <w:lang w:val="en-GB"/>
        </w:rPr>
        <w:t xml:space="preserve">. </w:t>
      </w:r>
      <w:r w:rsidRPr="00881E3C">
        <w:rPr>
          <w:sz w:val="18"/>
          <w:szCs w:val="18"/>
          <w:lang w:val="en-GB"/>
        </w:rPr>
        <w:t xml:space="preserve">Through course attendance and </w:t>
      </w:r>
      <w:proofErr w:type="gramStart"/>
      <w:r w:rsidRPr="00881E3C">
        <w:rPr>
          <w:sz w:val="18"/>
          <w:szCs w:val="18"/>
          <w:lang w:val="en-GB"/>
        </w:rPr>
        <w:t>self-study</w:t>
      </w:r>
      <w:proofErr w:type="gramEnd"/>
      <w:r w:rsidRPr="00881E3C">
        <w:rPr>
          <w:sz w:val="18"/>
          <w:szCs w:val="18"/>
          <w:lang w:val="en-GB"/>
        </w:rPr>
        <w:t xml:space="preserve"> students will be able to develop their capability of making judgments independently reaching the ability to take both strategic and executive decisions, even in uncertain conditions. </w:t>
      </w:r>
    </w:p>
    <w:p w14:paraId="3AD6ABD2" w14:textId="77777777" w:rsidR="003F7048" w:rsidRDefault="003F7048" w:rsidP="003F7048">
      <w:pPr>
        <w:rPr>
          <w:sz w:val="18"/>
          <w:szCs w:val="18"/>
          <w:lang w:val="en-GB"/>
        </w:rPr>
      </w:pPr>
      <w:r w:rsidRPr="00C915D1">
        <w:rPr>
          <w:b/>
          <w:sz w:val="18"/>
          <w:szCs w:val="18"/>
          <w:lang w:val="en-GB"/>
        </w:rPr>
        <w:t>Communication skills.</w:t>
      </w:r>
      <w:r>
        <w:rPr>
          <w:sz w:val="18"/>
          <w:szCs w:val="18"/>
          <w:lang w:val="en-GB"/>
        </w:rPr>
        <w:t xml:space="preserve"> </w:t>
      </w:r>
      <w:r w:rsidRPr="00881E3C">
        <w:rPr>
          <w:sz w:val="18"/>
          <w:szCs w:val="18"/>
          <w:lang w:val="en-GB"/>
        </w:rPr>
        <w:t xml:space="preserve">During the </w:t>
      </w:r>
      <w:proofErr w:type="gramStart"/>
      <w:r w:rsidRPr="00881E3C">
        <w:rPr>
          <w:sz w:val="18"/>
          <w:szCs w:val="18"/>
          <w:lang w:val="en-GB"/>
        </w:rPr>
        <w:t>course</w:t>
      </w:r>
      <w:proofErr w:type="gramEnd"/>
      <w:r w:rsidRPr="00881E3C">
        <w:rPr>
          <w:sz w:val="18"/>
          <w:szCs w:val="18"/>
          <w:lang w:val="en-GB"/>
        </w:rPr>
        <w:t xml:space="preserve"> highly specialized/technical language will be adopted in order to stimulate students to improve their communication skills on line and off line with a view to allowing the predisposition </w:t>
      </w:r>
      <w:r>
        <w:rPr>
          <w:sz w:val="18"/>
          <w:szCs w:val="18"/>
          <w:lang w:val="en-GB"/>
        </w:rPr>
        <w:t>of internal and external Marketing Plans and</w:t>
      </w:r>
      <w:r w:rsidRPr="00881E3C">
        <w:rPr>
          <w:sz w:val="18"/>
          <w:szCs w:val="18"/>
          <w:lang w:val="en-GB"/>
        </w:rPr>
        <w:t xml:space="preserve"> analytical reports</w:t>
      </w:r>
      <w:r>
        <w:rPr>
          <w:sz w:val="18"/>
          <w:szCs w:val="18"/>
          <w:lang w:val="en-GB"/>
        </w:rPr>
        <w:t xml:space="preserve">, </w:t>
      </w:r>
      <w:r w:rsidRPr="00B54EF6">
        <w:rPr>
          <w:sz w:val="18"/>
          <w:szCs w:val="18"/>
          <w:lang w:val="en-GB"/>
        </w:rPr>
        <w:t xml:space="preserve">respecting the constraints and deadlines, </w:t>
      </w:r>
      <w:r>
        <w:rPr>
          <w:sz w:val="18"/>
          <w:szCs w:val="18"/>
          <w:lang w:val="en-GB"/>
        </w:rPr>
        <w:t>reports that could</w:t>
      </w:r>
      <w:r w:rsidRPr="00B54EF6">
        <w:rPr>
          <w:sz w:val="18"/>
          <w:szCs w:val="18"/>
          <w:lang w:val="en-GB"/>
        </w:rPr>
        <w:t xml:space="preserve"> be presented to qualified and professional audience</w:t>
      </w:r>
      <w:r>
        <w:rPr>
          <w:sz w:val="18"/>
          <w:szCs w:val="18"/>
          <w:lang w:val="en-GB"/>
        </w:rPr>
        <w:t>s</w:t>
      </w:r>
      <w:r w:rsidRPr="00881E3C">
        <w:rPr>
          <w:sz w:val="18"/>
          <w:szCs w:val="18"/>
          <w:lang w:val="en-GB"/>
        </w:rPr>
        <w:t xml:space="preserve">. </w:t>
      </w:r>
      <w:r>
        <w:rPr>
          <w:sz w:val="18"/>
          <w:szCs w:val="18"/>
          <w:lang w:val="en-GB"/>
        </w:rPr>
        <w:t xml:space="preserve">Moreover, </w:t>
      </w:r>
      <w:r w:rsidRPr="00C915D1">
        <w:rPr>
          <w:sz w:val="18"/>
          <w:szCs w:val="18"/>
          <w:lang w:val="en-GB"/>
        </w:rPr>
        <w:t>the student will improve his</w:t>
      </w:r>
      <w:r>
        <w:rPr>
          <w:sz w:val="18"/>
          <w:szCs w:val="18"/>
          <w:lang w:val="en-GB"/>
        </w:rPr>
        <w:t>/her</w:t>
      </w:r>
      <w:r w:rsidRPr="00C915D1">
        <w:rPr>
          <w:sz w:val="18"/>
          <w:szCs w:val="18"/>
          <w:lang w:val="en-GB"/>
        </w:rPr>
        <w:t xml:space="preserve"> written communication skills through the reports</w:t>
      </w:r>
      <w:r>
        <w:rPr>
          <w:sz w:val="18"/>
          <w:szCs w:val="18"/>
          <w:lang w:val="en-GB"/>
        </w:rPr>
        <w:t>/final exam</w:t>
      </w:r>
      <w:r w:rsidRPr="00C915D1">
        <w:rPr>
          <w:sz w:val="18"/>
          <w:szCs w:val="18"/>
          <w:lang w:val="en-GB"/>
        </w:rPr>
        <w:t xml:space="preserve"> and the oral communication skills through the public presentations</w:t>
      </w:r>
      <w:r>
        <w:rPr>
          <w:sz w:val="18"/>
          <w:szCs w:val="18"/>
          <w:lang w:val="en-GB"/>
        </w:rPr>
        <w:t>/in class discussion</w:t>
      </w:r>
      <w:r w:rsidRPr="00C915D1">
        <w:rPr>
          <w:sz w:val="18"/>
          <w:szCs w:val="18"/>
          <w:lang w:val="en-GB"/>
        </w:rPr>
        <w:t>.</w:t>
      </w:r>
    </w:p>
    <w:p w14:paraId="588A6AD5" w14:textId="77777777" w:rsidR="003F7048" w:rsidRPr="006F3898" w:rsidRDefault="003F7048" w:rsidP="003F7048">
      <w:pPr>
        <w:rPr>
          <w:sz w:val="18"/>
          <w:szCs w:val="18"/>
          <w:lang w:val="en-GB"/>
        </w:rPr>
      </w:pPr>
      <w:r w:rsidRPr="00C915D1">
        <w:rPr>
          <w:b/>
          <w:sz w:val="18"/>
          <w:szCs w:val="18"/>
          <w:lang w:val="en-GB"/>
        </w:rPr>
        <w:t xml:space="preserve">Learning skills. </w:t>
      </w:r>
      <w:r w:rsidRPr="00881E3C">
        <w:rPr>
          <w:sz w:val="18"/>
          <w:szCs w:val="18"/>
          <w:lang w:val="en-GB"/>
        </w:rPr>
        <w:t>Learning skills of the students will be stimulated by means of the request to enlarge, update and independently/continually deepen knowledge acquired in class and in</w:t>
      </w:r>
      <w:r>
        <w:rPr>
          <w:sz w:val="18"/>
          <w:szCs w:val="18"/>
          <w:lang w:val="en-GB"/>
        </w:rPr>
        <w:t xml:space="preserve"> individual</w:t>
      </w:r>
      <w:r w:rsidRPr="00881E3C">
        <w:rPr>
          <w:sz w:val="18"/>
          <w:szCs w:val="18"/>
          <w:lang w:val="en-GB"/>
        </w:rPr>
        <w:t xml:space="preserve"> study.</w:t>
      </w:r>
    </w:p>
    <w:p w14:paraId="51315B86" w14:textId="77777777" w:rsidR="003F7048" w:rsidRDefault="003F7048" w:rsidP="003F7048">
      <w:pPr>
        <w:rPr>
          <w:b/>
          <w:bCs/>
          <w:lang w:val="en-US"/>
        </w:rPr>
      </w:pPr>
    </w:p>
    <w:p w14:paraId="6D90FDF7" w14:textId="77777777" w:rsidR="003F7048" w:rsidRPr="00203A10" w:rsidRDefault="003F7048" w:rsidP="003F7048">
      <w:pPr>
        <w:rPr>
          <w:b/>
          <w:bCs/>
          <w:lang w:val="en-US"/>
        </w:rPr>
      </w:pPr>
    </w:p>
    <w:p w14:paraId="6E6BE836" w14:textId="77777777" w:rsidR="003F7048" w:rsidRPr="00CA1E64" w:rsidRDefault="003F7048" w:rsidP="003F7048">
      <w:pPr>
        <w:pStyle w:val="Normale1"/>
        <w:spacing w:after="120" w:line="240" w:lineRule="exact"/>
        <w:jc w:val="both"/>
        <w:outlineLvl w:val="0"/>
        <w:rPr>
          <w:rFonts w:ascii="Times New Roman" w:hAnsi="Times New Roman" w:cs="Times New Roman"/>
          <w:b/>
          <w:bCs/>
          <w:i/>
          <w:iCs/>
          <w:sz w:val="18"/>
          <w:szCs w:val="18"/>
          <w:lang w:val="en-GB"/>
        </w:rPr>
      </w:pPr>
      <w:r w:rsidRPr="00CA1E64">
        <w:rPr>
          <w:rFonts w:ascii="Times New Roman" w:hAnsi="Times New Roman" w:cs="Times New Roman"/>
          <w:b/>
          <w:bCs/>
          <w:i/>
          <w:iCs/>
          <w:sz w:val="18"/>
          <w:szCs w:val="18"/>
          <w:lang w:val="en-GB"/>
        </w:rPr>
        <w:t>COURSE CONTENT</w:t>
      </w:r>
      <w:r>
        <w:rPr>
          <w:rFonts w:ascii="Times New Roman" w:hAnsi="Times New Roman" w:cs="Times New Roman"/>
          <w:b/>
          <w:bCs/>
          <w:i/>
          <w:iCs/>
          <w:sz w:val="18"/>
          <w:szCs w:val="18"/>
          <w:lang w:val="en-GB"/>
        </w:rPr>
        <w:t>S</w:t>
      </w:r>
    </w:p>
    <w:p w14:paraId="3CB846A5" w14:textId="77777777" w:rsidR="003F7048" w:rsidRDefault="003F7048" w:rsidP="003F7048">
      <w:pPr>
        <w:rPr>
          <w:rFonts w:eastAsia="Calibri"/>
          <w:sz w:val="18"/>
          <w:szCs w:val="18"/>
          <w:lang w:val="en-US"/>
        </w:rPr>
      </w:pPr>
      <w:r>
        <w:rPr>
          <w:rFonts w:eastAsia="Calibri"/>
          <w:sz w:val="18"/>
          <w:szCs w:val="18"/>
          <w:lang w:val="en-US"/>
        </w:rPr>
        <w:t>L</w:t>
      </w:r>
      <w:r w:rsidRPr="003E77FA">
        <w:rPr>
          <w:rFonts w:eastAsia="Calibri"/>
          <w:sz w:val="18"/>
          <w:szCs w:val="18"/>
          <w:lang w:val="en-US"/>
        </w:rPr>
        <w:t>iterature mainly identifies three reasons that push compan</w:t>
      </w:r>
      <w:r>
        <w:rPr>
          <w:rFonts w:eastAsia="Calibri"/>
          <w:sz w:val="18"/>
          <w:szCs w:val="18"/>
          <w:lang w:val="en-US"/>
        </w:rPr>
        <w:t>ies</w:t>
      </w:r>
      <w:r w:rsidRPr="003E77FA">
        <w:rPr>
          <w:rFonts w:eastAsia="Calibri"/>
          <w:sz w:val="18"/>
          <w:szCs w:val="18"/>
          <w:lang w:val="en-US"/>
        </w:rPr>
        <w:t xml:space="preserve"> to deal with CSR: the attempt to pursue economic benefits, the response to institutional </w:t>
      </w:r>
      <w:proofErr w:type="gramStart"/>
      <w:r w:rsidRPr="003E77FA">
        <w:rPr>
          <w:rFonts w:eastAsia="Calibri"/>
          <w:sz w:val="18"/>
          <w:szCs w:val="18"/>
          <w:lang w:val="en-US"/>
        </w:rPr>
        <w:t>pressures,</w:t>
      </w:r>
      <w:proofErr w:type="gramEnd"/>
      <w:r w:rsidRPr="003E77FA">
        <w:rPr>
          <w:rFonts w:eastAsia="Calibri"/>
          <w:sz w:val="18"/>
          <w:szCs w:val="18"/>
          <w:lang w:val="en-US"/>
        </w:rPr>
        <w:t xml:space="preserve"> a</w:t>
      </w:r>
      <w:r>
        <w:rPr>
          <w:rFonts w:eastAsia="Calibri"/>
          <w:sz w:val="18"/>
          <w:szCs w:val="18"/>
          <w:lang w:val="en-US"/>
        </w:rPr>
        <w:t>nd as a</w:t>
      </w:r>
      <w:r w:rsidRPr="003E77FA">
        <w:rPr>
          <w:rFonts w:eastAsia="Calibri"/>
          <w:sz w:val="18"/>
          <w:szCs w:val="18"/>
          <w:lang w:val="en-US"/>
        </w:rPr>
        <w:t xml:space="preserve"> choice guided by ethics. Starting from these stimuli, the Program investigates the implications of these </w:t>
      </w:r>
      <w:r>
        <w:rPr>
          <w:rFonts w:eastAsia="Calibri"/>
          <w:sz w:val="18"/>
          <w:szCs w:val="18"/>
          <w:lang w:val="en-US"/>
        </w:rPr>
        <w:t>“</w:t>
      </w:r>
      <w:r w:rsidRPr="003E77FA">
        <w:rPr>
          <w:rFonts w:eastAsia="Calibri"/>
          <w:sz w:val="18"/>
          <w:szCs w:val="18"/>
          <w:lang w:val="en-US"/>
        </w:rPr>
        <w:t>green</w:t>
      </w:r>
      <w:r>
        <w:rPr>
          <w:rFonts w:eastAsia="Calibri"/>
          <w:sz w:val="18"/>
          <w:szCs w:val="18"/>
          <w:lang w:val="en-US"/>
        </w:rPr>
        <w:t>”</w:t>
      </w:r>
      <w:r w:rsidRPr="003E77FA">
        <w:rPr>
          <w:rFonts w:eastAsia="Calibri"/>
          <w:sz w:val="18"/>
          <w:szCs w:val="18"/>
          <w:lang w:val="en-US"/>
        </w:rPr>
        <w:t xml:space="preserve"> orientations on the competitive strategies.</w:t>
      </w:r>
    </w:p>
    <w:p w14:paraId="047AF87E" w14:textId="77777777" w:rsidR="003F7048" w:rsidRDefault="003F7048" w:rsidP="003F7048">
      <w:pPr>
        <w:rPr>
          <w:rFonts w:eastAsia="Calibri"/>
          <w:sz w:val="18"/>
          <w:szCs w:val="18"/>
          <w:lang w:val="en-US"/>
        </w:rPr>
      </w:pPr>
    </w:p>
    <w:p w14:paraId="7C9BB75C" w14:textId="77777777" w:rsidR="003F7048" w:rsidRDefault="003F7048" w:rsidP="003F7048">
      <w:pPr>
        <w:rPr>
          <w:rFonts w:eastAsia="Calibri"/>
          <w:sz w:val="18"/>
          <w:szCs w:val="18"/>
          <w:lang w:val="en-GB"/>
        </w:rPr>
      </w:pPr>
      <w:r w:rsidRPr="001F1354">
        <w:rPr>
          <w:rFonts w:eastAsia="Calibri"/>
          <w:sz w:val="18"/>
          <w:szCs w:val="18"/>
          <w:lang w:val="en-US"/>
        </w:rPr>
        <w:t xml:space="preserve">1. </w:t>
      </w:r>
      <w:r>
        <w:rPr>
          <w:rFonts w:eastAsia="Calibri"/>
          <w:sz w:val="18"/>
          <w:szCs w:val="18"/>
          <w:lang w:val="en-GB"/>
        </w:rPr>
        <w:t>Green Marketing Introduction and common glossary</w:t>
      </w:r>
    </w:p>
    <w:p w14:paraId="7CD65076" w14:textId="77777777" w:rsidR="003F7048" w:rsidRPr="00576895" w:rsidRDefault="003F7048" w:rsidP="003F7048">
      <w:pPr>
        <w:rPr>
          <w:rFonts w:eastAsia="Calibri"/>
          <w:sz w:val="18"/>
          <w:szCs w:val="18"/>
          <w:lang w:val="en-GB"/>
        </w:rPr>
      </w:pPr>
      <w:r w:rsidRPr="00576895">
        <w:rPr>
          <w:rFonts w:eastAsia="Calibri"/>
          <w:sz w:val="18"/>
          <w:szCs w:val="18"/>
          <w:lang w:val="en-GB"/>
        </w:rPr>
        <w:t xml:space="preserve">2. </w:t>
      </w:r>
      <w:r>
        <w:rPr>
          <w:rFonts w:eastAsia="Calibri"/>
          <w:sz w:val="18"/>
          <w:szCs w:val="18"/>
          <w:lang w:val="en-GB"/>
        </w:rPr>
        <w:t xml:space="preserve">End </w:t>
      </w:r>
      <w:r w:rsidRPr="00576895">
        <w:rPr>
          <w:rFonts w:eastAsia="Calibri"/>
          <w:sz w:val="18"/>
          <w:szCs w:val="18"/>
          <w:lang w:val="en-GB"/>
        </w:rPr>
        <w:t>Customer</w:t>
      </w:r>
      <w:r>
        <w:rPr>
          <w:rFonts w:eastAsia="Calibri"/>
          <w:sz w:val="18"/>
          <w:szCs w:val="18"/>
          <w:lang w:val="en-GB"/>
        </w:rPr>
        <w:t>s and Stakeholders: characteristics, needs and generations</w:t>
      </w:r>
      <w:r w:rsidRPr="00576895">
        <w:rPr>
          <w:rFonts w:eastAsia="Calibri"/>
          <w:sz w:val="18"/>
          <w:szCs w:val="18"/>
          <w:lang w:val="en-GB"/>
        </w:rPr>
        <w:t xml:space="preserve"> </w:t>
      </w:r>
    </w:p>
    <w:p w14:paraId="44D9AB70" w14:textId="77777777" w:rsidR="003F7048" w:rsidRPr="00576895" w:rsidRDefault="003F7048" w:rsidP="003F7048">
      <w:pPr>
        <w:rPr>
          <w:rFonts w:eastAsia="Calibri"/>
          <w:sz w:val="18"/>
          <w:szCs w:val="18"/>
          <w:lang w:val="en-GB"/>
        </w:rPr>
      </w:pPr>
      <w:r>
        <w:rPr>
          <w:rFonts w:eastAsia="Calibri"/>
          <w:sz w:val="18"/>
          <w:szCs w:val="18"/>
          <w:lang w:val="en-GB"/>
        </w:rPr>
        <w:lastRenderedPageBreak/>
        <w:t>3. How to communicate (internally and externally) Green Marketing: processes, tools and media</w:t>
      </w:r>
    </w:p>
    <w:p w14:paraId="6D92C92B" w14:textId="77777777" w:rsidR="003F7048" w:rsidRDefault="003F7048" w:rsidP="003F7048">
      <w:pPr>
        <w:rPr>
          <w:rFonts w:eastAsia="Calibri"/>
          <w:sz w:val="18"/>
          <w:szCs w:val="18"/>
          <w:lang w:val="en-GB"/>
        </w:rPr>
      </w:pPr>
      <w:r>
        <w:rPr>
          <w:rFonts w:eastAsia="Calibri"/>
          <w:sz w:val="18"/>
          <w:szCs w:val="18"/>
          <w:lang w:val="en-GB"/>
        </w:rPr>
        <w:t>4</w:t>
      </w:r>
      <w:r w:rsidRPr="00576895">
        <w:rPr>
          <w:rFonts w:eastAsia="Calibri"/>
          <w:sz w:val="18"/>
          <w:szCs w:val="18"/>
          <w:lang w:val="en-GB"/>
        </w:rPr>
        <w:t>.</w:t>
      </w:r>
      <w:r>
        <w:rPr>
          <w:rFonts w:eastAsia="Calibri"/>
          <w:sz w:val="18"/>
          <w:szCs w:val="18"/>
          <w:lang w:val="en-GB"/>
        </w:rPr>
        <w:t xml:space="preserve"> Reputation, green washing and crisis management</w:t>
      </w:r>
      <w:r w:rsidRPr="00576895">
        <w:rPr>
          <w:rFonts w:eastAsia="Calibri"/>
          <w:sz w:val="18"/>
          <w:szCs w:val="18"/>
          <w:lang w:val="en-GB"/>
        </w:rPr>
        <w:t xml:space="preserve"> </w:t>
      </w:r>
    </w:p>
    <w:p w14:paraId="333C5C86" w14:textId="77777777" w:rsidR="003F7048" w:rsidRDefault="003F7048" w:rsidP="003F7048">
      <w:pPr>
        <w:rPr>
          <w:rFonts w:eastAsia="Calibri"/>
          <w:sz w:val="18"/>
          <w:szCs w:val="18"/>
          <w:lang w:val="en-GB"/>
        </w:rPr>
      </w:pPr>
      <w:r>
        <w:rPr>
          <w:rFonts w:eastAsia="Calibri"/>
          <w:sz w:val="18"/>
          <w:szCs w:val="18"/>
          <w:lang w:val="en-GB"/>
        </w:rPr>
        <w:t>5. Best and worst practices</w:t>
      </w:r>
    </w:p>
    <w:p w14:paraId="2DB65BB8" w14:textId="77777777" w:rsidR="003F7048" w:rsidRPr="00576895" w:rsidRDefault="003F7048" w:rsidP="003F7048">
      <w:pPr>
        <w:rPr>
          <w:rFonts w:eastAsia="Calibri"/>
          <w:sz w:val="18"/>
          <w:szCs w:val="18"/>
          <w:lang w:val="en-GB"/>
        </w:rPr>
      </w:pPr>
      <w:r>
        <w:rPr>
          <w:rFonts w:eastAsia="Calibri"/>
          <w:sz w:val="18"/>
          <w:szCs w:val="18"/>
          <w:lang w:val="en-GB"/>
        </w:rPr>
        <w:t xml:space="preserve">6. Future trends and scenario: Supply chain, </w:t>
      </w:r>
      <w:proofErr w:type="spellStart"/>
      <w:r>
        <w:rPr>
          <w:rFonts w:eastAsia="Calibri"/>
          <w:sz w:val="18"/>
          <w:szCs w:val="18"/>
          <w:lang w:val="en-GB"/>
        </w:rPr>
        <w:t>Metaverse</w:t>
      </w:r>
      <w:proofErr w:type="spellEnd"/>
      <w:r>
        <w:rPr>
          <w:rFonts w:eastAsia="Calibri"/>
          <w:sz w:val="18"/>
          <w:szCs w:val="18"/>
          <w:lang w:val="en-GB"/>
        </w:rPr>
        <w:t xml:space="preserve"> and Brand Activism.</w:t>
      </w:r>
    </w:p>
    <w:p w14:paraId="47E96FEB" w14:textId="77777777" w:rsidR="003F7048" w:rsidRDefault="003F7048" w:rsidP="003F7048">
      <w:pPr>
        <w:rPr>
          <w:lang w:val="en-US"/>
        </w:rPr>
      </w:pPr>
    </w:p>
    <w:p w14:paraId="61776E8C" w14:textId="77777777" w:rsidR="003F7048" w:rsidRPr="000D7A94" w:rsidRDefault="003F7048" w:rsidP="003F7048">
      <w:pPr>
        <w:rPr>
          <w:lang w:val="en-US"/>
        </w:rPr>
      </w:pPr>
    </w:p>
    <w:p w14:paraId="3DD8EB71" w14:textId="77777777" w:rsidR="003F7048" w:rsidRPr="00437E85" w:rsidRDefault="003F7048" w:rsidP="003F7048">
      <w:pPr>
        <w:spacing w:after="120"/>
        <w:rPr>
          <w:rFonts w:cs="Times"/>
          <w:b/>
          <w:bCs/>
          <w:i/>
          <w:iCs/>
          <w:sz w:val="18"/>
          <w:szCs w:val="18"/>
        </w:rPr>
      </w:pPr>
      <w:r w:rsidRPr="00437E85">
        <w:rPr>
          <w:rFonts w:cs="Times"/>
          <w:b/>
          <w:bCs/>
          <w:i/>
          <w:iCs/>
          <w:sz w:val="18"/>
          <w:szCs w:val="18"/>
        </w:rPr>
        <w:t>READING LIST</w:t>
      </w:r>
    </w:p>
    <w:p w14:paraId="45CD2E2F" w14:textId="77777777" w:rsidR="003F7048" w:rsidRPr="00CA2742" w:rsidRDefault="003F7048" w:rsidP="003F7048">
      <w:pPr>
        <w:pStyle w:val="Normale1"/>
        <w:spacing w:after="120" w:line="240" w:lineRule="auto"/>
        <w:jc w:val="both"/>
        <w:outlineLvl w:val="0"/>
        <w:rPr>
          <w:rFonts w:ascii="Times New Roman" w:eastAsia="MS Mincho" w:hAnsi="Times New Roman" w:cs="Times New Roman"/>
          <w:sz w:val="18"/>
          <w:szCs w:val="18"/>
          <w:lang w:val="en-US" w:eastAsia="ja-JP"/>
        </w:rPr>
      </w:pPr>
      <w:proofErr w:type="spellStart"/>
      <w:r w:rsidRPr="007D1A8E">
        <w:rPr>
          <w:rFonts w:ascii="Times New Roman" w:eastAsia="MS Mincho" w:hAnsi="Times New Roman" w:cs="Times New Roman"/>
          <w:sz w:val="18"/>
          <w:szCs w:val="18"/>
          <w:lang w:eastAsia="ja-JP"/>
        </w:rPr>
        <w:t>Textbook</w:t>
      </w:r>
      <w:proofErr w:type="spellEnd"/>
      <w:r w:rsidRPr="007D1A8E">
        <w:rPr>
          <w:rFonts w:ascii="Times New Roman" w:eastAsia="MS Mincho" w:hAnsi="Times New Roman" w:cs="Times New Roman"/>
          <w:sz w:val="18"/>
          <w:szCs w:val="18"/>
          <w:lang w:eastAsia="ja-JP"/>
        </w:rPr>
        <w:t xml:space="preserve">: “Comunicare la Sostenibilità. </w:t>
      </w:r>
      <w:proofErr w:type="spellStart"/>
      <w:r w:rsidRPr="00CA2742">
        <w:rPr>
          <w:rFonts w:ascii="Times New Roman" w:eastAsia="MS Mincho" w:hAnsi="Times New Roman" w:cs="Times New Roman"/>
          <w:sz w:val="18"/>
          <w:szCs w:val="18"/>
          <w:lang w:val="en-US" w:eastAsia="ja-JP"/>
        </w:rPr>
        <w:t>Oltre</w:t>
      </w:r>
      <w:proofErr w:type="spellEnd"/>
      <w:r w:rsidRPr="00CA2742">
        <w:rPr>
          <w:rFonts w:ascii="Times New Roman" w:eastAsia="MS Mincho" w:hAnsi="Times New Roman" w:cs="Times New Roman"/>
          <w:sz w:val="18"/>
          <w:szCs w:val="18"/>
          <w:lang w:val="en-US" w:eastAsia="ja-JP"/>
        </w:rPr>
        <w:t xml:space="preserve"> il Greenwashing”, written by Aldo </w:t>
      </w:r>
      <w:proofErr w:type="spellStart"/>
      <w:r w:rsidRPr="00CA2742">
        <w:rPr>
          <w:rFonts w:ascii="Times New Roman" w:eastAsia="MS Mincho" w:hAnsi="Times New Roman" w:cs="Times New Roman"/>
          <w:sz w:val="18"/>
          <w:szCs w:val="18"/>
          <w:lang w:val="en-US" w:eastAsia="ja-JP"/>
        </w:rPr>
        <w:t>Bolognini</w:t>
      </w:r>
      <w:proofErr w:type="spellEnd"/>
      <w:r w:rsidRPr="00CA2742">
        <w:rPr>
          <w:rFonts w:ascii="Times New Roman" w:eastAsia="MS Mincho" w:hAnsi="Times New Roman" w:cs="Times New Roman"/>
          <w:sz w:val="18"/>
          <w:szCs w:val="18"/>
          <w:lang w:val="en-US" w:eastAsia="ja-JP"/>
        </w:rPr>
        <w:t xml:space="preserve"> Cobianchi, edited by </w:t>
      </w:r>
      <w:proofErr w:type="spellStart"/>
      <w:r w:rsidRPr="00CA2742">
        <w:rPr>
          <w:rFonts w:ascii="Times New Roman" w:eastAsia="MS Mincho" w:hAnsi="Times New Roman" w:cs="Times New Roman"/>
          <w:sz w:val="18"/>
          <w:szCs w:val="18"/>
          <w:lang w:val="en-US" w:eastAsia="ja-JP"/>
        </w:rPr>
        <w:t>Hoepli</w:t>
      </w:r>
      <w:proofErr w:type="spellEnd"/>
      <w:r w:rsidRPr="00CA2742">
        <w:rPr>
          <w:rFonts w:ascii="Times New Roman" w:eastAsia="MS Mincho" w:hAnsi="Times New Roman" w:cs="Times New Roman"/>
          <w:sz w:val="18"/>
          <w:szCs w:val="18"/>
          <w:lang w:val="en-US" w:eastAsia="ja-JP"/>
        </w:rPr>
        <w:t xml:space="preserve"> (2022).</w:t>
      </w:r>
    </w:p>
    <w:p w14:paraId="6B719CA2" w14:textId="77777777" w:rsidR="003F7048" w:rsidRDefault="003F7048" w:rsidP="003F7048">
      <w:pPr>
        <w:pStyle w:val="Testo2"/>
        <w:spacing w:before="120"/>
        <w:ind w:firstLine="0"/>
        <w:rPr>
          <w:noProof w:val="0"/>
          <w:lang w:val="en-GB"/>
        </w:rPr>
      </w:pPr>
      <w:r w:rsidRPr="00A77FAE">
        <w:rPr>
          <w:noProof w:val="0"/>
          <w:lang w:val="en-GB"/>
        </w:rPr>
        <w:t xml:space="preserve">The </w:t>
      </w:r>
      <w:r>
        <w:rPr>
          <w:noProof w:val="0"/>
          <w:lang w:val="en-GB"/>
        </w:rPr>
        <w:t>L</w:t>
      </w:r>
      <w:r w:rsidRPr="00A77FAE">
        <w:rPr>
          <w:noProof w:val="0"/>
          <w:lang w:val="en-GB"/>
        </w:rPr>
        <w:t xml:space="preserve">ecturer will communicate the detailed </w:t>
      </w:r>
      <w:r>
        <w:rPr>
          <w:noProof w:val="0"/>
          <w:lang w:val="en-GB"/>
        </w:rPr>
        <w:t xml:space="preserve">programmes and </w:t>
      </w:r>
      <w:r w:rsidRPr="00A77FAE">
        <w:rPr>
          <w:noProof w:val="0"/>
          <w:lang w:val="en-GB"/>
        </w:rPr>
        <w:t>reading list directly to the class at the beginning of the course: all these indications will be available also on Blackboard platform.</w:t>
      </w:r>
      <w:r>
        <w:rPr>
          <w:noProof w:val="0"/>
          <w:lang w:val="en-GB"/>
        </w:rPr>
        <w:t xml:space="preserve"> </w:t>
      </w:r>
      <w:r w:rsidRPr="00881E3C">
        <w:rPr>
          <w:noProof w:val="0"/>
          <w:lang w:val="en-GB"/>
        </w:rPr>
        <w:t xml:space="preserve">Please, email the </w:t>
      </w:r>
      <w:r>
        <w:rPr>
          <w:noProof w:val="0"/>
          <w:lang w:val="en-GB"/>
        </w:rPr>
        <w:t>T</w:t>
      </w:r>
      <w:r w:rsidRPr="00881E3C">
        <w:rPr>
          <w:noProof w:val="0"/>
          <w:lang w:val="en-GB"/>
        </w:rPr>
        <w:t xml:space="preserve">eacher to receive </w:t>
      </w:r>
      <w:proofErr w:type="gramStart"/>
      <w:r w:rsidRPr="00881E3C">
        <w:rPr>
          <w:noProof w:val="0"/>
          <w:lang w:val="en-GB"/>
        </w:rPr>
        <w:t>more detailed information about the program</w:t>
      </w:r>
      <w:proofErr w:type="gramEnd"/>
      <w:r w:rsidRPr="00881E3C">
        <w:rPr>
          <w:noProof w:val="0"/>
          <w:lang w:val="en-GB"/>
        </w:rPr>
        <w:t>.</w:t>
      </w:r>
    </w:p>
    <w:p w14:paraId="0092F1B6" w14:textId="77777777" w:rsidR="003F7048" w:rsidRPr="001F1354" w:rsidRDefault="003F7048" w:rsidP="003F7048">
      <w:pPr>
        <w:pStyle w:val="Normale1"/>
        <w:spacing w:after="120" w:line="240" w:lineRule="auto"/>
        <w:jc w:val="both"/>
        <w:outlineLvl w:val="0"/>
        <w:rPr>
          <w:rFonts w:ascii="Times New Roman" w:hAnsi="Times New Roman" w:cs="Times New Roman"/>
          <w:sz w:val="18"/>
          <w:szCs w:val="18"/>
          <w:lang w:val="en-US"/>
        </w:rPr>
      </w:pPr>
    </w:p>
    <w:p w14:paraId="204F742A" w14:textId="77777777" w:rsidR="003F7048" w:rsidRPr="00CA1E64" w:rsidRDefault="003F7048" w:rsidP="003F7048">
      <w:pPr>
        <w:pStyle w:val="Normale1"/>
        <w:spacing w:after="120"/>
        <w:jc w:val="both"/>
        <w:outlineLvl w:val="0"/>
        <w:rPr>
          <w:rFonts w:ascii="Times New Roman" w:hAnsi="Times New Roman" w:cs="Times New Roman"/>
          <w:b/>
          <w:bCs/>
          <w:i/>
          <w:iCs/>
          <w:sz w:val="18"/>
          <w:szCs w:val="18"/>
          <w:lang w:val="en-US"/>
        </w:rPr>
      </w:pPr>
      <w:r w:rsidRPr="000D7A94">
        <w:rPr>
          <w:rFonts w:ascii="Times New Roman" w:hAnsi="Times New Roman" w:cs="Times New Roman"/>
          <w:b/>
          <w:bCs/>
          <w:i/>
          <w:iCs/>
          <w:sz w:val="18"/>
          <w:szCs w:val="18"/>
          <w:lang w:val="en-US"/>
        </w:rPr>
        <w:t>TEACHING METHOD</w:t>
      </w:r>
      <w:r>
        <w:rPr>
          <w:rFonts w:ascii="Times New Roman" w:hAnsi="Times New Roman" w:cs="Times New Roman"/>
          <w:b/>
          <w:bCs/>
          <w:i/>
          <w:iCs/>
          <w:sz w:val="18"/>
          <w:szCs w:val="18"/>
          <w:lang w:val="en-US"/>
        </w:rPr>
        <w:t>S</w:t>
      </w:r>
    </w:p>
    <w:p w14:paraId="232826B5" w14:textId="77777777" w:rsidR="003F7048" w:rsidRDefault="003F7048" w:rsidP="003F7048">
      <w:pPr>
        <w:tabs>
          <w:tab w:val="left" w:pos="708"/>
        </w:tabs>
        <w:ind w:right="-1"/>
        <w:rPr>
          <w:sz w:val="18"/>
          <w:lang w:val="en-US"/>
        </w:rPr>
      </w:pPr>
      <w:r>
        <w:rPr>
          <w:sz w:val="18"/>
          <w:lang w:val="en-US"/>
        </w:rPr>
        <w:t xml:space="preserve">Traditional lectures will be integrated with managerial seminars, collective discussions and assignments (individual and/or in team developed), with the aim to develop problem-solving attitude, acquire critic approach and </w:t>
      </w:r>
      <w:proofErr w:type="gramStart"/>
      <w:r>
        <w:rPr>
          <w:sz w:val="18"/>
          <w:lang w:val="en-US"/>
        </w:rPr>
        <w:t>team-work</w:t>
      </w:r>
      <w:proofErr w:type="gramEnd"/>
      <w:r>
        <w:rPr>
          <w:sz w:val="18"/>
          <w:lang w:val="en-US"/>
        </w:rPr>
        <w:t xml:space="preserve"> attitude.</w:t>
      </w:r>
    </w:p>
    <w:p w14:paraId="5661BC9D" w14:textId="77777777" w:rsidR="003F7048" w:rsidRDefault="003F7048" w:rsidP="003F7048">
      <w:pPr>
        <w:tabs>
          <w:tab w:val="left" w:pos="708"/>
        </w:tabs>
        <w:ind w:right="-1"/>
        <w:rPr>
          <w:sz w:val="18"/>
          <w:lang w:val="en-US"/>
        </w:rPr>
      </w:pPr>
      <w:r>
        <w:rPr>
          <w:sz w:val="18"/>
          <w:lang w:val="en-US"/>
        </w:rPr>
        <w:t xml:space="preserve">Attendance at lectures is not compulsory, but recommended: to attend means </w:t>
      </w:r>
      <w:proofErr w:type="gramStart"/>
      <w:r>
        <w:rPr>
          <w:sz w:val="18"/>
          <w:lang w:val="en-US"/>
        </w:rPr>
        <w:t>to actively participate</w:t>
      </w:r>
      <w:proofErr w:type="gramEnd"/>
      <w:r>
        <w:rPr>
          <w:sz w:val="18"/>
          <w:lang w:val="en-US"/>
        </w:rPr>
        <w:t>.</w:t>
      </w:r>
    </w:p>
    <w:p w14:paraId="7E8DC6D5" w14:textId="77777777" w:rsidR="003F7048" w:rsidRPr="00CA1E64" w:rsidRDefault="003F7048" w:rsidP="003F7048">
      <w:pPr>
        <w:pStyle w:val="Normale1"/>
        <w:spacing w:after="120" w:line="240" w:lineRule="auto"/>
        <w:jc w:val="both"/>
        <w:outlineLvl w:val="0"/>
        <w:rPr>
          <w:rFonts w:ascii="Times New Roman" w:hAnsi="Times New Roman" w:cs="Times New Roman"/>
          <w:sz w:val="18"/>
          <w:szCs w:val="18"/>
          <w:lang w:val="en-US"/>
        </w:rPr>
      </w:pPr>
    </w:p>
    <w:p w14:paraId="2011E233" w14:textId="77777777" w:rsidR="003F7048" w:rsidRPr="00CA1E64" w:rsidRDefault="003F7048" w:rsidP="003F7048">
      <w:pPr>
        <w:pStyle w:val="Normale1"/>
        <w:spacing w:after="120"/>
        <w:jc w:val="both"/>
        <w:outlineLvl w:val="0"/>
        <w:rPr>
          <w:rFonts w:ascii="Times New Roman" w:hAnsi="Times New Roman" w:cs="Times New Roman"/>
          <w:b/>
          <w:bCs/>
          <w:i/>
          <w:iCs/>
          <w:sz w:val="18"/>
          <w:szCs w:val="18"/>
          <w:lang w:val="en-US"/>
        </w:rPr>
      </w:pPr>
      <w:r w:rsidRPr="00CA1E64">
        <w:rPr>
          <w:rFonts w:ascii="Times New Roman" w:hAnsi="Times New Roman" w:cs="Times New Roman"/>
          <w:b/>
          <w:bCs/>
          <w:i/>
          <w:iCs/>
          <w:sz w:val="18"/>
          <w:szCs w:val="18"/>
          <w:lang w:val="en-US"/>
        </w:rPr>
        <w:t>ASSESSMENT METHOD</w:t>
      </w:r>
      <w:r>
        <w:rPr>
          <w:rFonts w:ascii="Times New Roman" w:hAnsi="Times New Roman" w:cs="Times New Roman"/>
          <w:b/>
          <w:bCs/>
          <w:i/>
          <w:iCs/>
          <w:sz w:val="18"/>
          <w:szCs w:val="18"/>
          <w:lang w:val="en-US"/>
        </w:rPr>
        <w:t xml:space="preserve"> AND CRITERIA</w:t>
      </w:r>
    </w:p>
    <w:p w14:paraId="691F8C13" w14:textId="77777777" w:rsidR="003F7048" w:rsidRDefault="003F7048" w:rsidP="003F7048">
      <w:pPr>
        <w:tabs>
          <w:tab w:val="left" w:pos="708"/>
        </w:tabs>
        <w:ind w:right="-1"/>
        <w:rPr>
          <w:rFonts w:ascii="Times Roman" w:hAnsi="Times Roman"/>
          <w:sz w:val="18"/>
          <w:szCs w:val="18"/>
          <w:lang w:val="en-GB"/>
        </w:rPr>
      </w:pPr>
      <w:r w:rsidRPr="00635D7A">
        <w:rPr>
          <w:rFonts w:ascii="Times Roman" w:hAnsi="Times Roman"/>
          <w:sz w:val="18"/>
          <w:szCs w:val="18"/>
          <w:lang w:val="en-GB"/>
        </w:rPr>
        <w:t xml:space="preserve">Students </w:t>
      </w:r>
      <w:proofErr w:type="gramStart"/>
      <w:r w:rsidRPr="00635D7A">
        <w:rPr>
          <w:rFonts w:ascii="Times Roman" w:hAnsi="Times Roman"/>
          <w:sz w:val="18"/>
          <w:szCs w:val="18"/>
          <w:lang w:val="en-GB"/>
        </w:rPr>
        <w:t>will be assessed</w:t>
      </w:r>
      <w:proofErr w:type="gramEnd"/>
      <w:r w:rsidRPr="00635D7A">
        <w:rPr>
          <w:rFonts w:ascii="Times Roman" w:hAnsi="Times Roman"/>
          <w:sz w:val="18"/>
          <w:szCs w:val="18"/>
          <w:lang w:val="en-GB"/>
        </w:rPr>
        <w:t xml:space="preserve"> on their knowle</w:t>
      </w:r>
      <w:r>
        <w:rPr>
          <w:rFonts w:ascii="Times Roman" w:hAnsi="Times Roman"/>
          <w:sz w:val="18"/>
          <w:szCs w:val="18"/>
          <w:lang w:val="en-GB"/>
        </w:rPr>
        <w:t>dge of the content</w:t>
      </w:r>
      <w:r w:rsidRPr="00635D7A">
        <w:rPr>
          <w:rFonts w:ascii="Times Roman" w:hAnsi="Times Roman"/>
          <w:sz w:val="18"/>
          <w:szCs w:val="18"/>
          <w:lang w:val="en-GB"/>
        </w:rPr>
        <w:t xml:space="preserve"> and on their ability to interpret the present outcomes of </w:t>
      </w:r>
      <w:r>
        <w:rPr>
          <w:rFonts w:ascii="Times Roman" w:hAnsi="Times Roman"/>
          <w:sz w:val="18"/>
          <w:szCs w:val="18"/>
          <w:lang w:val="en-GB"/>
        </w:rPr>
        <w:t>Green Marketing</w:t>
      </w:r>
      <w:r w:rsidRPr="00635D7A">
        <w:rPr>
          <w:rFonts w:ascii="Times Roman" w:hAnsi="Times Roman"/>
          <w:sz w:val="18"/>
          <w:szCs w:val="18"/>
          <w:lang w:val="en-GB"/>
        </w:rPr>
        <w:t xml:space="preserve"> in a critical way.</w:t>
      </w:r>
      <w:r>
        <w:rPr>
          <w:rFonts w:ascii="Times Roman" w:hAnsi="Times Roman"/>
          <w:sz w:val="18"/>
          <w:szCs w:val="18"/>
          <w:lang w:val="en-GB"/>
        </w:rPr>
        <w:t xml:space="preserve"> </w:t>
      </w:r>
    </w:p>
    <w:p w14:paraId="7A4DB507" w14:textId="77777777" w:rsidR="003F7048" w:rsidRPr="00635D7A" w:rsidRDefault="003F7048" w:rsidP="003F7048">
      <w:pPr>
        <w:tabs>
          <w:tab w:val="left" w:pos="708"/>
        </w:tabs>
        <w:ind w:right="-1"/>
        <w:rPr>
          <w:rFonts w:ascii="Times Roman" w:hAnsi="Times Roman"/>
          <w:sz w:val="18"/>
          <w:szCs w:val="18"/>
          <w:lang w:val="en-GB"/>
        </w:rPr>
      </w:pPr>
      <w:r w:rsidRPr="00635D7A">
        <w:rPr>
          <w:rFonts w:ascii="Times Roman" w:hAnsi="Times Roman"/>
          <w:sz w:val="18"/>
          <w:szCs w:val="18"/>
          <w:lang w:val="en-GB"/>
        </w:rPr>
        <w:t xml:space="preserve">The final exam is written (with </w:t>
      </w:r>
      <w:proofErr w:type="gramStart"/>
      <w:r w:rsidRPr="00635D7A">
        <w:rPr>
          <w:rFonts w:ascii="Times Roman" w:hAnsi="Times Roman"/>
          <w:sz w:val="18"/>
          <w:szCs w:val="18"/>
          <w:lang w:val="en-GB"/>
        </w:rPr>
        <w:t>3</w:t>
      </w:r>
      <w:proofErr w:type="gramEnd"/>
      <w:r w:rsidRPr="00635D7A">
        <w:rPr>
          <w:rFonts w:ascii="Times Roman" w:hAnsi="Times Roman"/>
          <w:sz w:val="18"/>
          <w:szCs w:val="18"/>
          <w:lang w:val="en-GB"/>
        </w:rPr>
        <w:t xml:space="preserve"> open</w:t>
      </w:r>
      <w:r>
        <w:rPr>
          <w:rFonts w:ascii="Times Roman" w:hAnsi="Times Roman"/>
          <w:sz w:val="18"/>
          <w:szCs w:val="18"/>
          <w:lang w:val="en-GB"/>
        </w:rPr>
        <w:t>-ended</w:t>
      </w:r>
      <w:r w:rsidRPr="00635D7A">
        <w:rPr>
          <w:rFonts w:ascii="Times Roman" w:hAnsi="Times Roman"/>
          <w:sz w:val="18"/>
          <w:szCs w:val="18"/>
          <w:lang w:val="en-GB"/>
        </w:rPr>
        <w:t xml:space="preserve"> questions) both for attending and non-attending students, even if it is differentiated in contents. The differentiation of the exam programme between attending and non-attending students is due to the fact that attending lectures will give to the students the possibility to deepen the topics of the course with up-to-date analysis, </w:t>
      </w:r>
      <w:r>
        <w:rPr>
          <w:rFonts w:ascii="Times Roman" w:hAnsi="Times Roman"/>
          <w:sz w:val="18"/>
          <w:szCs w:val="18"/>
          <w:lang w:val="en-GB"/>
        </w:rPr>
        <w:t xml:space="preserve">managerial seminars, </w:t>
      </w:r>
      <w:r w:rsidRPr="00635D7A">
        <w:rPr>
          <w:rFonts w:ascii="Times Roman" w:hAnsi="Times Roman"/>
          <w:sz w:val="18"/>
          <w:szCs w:val="18"/>
          <w:lang w:val="en-GB"/>
        </w:rPr>
        <w:t xml:space="preserve">case histories, class discussion and team </w:t>
      </w:r>
      <w:r>
        <w:rPr>
          <w:rFonts w:ascii="Times Roman" w:hAnsi="Times Roman"/>
          <w:sz w:val="18"/>
          <w:szCs w:val="18"/>
          <w:lang w:val="en-GB"/>
        </w:rPr>
        <w:t xml:space="preserve">project </w:t>
      </w:r>
      <w:r w:rsidRPr="00635D7A">
        <w:rPr>
          <w:rFonts w:ascii="Times Roman" w:hAnsi="Times Roman"/>
          <w:sz w:val="18"/>
          <w:szCs w:val="18"/>
          <w:lang w:val="en-GB"/>
        </w:rPr>
        <w:t>work</w:t>
      </w:r>
      <w:r>
        <w:rPr>
          <w:rFonts w:ascii="Times Roman" w:hAnsi="Times Roman"/>
          <w:sz w:val="18"/>
          <w:szCs w:val="18"/>
          <w:lang w:val="en-GB"/>
        </w:rPr>
        <w:t>s</w:t>
      </w:r>
      <w:r w:rsidRPr="00635D7A">
        <w:rPr>
          <w:rFonts w:ascii="Times Roman" w:hAnsi="Times Roman"/>
          <w:sz w:val="18"/>
          <w:szCs w:val="18"/>
          <w:lang w:val="en-GB"/>
        </w:rPr>
        <w:t xml:space="preserve">. </w:t>
      </w:r>
    </w:p>
    <w:p w14:paraId="1226BE9D" w14:textId="77777777" w:rsidR="003F7048" w:rsidRPr="007C0CA8" w:rsidRDefault="003F7048" w:rsidP="003F7048">
      <w:pPr>
        <w:tabs>
          <w:tab w:val="left" w:pos="708"/>
        </w:tabs>
        <w:ind w:right="-1"/>
        <w:rPr>
          <w:rFonts w:ascii="Times Roman" w:hAnsi="Times Roman"/>
          <w:sz w:val="18"/>
          <w:szCs w:val="18"/>
          <w:lang w:val="en-US"/>
        </w:rPr>
      </w:pPr>
      <w:r w:rsidRPr="007C0CA8">
        <w:rPr>
          <w:rFonts w:ascii="Times Roman" w:hAnsi="Times Roman"/>
          <w:sz w:val="18"/>
          <w:szCs w:val="18"/>
          <w:lang w:val="en-US"/>
        </w:rPr>
        <w:t xml:space="preserve">Communication skills using appropriate language </w:t>
      </w:r>
      <w:proofErr w:type="gramStart"/>
      <w:r w:rsidRPr="007C0CA8">
        <w:rPr>
          <w:rFonts w:ascii="Times Roman" w:hAnsi="Times Roman"/>
          <w:sz w:val="18"/>
          <w:szCs w:val="18"/>
          <w:lang w:val="en-US"/>
        </w:rPr>
        <w:t>will be tested</w:t>
      </w:r>
      <w:proofErr w:type="gramEnd"/>
      <w:r w:rsidRPr="007C0CA8">
        <w:rPr>
          <w:rFonts w:ascii="Times Roman" w:hAnsi="Times Roman"/>
          <w:sz w:val="18"/>
          <w:szCs w:val="18"/>
          <w:lang w:val="en-US"/>
        </w:rPr>
        <w:t xml:space="preserve"> through evaluation of suitability of vocabulary and form of expression used during the final exam. The written text will aim students to develop the ability to synthesize information and to organize a proposition.</w:t>
      </w:r>
    </w:p>
    <w:p w14:paraId="736B4441" w14:textId="77777777" w:rsidR="003F7048" w:rsidRDefault="003F7048" w:rsidP="003F7048">
      <w:pPr>
        <w:tabs>
          <w:tab w:val="left" w:pos="708"/>
        </w:tabs>
        <w:ind w:right="-1"/>
        <w:rPr>
          <w:sz w:val="18"/>
          <w:lang w:val="en-US"/>
        </w:rPr>
      </w:pPr>
      <w:r w:rsidRPr="00AD6C2A">
        <w:rPr>
          <w:sz w:val="18"/>
          <w:lang w:val="en-US"/>
        </w:rPr>
        <w:t xml:space="preserve">For </w:t>
      </w:r>
      <w:r w:rsidRPr="00017D3C">
        <w:rPr>
          <w:i/>
          <w:sz w:val="18"/>
          <w:lang w:val="en-US"/>
        </w:rPr>
        <w:t>attending</w:t>
      </w:r>
      <w:r w:rsidRPr="00AD6C2A">
        <w:rPr>
          <w:sz w:val="18"/>
          <w:lang w:val="en-US"/>
        </w:rPr>
        <w:t xml:space="preserve"> students the written exam is based on </w:t>
      </w:r>
      <w:proofErr w:type="gramStart"/>
      <w:r w:rsidRPr="00AD6C2A">
        <w:rPr>
          <w:sz w:val="18"/>
          <w:lang w:val="en-US"/>
        </w:rPr>
        <w:t>3</w:t>
      </w:r>
      <w:proofErr w:type="gramEnd"/>
      <w:r w:rsidRPr="00AD6C2A">
        <w:rPr>
          <w:sz w:val="18"/>
          <w:lang w:val="en-US"/>
        </w:rPr>
        <w:t xml:space="preserve"> different questions regarding lectures contents, </w:t>
      </w:r>
      <w:r>
        <w:rPr>
          <w:sz w:val="18"/>
          <w:lang w:val="en-US"/>
        </w:rPr>
        <w:t>class discussions</w:t>
      </w:r>
      <w:r w:rsidRPr="00AD6C2A">
        <w:rPr>
          <w:sz w:val="18"/>
          <w:lang w:val="en-US"/>
        </w:rPr>
        <w:t>, managerial evidence</w:t>
      </w:r>
      <w:r>
        <w:rPr>
          <w:sz w:val="18"/>
          <w:lang w:val="en-US"/>
        </w:rPr>
        <w:t>s</w:t>
      </w:r>
      <w:r w:rsidRPr="00AD6C2A">
        <w:rPr>
          <w:sz w:val="18"/>
          <w:lang w:val="en-US"/>
        </w:rPr>
        <w:t xml:space="preserve"> and a selection</w:t>
      </w:r>
      <w:r>
        <w:rPr>
          <w:sz w:val="18"/>
          <w:lang w:val="en-US"/>
        </w:rPr>
        <w:t xml:space="preserve"> of</w:t>
      </w:r>
      <w:r w:rsidRPr="00AD6C2A">
        <w:rPr>
          <w:sz w:val="18"/>
          <w:lang w:val="en-US"/>
        </w:rPr>
        <w:t xml:space="preserve"> </w:t>
      </w:r>
      <w:r>
        <w:rPr>
          <w:sz w:val="18"/>
          <w:lang w:val="en-US"/>
        </w:rPr>
        <w:t xml:space="preserve">readings. </w:t>
      </w:r>
      <w:r w:rsidRPr="00AD6C2A">
        <w:rPr>
          <w:sz w:val="18"/>
          <w:lang w:val="en-US"/>
        </w:rPr>
        <w:t>The final written exam will take 45 minutes at a whole. In particular</w:t>
      </w:r>
      <w:r>
        <w:rPr>
          <w:sz w:val="18"/>
          <w:lang w:val="en-US"/>
        </w:rPr>
        <w:t>,</w:t>
      </w:r>
      <w:r w:rsidRPr="00AD6C2A">
        <w:rPr>
          <w:sz w:val="18"/>
          <w:lang w:val="en-US"/>
        </w:rPr>
        <w:t xml:space="preserve"> </w:t>
      </w:r>
      <w:r>
        <w:rPr>
          <w:sz w:val="18"/>
          <w:lang w:val="en-US"/>
        </w:rPr>
        <w:t>time available for the first two question will be 15 minutes, while for the last one will be 10 minutes</w:t>
      </w:r>
      <w:r w:rsidRPr="00AD6C2A">
        <w:rPr>
          <w:sz w:val="18"/>
          <w:lang w:val="en-US"/>
        </w:rPr>
        <w:t>.</w:t>
      </w:r>
      <w:r>
        <w:rPr>
          <w:sz w:val="18"/>
          <w:lang w:val="en-US"/>
        </w:rPr>
        <w:t xml:space="preserve"> T</w:t>
      </w:r>
      <w:r w:rsidRPr="004456FC">
        <w:rPr>
          <w:sz w:val="18"/>
          <w:lang w:val="en-US"/>
        </w:rPr>
        <w:t xml:space="preserve">he </w:t>
      </w:r>
      <w:proofErr w:type="gramStart"/>
      <w:r w:rsidRPr="004456FC">
        <w:rPr>
          <w:sz w:val="18"/>
          <w:lang w:val="en-US"/>
        </w:rPr>
        <w:t>remaining 5 minutes will be used by the candidate to review the exam in its entirety</w:t>
      </w:r>
      <w:proofErr w:type="gramEnd"/>
      <w:r>
        <w:rPr>
          <w:sz w:val="18"/>
          <w:lang w:val="en-US"/>
        </w:rPr>
        <w:t>.</w:t>
      </w:r>
      <w:r w:rsidRPr="00AD6C2A">
        <w:rPr>
          <w:sz w:val="18"/>
          <w:lang w:val="en-US"/>
        </w:rPr>
        <w:t xml:space="preserve"> Questions will be open and based on </w:t>
      </w:r>
      <w:r w:rsidRPr="00AD6C2A">
        <w:rPr>
          <w:sz w:val="18"/>
          <w:lang w:val="en-US"/>
        </w:rPr>
        <w:lastRenderedPageBreak/>
        <w:t xml:space="preserve">own elaboration skills in order to evaluate students’ learning capability of theoretical contents. </w:t>
      </w:r>
      <w:r w:rsidRPr="004456FC">
        <w:rPr>
          <w:sz w:val="18"/>
          <w:lang w:val="en-US"/>
        </w:rPr>
        <w:t xml:space="preserve">The final score will be out of thirty, and distributed as follows: 12 points for the first answer (of reasoning), 12 for the second (open answer), </w:t>
      </w:r>
      <w:proofErr w:type="gramStart"/>
      <w:r w:rsidRPr="004456FC">
        <w:rPr>
          <w:sz w:val="18"/>
          <w:lang w:val="en-US"/>
        </w:rPr>
        <w:t>6</w:t>
      </w:r>
      <w:proofErr w:type="gramEnd"/>
      <w:r w:rsidRPr="004456FC">
        <w:rPr>
          <w:sz w:val="18"/>
          <w:lang w:val="en-US"/>
        </w:rPr>
        <w:t xml:space="preserve"> for the last (aimed at verifying the accuracy of knowledge).</w:t>
      </w:r>
      <w:r>
        <w:rPr>
          <w:sz w:val="18"/>
          <w:lang w:val="en-US"/>
        </w:rPr>
        <w:t xml:space="preserve"> </w:t>
      </w:r>
      <w:r w:rsidRPr="006B62FA">
        <w:rPr>
          <w:sz w:val="18"/>
          <w:lang w:val="en-US"/>
        </w:rPr>
        <w:t>All class activities will contribute to defining the final mark for attending students.</w:t>
      </w:r>
      <w:r>
        <w:rPr>
          <w:sz w:val="18"/>
          <w:lang w:val="en-US"/>
        </w:rPr>
        <w:t xml:space="preserve"> </w:t>
      </w:r>
      <w:r w:rsidRPr="00AD6C2A">
        <w:rPr>
          <w:sz w:val="18"/>
          <w:lang w:val="en-US"/>
        </w:rPr>
        <w:t xml:space="preserve">For </w:t>
      </w:r>
      <w:r w:rsidRPr="008A246D">
        <w:rPr>
          <w:i/>
          <w:sz w:val="18"/>
          <w:lang w:val="en-US"/>
        </w:rPr>
        <w:t>non-attending</w:t>
      </w:r>
      <w:r w:rsidRPr="00AD6C2A">
        <w:rPr>
          <w:sz w:val="18"/>
          <w:lang w:val="en-US"/>
        </w:rPr>
        <w:t xml:space="preserve"> students the final written exam is based on </w:t>
      </w:r>
      <w:proofErr w:type="gramStart"/>
      <w:r w:rsidRPr="00AD6C2A">
        <w:rPr>
          <w:sz w:val="18"/>
          <w:lang w:val="en-US"/>
        </w:rPr>
        <w:t>3</w:t>
      </w:r>
      <w:proofErr w:type="gramEnd"/>
      <w:r w:rsidRPr="00AD6C2A">
        <w:rPr>
          <w:sz w:val="18"/>
          <w:lang w:val="en-US"/>
        </w:rPr>
        <w:t xml:space="preserve"> different questions regarding exclusively the </w:t>
      </w:r>
      <w:r>
        <w:rPr>
          <w:sz w:val="18"/>
          <w:lang w:val="en-US"/>
        </w:rPr>
        <w:t>specific readings selection</w:t>
      </w:r>
      <w:r w:rsidRPr="00AD6C2A">
        <w:rPr>
          <w:sz w:val="18"/>
          <w:lang w:val="en-US"/>
        </w:rPr>
        <w:t xml:space="preserve"> indicated in the bibliography</w:t>
      </w:r>
      <w:r>
        <w:rPr>
          <w:sz w:val="18"/>
          <w:lang w:val="en-US"/>
        </w:rPr>
        <w:t>, designed ad hoc for non-attending</w:t>
      </w:r>
      <w:r w:rsidRPr="00AD6C2A">
        <w:rPr>
          <w:sz w:val="18"/>
          <w:lang w:val="en-US"/>
        </w:rPr>
        <w:t xml:space="preserve">. </w:t>
      </w:r>
      <w:proofErr w:type="gramStart"/>
      <w:r>
        <w:rPr>
          <w:sz w:val="18"/>
          <w:lang w:val="en-US"/>
        </w:rPr>
        <w:t>Also</w:t>
      </w:r>
      <w:proofErr w:type="gramEnd"/>
      <w:r>
        <w:rPr>
          <w:sz w:val="18"/>
          <w:lang w:val="en-US"/>
        </w:rPr>
        <w:t xml:space="preserve"> in this case, the </w:t>
      </w:r>
      <w:r w:rsidRPr="004456FC">
        <w:rPr>
          <w:sz w:val="18"/>
          <w:lang w:val="en-US"/>
        </w:rPr>
        <w:t>exam will take 45 minutes at a whole</w:t>
      </w:r>
      <w:r>
        <w:rPr>
          <w:sz w:val="18"/>
          <w:lang w:val="en-US"/>
        </w:rPr>
        <w:t xml:space="preserve">: the </w:t>
      </w:r>
      <w:r w:rsidRPr="004456FC">
        <w:rPr>
          <w:sz w:val="18"/>
          <w:lang w:val="en-US"/>
        </w:rPr>
        <w:t xml:space="preserve">time available for the first two question will be 15 minutes, while for the last one will be 10 minutes. The </w:t>
      </w:r>
      <w:proofErr w:type="gramStart"/>
      <w:r w:rsidRPr="004456FC">
        <w:rPr>
          <w:sz w:val="18"/>
          <w:lang w:val="en-US"/>
        </w:rPr>
        <w:t>remaining 5 minutes will be used by the candidate to review the exam in its entirety</w:t>
      </w:r>
      <w:proofErr w:type="gramEnd"/>
      <w:r w:rsidRPr="004456FC">
        <w:rPr>
          <w:sz w:val="18"/>
          <w:lang w:val="en-US"/>
        </w:rPr>
        <w:t xml:space="preserve">. The final score will be out of thirty, and distributed as follows: 12 points for the first answer (of reasoning), 12 for the second (open answer), </w:t>
      </w:r>
      <w:proofErr w:type="gramStart"/>
      <w:r w:rsidRPr="004456FC">
        <w:rPr>
          <w:sz w:val="18"/>
          <w:lang w:val="en-US"/>
        </w:rPr>
        <w:t>6</w:t>
      </w:r>
      <w:proofErr w:type="gramEnd"/>
      <w:r w:rsidRPr="004456FC">
        <w:rPr>
          <w:sz w:val="18"/>
          <w:lang w:val="en-US"/>
        </w:rPr>
        <w:t xml:space="preserve"> for the last (aimed at verifying the accuracy of knowledge).</w:t>
      </w:r>
    </w:p>
    <w:p w14:paraId="75266CCB" w14:textId="77777777" w:rsidR="003F7048" w:rsidRDefault="003F7048" w:rsidP="003F7048">
      <w:pPr>
        <w:tabs>
          <w:tab w:val="left" w:pos="708"/>
        </w:tabs>
        <w:ind w:right="-1"/>
        <w:rPr>
          <w:sz w:val="18"/>
          <w:lang w:val="en-US"/>
        </w:rPr>
      </w:pPr>
      <w:r w:rsidRPr="004456FC">
        <w:rPr>
          <w:sz w:val="18"/>
          <w:lang w:val="en-US"/>
        </w:rPr>
        <w:t>Questions will be open and based on own elaboration skills in order to evaluate students’ learning</w:t>
      </w:r>
      <w:r>
        <w:rPr>
          <w:sz w:val="18"/>
          <w:lang w:val="en-US"/>
        </w:rPr>
        <w:t>.</w:t>
      </w:r>
      <w:r w:rsidRPr="004456FC">
        <w:rPr>
          <w:sz w:val="18"/>
          <w:lang w:val="en-US"/>
        </w:rPr>
        <w:t xml:space="preserve"> </w:t>
      </w:r>
      <w:r>
        <w:rPr>
          <w:sz w:val="18"/>
          <w:lang w:val="en-US"/>
        </w:rPr>
        <w:t xml:space="preserve">Each grade </w:t>
      </w:r>
      <w:proofErr w:type="gramStart"/>
      <w:r>
        <w:rPr>
          <w:sz w:val="18"/>
          <w:lang w:val="en-US"/>
        </w:rPr>
        <w:t>is based</w:t>
      </w:r>
      <w:proofErr w:type="gramEnd"/>
      <w:r>
        <w:rPr>
          <w:sz w:val="18"/>
          <w:lang w:val="en-US"/>
        </w:rPr>
        <w:t xml:space="preserve"> on the accuracy of the student’s responses, the ability to create connections and the personal contribution in analyzing Green Marketing topics. </w:t>
      </w:r>
    </w:p>
    <w:p w14:paraId="5E289943" w14:textId="77777777" w:rsidR="003F7048" w:rsidRDefault="003F7048" w:rsidP="003F7048">
      <w:pPr>
        <w:pStyle w:val="Normale1"/>
        <w:spacing w:after="120"/>
        <w:jc w:val="both"/>
        <w:outlineLvl w:val="0"/>
        <w:rPr>
          <w:rFonts w:ascii="Times New Roman" w:hAnsi="Times New Roman" w:cs="Times New Roman"/>
          <w:sz w:val="18"/>
          <w:szCs w:val="18"/>
          <w:lang w:val="en-GB"/>
        </w:rPr>
      </w:pPr>
    </w:p>
    <w:p w14:paraId="568C805F" w14:textId="77777777" w:rsidR="003F7048" w:rsidRPr="000D7A94" w:rsidRDefault="003F7048" w:rsidP="003F7048">
      <w:pPr>
        <w:spacing w:after="120"/>
        <w:rPr>
          <w:rFonts w:cs="Times"/>
          <w:b/>
          <w:bCs/>
          <w:i/>
          <w:iCs/>
          <w:sz w:val="18"/>
          <w:szCs w:val="18"/>
          <w:lang w:val="en-GB"/>
        </w:rPr>
      </w:pPr>
      <w:r>
        <w:rPr>
          <w:rFonts w:cs="Times"/>
          <w:b/>
          <w:bCs/>
          <w:i/>
          <w:iCs/>
          <w:sz w:val="18"/>
          <w:szCs w:val="18"/>
          <w:lang w:val="en-GB"/>
        </w:rPr>
        <w:t>PREREQUISITES</w:t>
      </w:r>
    </w:p>
    <w:p w14:paraId="67259EF7" w14:textId="77777777" w:rsidR="003F7048" w:rsidRPr="00AF7EFB" w:rsidRDefault="003F7048" w:rsidP="003F7048">
      <w:pPr>
        <w:pStyle w:val="Normale1"/>
        <w:spacing w:after="120"/>
        <w:jc w:val="both"/>
        <w:outlineLvl w:val="0"/>
        <w:rPr>
          <w:rFonts w:ascii="Times New Roman" w:hAnsi="Times New Roman" w:cs="Times New Roman"/>
          <w:sz w:val="18"/>
          <w:szCs w:val="18"/>
          <w:lang w:val="en-GB"/>
        </w:rPr>
      </w:pPr>
      <w:r>
        <w:rPr>
          <w:rFonts w:ascii="Times New Roman" w:hAnsi="Times New Roman" w:cs="Times New Roman"/>
          <w:sz w:val="18"/>
          <w:szCs w:val="18"/>
          <w:lang w:val="en-GB"/>
        </w:rPr>
        <w:t>None. I</w:t>
      </w:r>
      <w:r w:rsidRPr="00402388">
        <w:rPr>
          <w:rFonts w:ascii="Times New Roman" w:hAnsi="Times New Roman" w:cs="Times New Roman"/>
          <w:sz w:val="18"/>
          <w:szCs w:val="18"/>
          <w:lang w:val="en-GB"/>
        </w:rPr>
        <w:t xml:space="preserve">nterest and intellectual curiosity are </w:t>
      </w:r>
      <w:r>
        <w:rPr>
          <w:rFonts w:ascii="Times New Roman" w:hAnsi="Times New Roman" w:cs="Times New Roman"/>
          <w:sz w:val="18"/>
          <w:szCs w:val="18"/>
          <w:lang w:val="en-GB"/>
        </w:rPr>
        <w:t>welcome</w:t>
      </w:r>
      <w:r w:rsidRPr="00402388">
        <w:rPr>
          <w:rFonts w:ascii="Times New Roman" w:hAnsi="Times New Roman" w:cs="Times New Roman"/>
          <w:sz w:val="18"/>
          <w:szCs w:val="18"/>
          <w:lang w:val="en-GB"/>
        </w:rPr>
        <w:t xml:space="preserve"> to fuel the </w:t>
      </w:r>
      <w:r>
        <w:rPr>
          <w:rFonts w:ascii="Times New Roman" w:hAnsi="Times New Roman" w:cs="Times New Roman"/>
          <w:sz w:val="18"/>
          <w:szCs w:val="18"/>
          <w:lang w:val="en-GB"/>
        </w:rPr>
        <w:t>conversation and contamination during the course.</w:t>
      </w:r>
    </w:p>
    <w:p w14:paraId="29505D7F" w14:textId="77777777" w:rsidR="003F7048" w:rsidRDefault="003F7048" w:rsidP="003F7048">
      <w:pPr>
        <w:keepNext/>
        <w:spacing w:before="240" w:after="120"/>
        <w:outlineLvl w:val="3"/>
        <w:rPr>
          <w:b/>
          <w:bCs/>
          <w:i/>
          <w:iCs/>
          <w:sz w:val="18"/>
          <w:szCs w:val="18"/>
          <w:lang w:val="en-GB"/>
        </w:rPr>
      </w:pPr>
      <w:r>
        <w:rPr>
          <w:b/>
          <w:bCs/>
          <w:i/>
          <w:iCs/>
          <w:sz w:val="18"/>
          <w:szCs w:val="18"/>
          <w:lang w:val="en-GB"/>
        </w:rPr>
        <w:t>NOTES</w:t>
      </w:r>
    </w:p>
    <w:p w14:paraId="0B1F9CF8" w14:textId="77777777" w:rsidR="003F7048" w:rsidRDefault="003F7048" w:rsidP="003F7048">
      <w:pPr>
        <w:pStyle w:val="Testo2"/>
        <w:spacing w:before="120"/>
        <w:ind w:firstLine="0"/>
        <w:rPr>
          <w:noProof w:val="0"/>
          <w:lang w:val="en-GB"/>
        </w:rPr>
      </w:pPr>
      <w:r>
        <w:rPr>
          <w:noProof w:val="0"/>
          <w:lang w:val="en-GB"/>
        </w:rPr>
        <w:t xml:space="preserve">Information on office hours available on the teacher's personal page at </w:t>
      </w:r>
      <w:hyperlink r:id="rId6" w:history="1">
        <w:r>
          <w:rPr>
            <w:rStyle w:val="Collegamentoipertestuale"/>
            <w:lang w:val="en-US"/>
          </w:rPr>
          <w:t>http://docenti.unicatt.it/</w:t>
        </w:r>
      </w:hyperlink>
      <w:r>
        <w:rPr>
          <w:noProof w:val="0"/>
          <w:lang w:val="en-GB"/>
        </w:rPr>
        <w:t>.</w:t>
      </w:r>
    </w:p>
    <w:p w14:paraId="56D582AD" w14:textId="77777777" w:rsidR="003F7048" w:rsidRDefault="003F7048" w:rsidP="003F7048">
      <w:pPr>
        <w:spacing w:line="220" w:lineRule="exact"/>
        <w:rPr>
          <w:sz w:val="18"/>
          <w:szCs w:val="18"/>
          <w:lang w:val="en-GB"/>
        </w:rPr>
      </w:pPr>
    </w:p>
    <w:p w14:paraId="5803039C" w14:textId="77777777" w:rsidR="003F7048" w:rsidRPr="005975E3" w:rsidRDefault="003F7048" w:rsidP="003F7048">
      <w:pPr>
        <w:pStyle w:val="Normale1"/>
        <w:jc w:val="both"/>
        <w:rPr>
          <w:rFonts w:ascii="Times New Roman" w:hAnsi="Times New Roman" w:cs="Times New Roman"/>
          <w:sz w:val="20"/>
          <w:szCs w:val="20"/>
          <w:lang w:val="en-GB"/>
        </w:rPr>
      </w:pPr>
    </w:p>
    <w:p w14:paraId="06AE4C92" w14:textId="77777777" w:rsidR="003F7048" w:rsidRPr="00A30802" w:rsidRDefault="003F7048" w:rsidP="003F7048">
      <w:pPr>
        <w:spacing w:before="120"/>
        <w:rPr>
          <w:b/>
          <w:i/>
          <w:sz w:val="18"/>
          <w:szCs w:val="18"/>
          <w:lang w:val="en-GB"/>
        </w:rPr>
      </w:pPr>
    </w:p>
    <w:p w14:paraId="002AA818" w14:textId="4637D121" w:rsidR="00E819B5" w:rsidRPr="003F7048" w:rsidRDefault="00E819B5" w:rsidP="003F7048"/>
    <w:sectPr w:rsidR="00E819B5" w:rsidRPr="003F704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460C2"/>
    <w:multiLevelType w:val="hybridMultilevel"/>
    <w:tmpl w:val="5C386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74"/>
    <w:rsid w:val="000B41F6"/>
    <w:rsid w:val="001115BF"/>
    <w:rsid w:val="003B6687"/>
    <w:rsid w:val="003D652A"/>
    <w:rsid w:val="003F7048"/>
    <w:rsid w:val="003F726D"/>
    <w:rsid w:val="004B0ECF"/>
    <w:rsid w:val="004F1EFA"/>
    <w:rsid w:val="00534F2E"/>
    <w:rsid w:val="00572EDE"/>
    <w:rsid w:val="005A0768"/>
    <w:rsid w:val="00604FE0"/>
    <w:rsid w:val="006A6408"/>
    <w:rsid w:val="00864442"/>
    <w:rsid w:val="008F26CC"/>
    <w:rsid w:val="00A30802"/>
    <w:rsid w:val="00B56C47"/>
    <w:rsid w:val="00BB47DB"/>
    <w:rsid w:val="00BF31DD"/>
    <w:rsid w:val="00E819B5"/>
    <w:rsid w:val="00EA096C"/>
    <w:rsid w:val="00EB2001"/>
    <w:rsid w:val="00FC3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400A"/>
  <w15:chartTrackingRefBased/>
  <w15:docId w15:val="{E02DEEB1-02F9-472E-9C79-A15DADA3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6687"/>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basedOn w:val="Normale"/>
    <w:next w:val="Normale"/>
    <w:link w:val="Titolo1Carattere"/>
    <w:qFormat/>
    <w:rsid w:val="00864442"/>
    <w:pPr>
      <w:keepNext/>
      <w:keepLines/>
      <w:spacing w:before="400" w:after="40" w:line="240" w:lineRule="auto"/>
      <w:outlineLvl w:val="0"/>
    </w:pPr>
    <w:rPr>
      <w:rFonts w:ascii="Calibri Light" w:eastAsia="SimSun" w:hAnsi="Calibri Light"/>
      <w:color w:val="1F4E79"/>
      <w:sz w:val="36"/>
      <w:szCs w:val="36"/>
    </w:rPr>
  </w:style>
  <w:style w:type="paragraph" w:styleId="Titolo2">
    <w:name w:val="heading 2"/>
    <w:basedOn w:val="Normale"/>
    <w:next w:val="Normale"/>
    <w:link w:val="Titolo2Carattere"/>
    <w:unhideWhenUsed/>
    <w:qFormat/>
    <w:rsid w:val="00864442"/>
    <w:pPr>
      <w:keepNext/>
      <w:keepLines/>
      <w:spacing w:before="40" w:line="240" w:lineRule="auto"/>
      <w:outlineLvl w:val="1"/>
    </w:pPr>
    <w:rPr>
      <w:rFonts w:ascii="Calibri Light" w:eastAsia="SimSun" w:hAnsi="Calibri Light"/>
      <w:color w:val="2E74B5"/>
      <w:sz w:val="32"/>
      <w:szCs w:val="32"/>
    </w:rPr>
  </w:style>
  <w:style w:type="paragraph" w:styleId="Titolo3">
    <w:name w:val="heading 3"/>
    <w:basedOn w:val="Normale"/>
    <w:next w:val="Normale"/>
    <w:link w:val="Titolo3Carattere"/>
    <w:unhideWhenUsed/>
    <w:qFormat/>
    <w:rsid w:val="00864442"/>
    <w:pPr>
      <w:keepNext/>
      <w:keepLines/>
      <w:spacing w:before="40" w:line="240" w:lineRule="auto"/>
      <w:outlineLvl w:val="2"/>
    </w:pPr>
    <w:rPr>
      <w:rFonts w:ascii="Calibri Light" w:eastAsia="SimSun" w:hAnsi="Calibri Light"/>
      <w:color w:val="2E74B5"/>
      <w:sz w:val="28"/>
      <w:szCs w:val="28"/>
    </w:rPr>
  </w:style>
  <w:style w:type="paragraph" w:styleId="Titolo4">
    <w:name w:val="heading 4"/>
    <w:basedOn w:val="Normale"/>
    <w:next w:val="Normale"/>
    <w:link w:val="Titolo4Carattere"/>
    <w:uiPriority w:val="9"/>
    <w:unhideWhenUsed/>
    <w:qFormat/>
    <w:rsid w:val="00864442"/>
    <w:pPr>
      <w:keepNext/>
      <w:keepLines/>
      <w:spacing w:before="40"/>
      <w:outlineLvl w:val="3"/>
    </w:pPr>
    <w:rPr>
      <w:rFonts w:ascii="Calibri Light" w:eastAsia="SimSun" w:hAnsi="Calibri Light"/>
      <w:color w:val="2E74B5"/>
      <w:sz w:val="24"/>
      <w:szCs w:val="24"/>
    </w:rPr>
  </w:style>
  <w:style w:type="paragraph" w:styleId="Titolo5">
    <w:name w:val="heading 5"/>
    <w:basedOn w:val="Normale"/>
    <w:next w:val="Normale"/>
    <w:link w:val="Titolo5Carattere"/>
    <w:uiPriority w:val="9"/>
    <w:unhideWhenUsed/>
    <w:qFormat/>
    <w:rsid w:val="00864442"/>
    <w:pPr>
      <w:keepNext/>
      <w:keepLines/>
      <w:spacing w:before="40"/>
      <w:outlineLvl w:val="4"/>
    </w:pPr>
    <w:rPr>
      <w:rFonts w:ascii="Calibri Light" w:eastAsia="SimSun" w:hAnsi="Calibri Light"/>
      <w:caps/>
      <w:color w:val="2E74B5"/>
    </w:rPr>
  </w:style>
  <w:style w:type="paragraph" w:styleId="Titolo6">
    <w:name w:val="heading 6"/>
    <w:basedOn w:val="Normale"/>
    <w:next w:val="Normale"/>
    <w:link w:val="Titolo6Carattere"/>
    <w:uiPriority w:val="9"/>
    <w:unhideWhenUsed/>
    <w:qFormat/>
    <w:rsid w:val="00864442"/>
    <w:pPr>
      <w:keepNext/>
      <w:keepLines/>
      <w:spacing w:before="40"/>
      <w:outlineLvl w:val="5"/>
    </w:pPr>
    <w:rPr>
      <w:rFonts w:ascii="Calibri Light" w:eastAsia="SimSun" w:hAnsi="Calibri Light"/>
      <w:i/>
      <w:iCs/>
      <w:caps/>
      <w:color w:val="1F4E79"/>
    </w:rPr>
  </w:style>
  <w:style w:type="paragraph" w:styleId="Titolo7">
    <w:name w:val="heading 7"/>
    <w:basedOn w:val="Normale"/>
    <w:next w:val="Normale"/>
    <w:link w:val="Titolo7Carattere"/>
    <w:uiPriority w:val="9"/>
    <w:unhideWhenUsed/>
    <w:qFormat/>
    <w:rsid w:val="00864442"/>
    <w:pPr>
      <w:keepNext/>
      <w:keepLines/>
      <w:spacing w:before="40"/>
      <w:outlineLvl w:val="6"/>
    </w:pPr>
    <w:rPr>
      <w:rFonts w:ascii="Calibri Light" w:eastAsia="SimSun" w:hAnsi="Calibri Light"/>
      <w:b/>
      <w:bCs/>
      <w:color w:val="1F4E79"/>
    </w:rPr>
  </w:style>
  <w:style w:type="paragraph" w:styleId="Titolo8">
    <w:name w:val="heading 8"/>
    <w:basedOn w:val="Normale"/>
    <w:next w:val="Normale"/>
    <w:link w:val="Titolo8Carattere"/>
    <w:uiPriority w:val="9"/>
    <w:unhideWhenUsed/>
    <w:qFormat/>
    <w:rsid w:val="00864442"/>
    <w:pPr>
      <w:keepNext/>
      <w:keepLines/>
      <w:spacing w:before="40"/>
      <w:outlineLvl w:val="7"/>
    </w:pPr>
    <w:rPr>
      <w:rFonts w:ascii="Calibri Light" w:eastAsia="SimSun" w:hAnsi="Calibri Light"/>
      <w:b/>
      <w:bCs/>
      <w:i/>
      <w:iCs/>
      <w:color w:val="1F4E79"/>
    </w:rPr>
  </w:style>
  <w:style w:type="paragraph" w:styleId="Titolo9">
    <w:name w:val="heading 9"/>
    <w:basedOn w:val="Normale"/>
    <w:next w:val="Normale"/>
    <w:link w:val="Titolo9Carattere"/>
    <w:uiPriority w:val="9"/>
    <w:unhideWhenUsed/>
    <w:qFormat/>
    <w:rsid w:val="00864442"/>
    <w:pPr>
      <w:keepNext/>
      <w:keepLines/>
      <w:spacing w:before="40"/>
      <w:outlineLvl w:val="8"/>
    </w:pPr>
    <w:rPr>
      <w:rFonts w:ascii="Calibri Light" w:eastAsia="SimSun" w:hAnsi="Calibri Light"/>
      <w:i/>
      <w:iCs/>
      <w:color w:val="1F4E7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864442"/>
    <w:rPr>
      <w:rFonts w:ascii="Calibri Light" w:eastAsia="SimSun" w:hAnsi="Calibri Light" w:cs="Times New Roman"/>
      <w:color w:val="1F4E79"/>
      <w:sz w:val="36"/>
      <w:szCs w:val="36"/>
    </w:rPr>
  </w:style>
  <w:style w:type="character" w:customStyle="1" w:styleId="Titolo2Carattere">
    <w:name w:val="Titolo 2 Carattere"/>
    <w:link w:val="Titolo2"/>
    <w:uiPriority w:val="9"/>
    <w:rsid w:val="00864442"/>
    <w:rPr>
      <w:rFonts w:ascii="Calibri Light" w:eastAsia="SimSun" w:hAnsi="Calibri Light" w:cs="Times New Roman"/>
      <w:color w:val="2E74B5"/>
      <w:sz w:val="32"/>
      <w:szCs w:val="32"/>
    </w:rPr>
  </w:style>
  <w:style w:type="character" w:customStyle="1" w:styleId="Titolo3Carattere">
    <w:name w:val="Titolo 3 Carattere"/>
    <w:link w:val="Titolo3"/>
    <w:uiPriority w:val="9"/>
    <w:rsid w:val="00864442"/>
    <w:rPr>
      <w:rFonts w:ascii="Calibri Light" w:eastAsia="SimSun" w:hAnsi="Calibri Light" w:cs="Times New Roman"/>
      <w:color w:val="2E74B5"/>
      <w:sz w:val="28"/>
      <w:szCs w:val="28"/>
    </w:rPr>
  </w:style>
  <w:style w:type="character" w:customStyle="1" w:styleId="Titolo4Carattere">
    <w:name w:val="Titolo 4 Carattere"/>
    <w:link w:val="Titolo4"/>
    <w:uiPriority w:val="9"/>
    <w:rsid w:val="00864442"/>
    <w:rPr>
      <w:rFonts w:ascii="Calibri Light" w:eastAsia="SimSun" w:hAnsi="Calibri Light" w:cs="Times New Roman"/>
      <w:color w:val="2E74B5"/>
      <w:sz w:val="24"/>
      <w:szCs w:val="24"/>
    </w:rPr>
  </w:style>
  <w:style w:type="character" w:customStyle="1" w:styleId="Titolo5Carattere">
    <w:name w:val="Titolo 5 Carattere"/>
    <w:link w:val="Titolo5"/>
    <w:uiPriority w:val="9"/>
    <w:rsid w:val="00864442"/>
    <w:rPr>
      <w:rFonts w:ascii="Calibri Light" w:eastAsia="SimSun" w:hAnsi="Calibri Light" w:cs="Times New Roman"/>
      <w:caps/>
      <w:color w:val="2E74B5"/>
    </w:rPr>
  </w:style>
  <w:style w:type="character" w:customStyle="1" w:styleId="Titolo6Carattere">
    <w:name w:val="Titolo 6 Carattere"/>
    <w:link w:val="Titolo6"/>
    <w:uiPriority w:val="9"/>
    <w:rsid w:val="00864442"/>
    <w:rPr>
      <w:rFonts w:ascii="Calibri Light" w:eastAsia="SimSun" w:hAnsi="Calibri Light" w:cs="Times New Roman"/>
      <w:i/>
      <w:iCs/>
      <w:caps/>
      <w:color w:val="1F4E79"/>
    </w:rPr>
  </w:style>
  <w:style w:type="character" w:customStyle="1" w:styleId="Titolo7Carattere">
    <w:name w:val="Titolo 7 Carattere"/>
    <w:link w:val="Titolo7"/>
    <w:uiPriority w:val="9"/>
    <w:rsid w:val="00864442"/>
    <w:rPr>
      <w:rFonts w:ascii="Calibri Light" w:eastAsia="SimSun" w:hAnsi="Calibri Light" w:cs="Times New Roman"/>
      <w:b/>
      <w:bCs/>
      <w:color w:val="1F4E79"/>
    </w:rPr>
  </w:style>
  <w:style w:type="character" w:customStyle="1" w:styleId="Titolo8Carattere">
    <w:name w:val="Titolo 8 Carattere"/>
    <w:link w:val="Titolo8"/>
    <w:uiPriority w:val="9"/>
    <w:rsid w:val="00864442"/>
    <w:rPr>
      <w:rFonts w:ascii="Calibri Light" w:eastAsia="SimSun" w:hAnsi="Calibri Light" w:cs="Times New Roman"/>
      <w:b/>
      <w:bCs/>
      <w:i/>
      <w:iCs/>
      <w:color w:val="1F4E79"/>
    </w:rPr>
  </w:style>
  <w:style w:type="character" w:customStyle="1" w:styleId="Titolo9Carattere">
    <w:name w:val="Titolo 9 Carattere"/>
    <w:link w:val="Titolo9"/>
    <w:uiPriority w:val="9"/>
    <w:rsid w:val="00864442"/>
    <w:rPr>
      <w:rFonts w:ascii="Calibri Light" w:eastAsia="SimSun" w:hAnsi="Calibri Light" w:cs="Times New Roman"/>
      <w:i/>
      <w:iCs/>
      <w:color w:val="1F4E79"/>
    </w:rPr>
  </w:style>
  <w:style w:type="paragraph" w:styleId="Didascalia">
    <w:name w:val="caption"/>
    <w:basedOn w:val="Normale"/>
    <w:next w:val="Normale"/>
    <w:uiPriority w:val="35"/>
    <w:semiHidden/>
    <w:unhideWhenUsed/>
    <w:qFormat/>
    <w:rsid w:val="00864442"/>
    <w:pPr>
      <w:spacing w:line="240" w:lineRule="auto"/>
    </w:pPr>
    <w:rPr>
      <w:b/>
      <w:bCs/>
      <w:smallCaps/>
      <w:color w:val="44546A"/>
    </w:rPr>
  </w:style>
  <w:style w:type="paragraph" w:styleId="Titolo">
    <w:name w:val="Title"/>
    <w:basedOn w:val="Normale"/>
    <w:next w:val="Normale"/>
    <w:link w:val="TitoloCarattere"/>
    <w:uiPriority w:val="10"/>
    <w:qFormat/>
    <w:rsid w:val="00864442"/>
    <w:pPr>
      <w:spacing w:line="204" w:lineRule="auto"/>
      <w:contextualSpacing/>
    </w:pPr>
    <w:rPr>
      <w:rFonts w:ascii="Calibri Light" w:eastAsia="SimSun" w:hAnsi="Calibri Light"/>
      <w:caps/>
      <w:color w:val="44546A"/>
      <w:spacing w:val="-15"/>
      <w:sz w:val="72"/>
      <w:szCs w:val="72"/>
    </w:rPr>
  </w:style>
  <w:style w:type="character" w:customStyle="1" w:styleId="TitoloCarattere">
    <w:name w:val="Titolo Carattere"/>
    <w:link w:val="Titolo"/>
    <w:uiPriority w:val="10"/>
    <w:rsid w:val="00864442"/>
    <w:rPr>
      <w:rFonts w:ascii="Calibri Light" w:eastAsia="SimSun" w:hAnsi="Calibri Light" w:cs="Times New Roman"/>
      <w:caps/>
      <w:color w:val="44546A"/>
      <w:spacing w:val="-15"/>
      <w:sz w:val="72"/>
      <w:szCs w:val="72"/>
    </w:rPr>
  </w:style>
  <w:style w:type="paragraph" w:styleId="Sottotitolo">
    <w:name w:val="Subtitle"/>
    <w:basedOn w:val="Normale"/>
    <w:next w:val="Normale"/>
    <w:link w:val="SottotitoloCarattere"/>
    <w:uiPriority w:val="11"/>
    <w:qFormat/>
    <w:rsid w:val="00864442"/>
    <w:pPr>
      <w:numPr>
        <w:ilvl w:val="1"/>
      </w:numPr>
      <w:spacing w:after="240" w:line="240" w:lineRule="auto"/>
    </w:pPr>
    <w:rPr>
      <w:rFonts w:ascii="Calibri Light" w:eastAsia="SimSun" w:hAnsi="Calibri Light"/>
      <w:color w:val="5B9BD5"/>
      <w:sz w:val="28"/>
      <w:szCs w:val="28"/>
    </w:rPr>
  </w:style>
  <w:style w:type="character" w:customStyle="1" w:styleId="SottotitoloCarattere">
    <w:name w:val="Sottotitolo Carattere"/>
    <w:link w:val="Sottotitolo"/>
    <w:uiPriority w:val="11"/>
    <w:rsid w:val="00864442"/>
    <w:rPr>
      <w:rFonts w:ascii="Calibri Light" w:eastAsia="SimSun" w:hAnsi="Calibri Light" w:cs="Times New Roman"/>
      <w:color w:val="5B9BD5"/>
      <w:sz w:val="28"/>
      <w:szCs w:val="28"/>
    </w:rPr>
  </w:style>
  <w:style w:type="character" w:styleId="Enfasigrassetto">
    <w:name w:val="Strong"/>
    <w:uiPriority w:val="22"/>
    <w:qFormat/>
    <w:rsid w:val="00864442"/>
    <w:rPr>
      <w:b/>
      <w:bCs/>
    </w:rPr>
  </w:style>
  <w:style w:type="character" w:styleId="Enfasicorsivo">
    <w:name w:val="Emphasis"/>
    <w:uiPriority w:val="20"/>
    <w:qFormat/>
    <w:rsid w:val="00864442"/>
    <w:rPr>
      <w:i/>
      <w:iCs/>
    </w:rPr>
  </w:style>
  <w:style w:type="paragraph" w:styleId="Nessunaspaziatura">
    <w:name w:val="No Spacing"/>
    <w:uiPriority w:val="1"/>
    <w:qFormat/>
    <w:rsid w:val="00864442"/>
    <w:pPr>
      <w:spacing w:after="0" w:line="240" w:lineRule="auto"/>
    </w:pPr>
  </w:style>
  <w:style w:type="paragraph" w:styleId="Paragrafoelenco">
    <w:name w:val="List Paragraph"/>
    <w:basedOn w:val="Normale"/>
    <w:uiPriority w:val="34"/>
    <w:qFormat/>
    <w:rsid w:val="00864442"/>
    <w:pPr>
      <w:ind w:left="720"/>
      <w:contextualSpacing/>
    </w:pPr>
  </w:style>
  <w:style w:type="paragraph" w:styleId="Citazione">
    <w:name w:val="Quote"/>
    <w:basedOn w:val="Normale"/>
    <w:next w:val="Normale"/>
    <w:link w:val="CitazioneCarattere"/>
    <w:uiPriority w:val="29"/>
    <w:qFormat/>
    <w:rsid w:val="00864442"/>
    <w:pPr>
      <w:spacing w:before="120" w:after="120"/>
      <w:ind w:left="720"/>
    </w:pPr>
    <w:rPr>
      <w:color w:val="44546A"/>
      <w:sz w:val="24"/>
      <w:szCs w:val="24"/>
    </w:rPr>
  </w:style>
  <w:style w:type="character" w:customStyle="1" w:styleId="CitazioneCarattere">
    <w:name w:val="Citazione Carattere"/>
    <w:link w:val="Citazione"/>
    <w:uiPriority w:val="29"/>
    <w:rsid w:val="00864442"/>
    <w:rPr>
      <w:color w:val="44546A"/>
      <w:sz w:val="24"/>
      <w:szCs w:val="24"/>
    </w:rPr>
  </w:style>
  <w:style w:type="paragraph" w:styleId="Citazioneintensa">
    <w:name w:val="Intense Quote"/>
    <w:basedOn w:val="Normale"/>
    <w:next w:val="Normale"/>
    <w:link w:val="CitazioneintensaCarattere"/>
    <w:uiPriority w:val="30"/>
    <w:qFormat/>
    <w:rsid w:val="00864442"/>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zioneintensaCarattere">
    <w:name w:val="Citazione intensa Carattere"/>
    <w:link w:val="Citazioneintensa"/>
    <w:uiPriority w:val="30"/>
    <w:rsid w:val="00864442"/>
    <w:rPr>
      <w:rFonts w:ascii="Calibri Light" w:eastAsia="SimSun" w:hAnsi="Calibri Light" w:cs="Times New Roman"/>
      <w:color w:val="44546A"/>
      <w:spacing w:val="-6"/>
      <w:sz w:val="32"/>
      <w:szCs w:val="32"/>
    </w:rPr>
  </w:style>
  <w:style w:type="character" w:styleId="Enfasidelicata">
    <w:name w:val="Subtle Emphasis"/>
    <w:uiPriority w:val="19"/>
    <w:qFormat/>
    <w:rsid w:val="00864442"/>
    <w:rPr>
      <w:i/>
      <w:iCs/>
      <w:color w:val="595959"/>
    </w:rPr>
  </w:style>
  <w:style w:type="character" w:styleId="Enfasiintensa">
    <w:name w:val="Intense Emphasis"/>
    <w:uiPriority w:val="21"/>
    <w:qFormat/>
    <w:rsid w:val="00864442"/>
    <w:rPr>
      <w:b/>
      <w:bCs/>
      <w:i/>
      <w:iCs/>
    </w:rPr>
  </w:style>
  <w:style w:type="character" w:styleId="Riferimentodelicato">
    <w:name w:val="Subtle Reference"/>
    <w:uiPriority w:val="31"/>
    <w:qFormat/>
    <w:rsid w:val="00864442"/>
    <w:rPr>
      <w:smallCaps/>
      <w:color w:val="595959"/>
      <w:u w:val="none" w:color="7F7F7F"/>
      <w:bdr w:val="none" w:sz="0" w:space="0" w:color="auto"/>
    </w:rPr>
  </w:style>
  <w:style w:type="character" w:styleId="Riferimentointenso">
    <w:name w:val="Intense Reference"/>
    <w:uiPriority w:val="32"/>
    <w:qFormat/>
    <w:rsid w:val="00864442"/>
    <w:rPr>
      <w:b/>
      <w:bCs/>
      <w:smallCaps/>
      <w:color w:val="44546A"/>
      <w:u w:val="single"/>
    </w:rPr>
  </w:style>
  <w:style w:type="character" w:styleId="Titolodellibro">
    <w:name w:val="Book Title"/>
    <w:uiPriority w:val="33"/>
    <w:qFormat/>
    <w:rsid w:val="00864442"/>
    <w:rPr>
      <w:b/>
      <w:bCs/>
      <w:smallCaps/>
      <w:spacing w:val="10"/>
    </w:rPr>
  </w:style>
  <w:style w:type="paragraph" w:styleId="Titolosommario">
    <w:name w:val="TOC Heading"/>
    <w:basedOn w:val="Titolo1"/>
    <w:next w:val="Normale"/>
    <w:uiPriority w:val="39"/>
    <w:unhideWhenUsed/>
    <w:qFormat/>
    <w:rsid w:val="00864442"/>
    <w:pPr>
      <w:outlineLvl w:val="9"/>
    </w:pPr>
  </w:style>
  <w:style w:type="paragraph" w:customStyle="1" w:styleId="Testo1">
    <w:name w:val="Testo 1"/>
    <w:rsid w:val="003B6687"/>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uiPriority w:val="99"/>
    <w:rsid w:val="003B6687"/>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uiPriority w:val="99"/>
    <w:rsid w:val="003B6687"/>
    <w:rPr>
      <w:color w:val="0000FF"/>
      <w:u w:val="single"/>
    </w:rPr>
  </w:style>
  <w:style w:type="character" w:customStyle="1" w:styleId="Testo2Carattere">
    <w:name w:val="Testo 2 Carattere"/>
    <w:link w:val="Testo2"/>
    <w:uiPriority w:val="99"/>
    <w:rsid w:val="00EA096C"/>
    <w:rPr>
      <w:rFonts w:ascii="Times" w:eastAsia="Times New Roman" w:hAnsi="Times" w:cs="Times New Roman"/>
      <w:noProof/>
      <w:sz w:val="18"/>
      <w:szCs w:val="20"/>
      <w:lang w:eastAsia="it-IT"/>
    </w:rPr>
  </w:style>
  <w:style w:type="character" w:customStyle="1" w:styleId="UnresolvedMention">
    <w:name w:val="Unresolved Mention"/>
    <w:basedOn w:val="Carpredefinitoparagrafo"/>
    <w:uiPriority w:val="99"/>
    <w:semiHidden/>
    <w:unhideWhenUsed/>
    <w:rsid w:val="00BF31DD"/>
    <w:rPr>
      <w:color w:val="605E5C"/>
      <w:shd w:val="clear" w:color="auto" w:fill="E1DFDD"/>
    </w:rPr>
  </w:style>
  <w:style w:type="paragraph" w:customStyle="1" w:styleId="Normale1">
    <w:name w:val="Normale1"/>
    <w:uiPriority w:val="99"/>
    <w:rsid w:val="003F7048"/>
    <w:pPr>
      <w:spacing w:after="200" w:line="276"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1423</Words>
  <Characters>8115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Lippi</dc:creator>
  <cp:keywords/>
  <dc:description/>
  <cp:lastModifiedBy>Piccolini Luisella</cp:lastModifiedBy>
  <cp:revision>18</cp:revision>
  <dcterms:created xsi:type="dcterms:W3CDTF">2022-05-16T09:08:00Z</dcterms:created>
  <dcterms:modified xsi:type="dcterms:W3CDTF">2022-08-31T13:49:00Z</dcterms:modified>
</cp:coreProperties>
</file>