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BE8F2" w14:textId="19617BB4" w:rsidR="00CA525A" w:rsidRPr="008A2AD6" w:rsidRDefault="005F4D25">
      <w:pPr>
        <w:spacing w:before="480"/>
        <w:jc w:val="left"/>
        <w:outlineLvl w:val="0"/>
        <w:rPr>
          <w:b/>
          <w:lang w:val="it-IT"/>
        </w:rPr>
      </w:pPr>
      <w:r w:rsidRPr="008A2AD6">
        <w:rPr>
          <w:b/>
          <w:lang w:val="it-IT"/>
        </w:rPr>
        <w:t xml:space="preserve">Corporate Finance </w:t>
      </w:r>
    </w:p>
    <w:p w14:paraId="7315E20E" w14:textId="2F24C607" w:rsidR="00CA525A" w:rsidRPr="008A2AD6" w:rsidRDefault="005F4D25" w:rsidP="008A2AD6">
      <w:pPr>
        <w:tabs>
          <w:tab w:val="clear" w:pos="284"/>
        </w:tabs>
        <w:jc w:val="left"/>
        <w:outlineLvl w:val="1"/>
        <w:rPr>
          <w:smallCaps/>
          <w:sz w:val="18"/>
        </w:rPr>
      </w:pPr>
      <w:r w:rsidRPr="008A2AD6">
        <w:rPr>
          <w:smallCaps/>
          <w:sz w:val="18"/>
          <w:lang w:val="it-IT"/>
        </w:rPr>
        <w:t xml:space="preserve">Prof. Francesca Pampurini; Prof. </w:t>
      </w:r>
      <w:r w:rsidRPr="00972D84">
        <w:rPr>
          <w:smallCaps/>
          <w:sz w:val="18"/>
        </w:rPr>
        <w:t>Andrea Lippi</w:t>
      </w:r>
    </w:p>
    <w:p w14:paraId="56FE7DE0" w14:textId="77777777" w:rsidR="00505AB5" w:rsidRDefault="00505AB5">
      <w:pPr>
        <w:rPr>
          <w:b/>
        </w:rPr>
      </w:pPr>
    </w:p>
    <w:p w14:paraId="298E3636" w14:textId="5D1057A0" w:rsidR="00CA525A" w:rsidRPr="00972D84" w:rsidRDefault="005F4D25">
      <w:pPr>
        <w:rPr>
          <w:b/>
        </w:rPr>
      </w:pPr>
      <w:bookmarkStart w:id="0" w:name="_GoBack"/>
      <w:bookmarkEnd w:id="0"/>
      <w:r w:rsidRPr="00972D84">
        <w:rPr>
          <w:b/>
        </w:rPr>
        <w:t>Module 1 - Capital Budgeting</w:t>
      </w:r>
    </w:p>
    <w:p w14:paraId="72D27D03" w14:textId="77777777" w:rsidR="00CA525A" w:rsidRPr="00972D84" w:rsidRDefault="005F4D25">
      <w:pPr>
        <w:tabs>
          <w:tab w:val="clear" w:pos="284"/>
        </w:tabs>
        <w:jc w:val="left"/>
        <w:outlineLvl w:val="1"/>
        <w:rPr>
          <w:smallCaps/>
          <w:sz w:val="18"/>
        </w:rPr>
      </w:pPr>
      <w:r w:rsidRPr="00972D84">
        <w:rPr>
          <w:smallCaps/>
          <w:sz w:val="18"/>
        </w:rPr>
        <w:t>Prof. Francesca Pampurini</w:t>
      </w:r>
    </w:p>
    <w:p w14:paraId="3BAE9CF4" w14:textId="02AE8F13" w:rsidR="00CA525A" w:rsidRPr="00972D84" w:rsidRDefault="005F4D25">
      <w:pPr>
        <w:spacing w:before="240" w:after="120"/>
        <w:rPr>
          <w:b/>
          <w:i/>
          <w:sz w:val="18"/>
        </w:rPr>
      </w:pPr>
      <w:r w:rsidRPr="00972D84">
        <w:rPr>
          <w:b/>
          <w:i/>
          <w:sz w:val="18"/>
        </w:rPr>
        <w:t>COURSE AIMS AND INTENDED LEARNING OUTCOMES</w:t>
      </w:r>
    </w:p>
    <w:p w14:paraId="34C82218" w14:textId="482380F4" w:rsidR="00CA525A" w:rsidRPr="00972D84" w:rsidRDefault="005F4D25">
      <w:pPr>
        <w:autoSpaceDE w:val="0"/>
        <w:autoSpaceDN w:val="0"/>
        <w:adjustRightInd w:val="0"/>
        <w:ind w:firstLine="284"/>
        <w:rPr>
          <w:iCs/>
        </w:rPr>
      </w:pPr>
      <w:r w:rsidRPr="00972D84">
        <w:rPr>
          <w:iCs/>
        </w:rPr>
        <w:t xml:space="preserve">The course aims to provide the basic elements </w:t>
      </w:r>
      <w:r w:rsidR="00D511DC">
        <w:rPr>
          <w:iCs/>
        </w:rPr>
        <w:t>to</w:t>
      </w:r>
      <w:r w:rsidRPr="00972D84">
        <w:rPr>
          <w:iCs/>
        </w:rPr>
        <w:t xml:space="preserve"> understand the main corporate finance decisions, with reference to business investment decisions. The course combines the robustness of the theoretical framework and the basic technical elements relating to corporate finance instruments (in particular: debt and equity financial instruments) with the operational reality of the company and the concrete ways of operating a company's financial functions.</w:t>
      </w:r>
    </w:p>
    <w:p w14:paraId="05BE54C9" w14:textId="77777777" w:rsidR="00CA525A" w:rsidRPr="00972D84" w:rsidRDefault="00CA525A">
      <w:pPr>
        <w:tabs>
          <w:tab w:val="left" w:pos="120"/>
        </w:tabs>
        <w:ind w:left="120" w:hanging="120"/>
      </w:pPr>
    </w:p>
    <w:p w14:paraId="70EE1F80" w14:textId="31FE598D" w:rsidR="00CA525A" w:rsidRPr="00972D84" w:rsidRDefault="005F4D25">
      <w:pPr>
        <w:tabs>
          <w:tab w:val="left" w:pos="120"/>
        </w:tabs>
        <w:ind w:left="120" w:hanging="120"/>
      </w:pPr>
      <w:r w:rsidRPr="00972D84">
        <w:t>At the end of the course, students will be able to:</w:t>
      </w:r>
    </w:p>
    <w:p w14:paraId="7A3B536E" w14:textId="77777777" w:rsidR="00CA525A" w:rsidRPr="00972D84" w:rsidRDefault="005F4D25">
      <w:pPr>
        <w:pStyle w:val="Paragrafoelenco"/>
        <w:numPr>
          <w:ilvl w:val="0"/>
          <w:numId w:val="6"/>
        </w:numPr>
        <w:ind w:left="284" w:hanging="284"/>
      </w:pPr>
      <w:r w:rsidRPr="00972D84">
        <w:t>recognise and understand the most important financial issues facing a company, providing a dual perspective to understanding both the borrower and the lender;</w:t>
      </w:r>
    </w:p>
    <w:p w14:paraId="50FC8C62" w14:textId="77777777" w:rsidR="00CA525A" w:rsidRPr="00972D84" w:rsidRDefault="005F4D25">
      <w:pPr>
        <w:pStyle w:val="Paragrafoelenco"/>
        <w:numPr>
          <w:ilvl w:val="0"/>
          <w:numId w:val="6"/>
        </w:numPr>
        <w:ind w:left="284" w:hanging="284"/>
      </w:pPr>
      <w:r w:rsidRPr="00972D84">
        <w:t>formulate an analysis of convenience for the most important financial choices, with particular regard to investment projects and capital budgeting;</w:t>
      </w:r>
    </w:p>
    <w:p w14:paraId="193B84DC" w14:textId="419409B3" w:rsidR="00CA525A" w:rsidRPr="00972D84" w:rsidRDefault="005F4D25">
      <w:pPr>
        <w:pStyle w:val="Paragrafoelenco"/>
        <w:numPr>
          <w:ilvl w:val="0"/>
          <w:numId w:val="6"/>
        </w:numPr>
        <w:ind w:left="284" w:hanging="284"/>
      </w:pPr>
      <w:r w:rsidRPr="00972D84">
        <w:t>use methods and models for estimating company value.</w:t>
      </w:r>
    </w:p>
    <w:p w14:paraId="1B647D31" w14:textId="77777777" w:rsidR="00CA525A" w:rsidRPr="00972D84" w:rsidRDefault="005F4D25">
      <w:pPr>
        <w:spacing w:before="240" w:after="120"/>
        <w:rPr>
          <w:b/>
          <w:sz w:val="18"/>
        </w:rPr>
      </w:pPr>
      <w:r w:rsidRPr="00972D84">
        <w:rPr>
          <w:b/>
          <w:i/>
          <w:sz w:val="18"/>
        </w:rPr>
        <w:t>COURSE CONTENT</w:t>
      </w:r>
    </w:p>
    <w:p w14:paraId="79237FE3" w14:textId="71D43037"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 xml:space="preserve">The value of money over time. </w:t>
      </w:r>
      <w:r w:rsidR="00D511DC">
        <w:rPr>
          <w:iCs/>
        </w:rPr>
        <w:t>Overview</w:t>
      </w:r>
      <w:r w:rsidRPr="00972D84">
        <w:rPr>
          <w:iCs/>
        </w:rPr>
        <w:t>.</w:t>
      </w:r>
    </w:p>
    <w:p w14:paraId="61EE256B" w14:textId="29A93831"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 xml:space="preserve">Interest rates and capitalisation schemes. </w:t>
      </w:r>
      <w:r w:rsidR="00D511DC">
        <w:rPr>
          <w:iCs/>
        </w:rPr>
        <w:t>Overview</w:t>
      </w:r>
      <w:r w:rsidRPr="00972D84">
        <w:rPr>
          <w:iCs/>
        </w:rPr>
        <w:t>.</w:t>
      </w:r>
    </w:p>
    <w:p w14:paraId="1072684A" w14:textId="0DE75302"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Net present value (NPV) and alternative criteria to NPV.</w:t>
      </w:r>
    </w:p>
    <w:p w14:paraId="7E683CB4" w14:textId="7D012CD3"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The capital budgeting process.</w:t>
      </w:r>
    </w:p>
    <w:p w14:paraId="10179DC0" w14:textId="5C103498"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 xml:space="preserve">Evaluation of bonds. </w:t>
      </w:r>
      <w:r w:rsidR="00D511DC">
        <w:rPr>
          <w:iCs/>
        </w:rPr>
        <w:t>Overview</w:t>
      </w:r>
      <w:r w:rsidRPr="00972D84">
        <w:rPr>
          <w:iCs/>
        </w:rPr>
        <w:t>.</w:t>
      </w:r>
    </w:p>
    <w:p w14:paraId="750B916F" w14:textId="24FECA1A"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Company valuation and opportunity cost of capital.</w:t>
      </w:r>
    </w:p>
    <w:p w14:paraId="781E964A" w14:textId="1A861156" w:rsidR="00CA525A" w:rsidRPr="00972D84" w:rsidRDefault="005F4D25">
      <w:pPr>
        <w:numPr>
          <w:ilvl w:val="0"/>
          <w:numId w:val="7"/>
        </w:numPr>
        <w:tabs>
          <w:tab w:val="clear" w:pos="284"/>
          <w:tab w:val="clear" w:pos="1144"/>
          <w:tab w:val="num" w:pos="142"/>
        </w:tabs>
        <w:autoSpaceDE w:val="0"/>
        <w:autoSpaceDN w:val="0"/>
        <w:adjustRightInd w:val="0"/>
        <w:spacing w:line="240" w:lineRule="auto"/>
        <w:ind w:hanging="1144"/>
        <w:jc w:val="left"/>
        <w:rPr>
          <w:iCs/>
        </w:rPr>
      </w:pPr>
      <w:r w:rsidRPr="00972D84">
        <w:rPr>
          <w:iCs/>
        </w:rPr>
        <w:t>Risk and return relationship and CAPM.</w:t>
      </w:r>
    </w:p>
    <w:p w14:paraId="73F916A1" w14:textId="77777777" w:rsidR="00CA525A" w:rsidRPr="00972D84" w:rsidRDefault="005F4D25">
      <w:pPr>
        <w:spacing w:before="240" w:after="120"/>
        <w:rPr>
          <w:b/>
          <w:i/>
          <w:sz w:val="18"/>
        </w:rPr>
      </w:pPr>
      <w:r w:rsidRPr="00972D84">
        <w:rPr>
          <w:b/>
          <w:i/>
          <w:sz w:val="18"/>
        </w:rPr>
        <w:t>READING LIST</w:t>
      </w:r>
    </w:p>
    <w:p w14:paraId="3EE7CB6E" w14:textId="7DDC01E1" w:rsidR="00CA525A" w:rsidRPr="00972D84" w:rsidRDefault="005F4D25">
      <w:pPr>
        <w:pStyle w:val="Testo1"/>
        <w:rPr>
          <w:smallCaps/>
          <w:noProof w:val="0"/>
        </w:rPr>
      </w:pPr>
      <w:r w:rsidRPr="00972D84">
        <w:rPr>
          <w:noProof w:val="0"/>
        </w:rPr>
        <w:t>Compulsory text</w:t>
      </w:r>
      <w:r w:rsidRPr="00972D84">
        <w:rPr>
          <w:smallCaps/>
          <w:noProof w:val="0"/>
        </w:rPr>
        <w:t>:</w:t>
      </w:r>
      <w:r w:rsidRPr="00972D84">
        <w:rPr>
          <w:noProof w:val="0"/>
        </w:rPr>
        <w:t xml:space="preserve"> </w:t>
      </w:r>
    </w:p>
    <w:p w14:paraId="5D741253" w14:textId="21E5D401" w:rsidR="00CA525A" w:rsidRPr="008A2AD6" w:rsidRDefault="005F4D25">
      <w:pPr>
        <w:pStyle w:val="Testo1"/>
        <w:rPr>
          <w:noProof w:val="0"/>
          <w:lang w:val="it-IT"/>
        </w:rPr>
      </w:pPr>
      <w:r w:rsidRPr="00972D84">
        <w:rPr>
          <w:smallCaps/>
          <w:noProof w:val="0"/>
          <w:sz w:val="16"/>
        </w:rPr>
        <w:t xml:space="preserve">R. Brealy-S. </w:t>
      </w:r>
      <w:r w:rsidRPr="008A2AD6">
        <w:rPr>
          <w:smallCaps/>
          <w:noProof w:val="0"/>
          <w:sz w:val="16"/>
          <w:lang w:val="it-IT"/>
        </w:rPr>
        <w:t>Myers-F. Allen-S. Sandri</w:t>
      </w:r>
      <w:r w:rsidRPr="008A2AD6">
        <w:rPr>
          <w:noProof w:val="0"/>
          <w:lang w:val="it-IT"/>
        </w:rPr>
        <w:t>,</w:t>
      </w:r>
      <w:r w:rsidRPr="008A2AD6">
        <w:rPr>
          <w:i/>
          <w:noProof w:val="0"/>
          <w:lang w:val="it-IT"/>
        </w:rPr>
        <w:t xml:space="preserve"> Principi di finanza aziendale 1</w:t>
      </w:r>
      <w:r w:rsidRPr="008A2AD6">
        <w:rPr>
          <w:noProof w:val="0"/>
          <w:lang w:val="it-IT"/>
        </w:rPr>
        <w:t>, latest edition, McGraw-Hill.</w:t>
      </w:r>
    </w:p>
    <w:p w14:paraId="0902E3FD" w14:textId="77777777" w:rsidR="00CA525A" w:rsidRPr="008A2AD6" w:rsidRDefault="00CA525A">
      <w:pPr>
        <w:pStyle w:val="Testo1"/>
        <w:rPr>
          <w:noProof w:val="0"/>
          <w:lang w:val="it-IT"/>
        </w:rPr>
      </w:pPr>
    </w:p>
    <w:p w14:paraId="0E431776" w14:textId="61B00A02" w:rsidR="00CA525A" w:rsidRPr="00972D84" w:rsidRDefault="005F4D25">
      <w:pPr>
        <w:pStyle w:val="Testo1"/>
        <w:ind w:left="0" w:firstLine="0"/>
        <w:rPr>
          <w:noProof w:val="0"/>
        </w:rPr>
      </w:pPr>
      <w:r w:rsidRPr="00972D84">
        <w:rPr>
          <w:iCs/>
          <w:noProof w:val="0"/>
        </w:rPr>
        <w:lastRenderedPageBreak/>
        <w:t>The parts of the reading list that will be covered in the exam will be indicated on the Blackboard platform and on the lecture</w:t>
      </w:r>
      <w:r w:rsidR="00D511DC">
        <w:rPr>
          <w:iCs/>
          <w:noProof w:val="0"/>
        </w:rPr>
        <w:t>r</w:t>
      </w:r>
      <w:r w:rsidRPr="00972D84">
        <w:rPr>
          <w:iCs/>
          <w:noProof w:val="0"/>
        </w:rPr>
        <w:t>'s webpage. The teaching material used in lectures will be made available on the Blackboard platform.</w:t>
      </w:r>
    </w:p>
    <w:p w14:paraId="2760692C" w14:textId="77777777" w:rsidR="00CA525A" w:rsidRPr="00972D84" w:rsidRDefault="005F4D25">
      <w:pPr>
        <w:spacing w:before="240" w:after="120"/>
        <w:rPr>
          <w:b/>
          <w:i/>
          <w:sz w:val="18"/>
        </w:rPr>
      </w:pPr>
      <w:r w:rsidRPr="00972D84">
        <w:rPr>
          <w:b/>
          <w:i/>
          <w:sz w:val="18"/>
        </w:rPr>
        <w:t>TEACHING METHOD</w:t>
      </w:r>
    </w:p>
    <w:p w14:paraId="38AF9613" w14:textId="35DE66BE" w:rsidR="00CA525A" w:rsidRPr="00972D84" w:rsidRDefault="005F4D25">
      <w:r w:rsidRPr="00972D84">
        <w:t xml:space="preserve">The course includes lectures and guided </w:t>
      </w:r>
      <w:r w:rsidR="00D511DC">
        <w:t>practical classes</w:t>
      </w:r>
      <w:r w:rsidRPr="00972D84">
        <w:t xml:space="preserve"> focused on both theoretical and technical aspects of the discipline.</w:t>
      </w:r>
    </w:p>
    <w:p w14:paraId="0820B6E1" w14:textId="77777777" w:rsidR="00CA525A" w:rsidRPr="00972D84" w:rsidRDefault="005F4D25">
      <w:pPr>
        <w:spacing w:before="240" w:after="120"/>
        <w:rPr>
          <w:b/>
          <w:i/>
          <w:sz w:val="18"/>
        </w:rPr>
      </w:pPr>
      <w:r w:rsidRPr="00972D84">
        <w:rPr>
          <w:b/>
          <w:i/>
          <w:sz w:val="18"/>
        </w:rPr>
        <w:t>ASSESSMENT METHOD AND CRITERIA</w:t>
      </w:r>
    </w:p>
    <w:p w14:paraId="5B1EF08E" w14:textId="23BA31B5" w:rsidR="00CA525A" w:rsidRPr="00972D84" w:rsidRDefault="005F4D25">
      <w:pPr>
        <w:tabs>
          <w:tab w:val="clear" w:pos="284"/>
        </w:tabs>
      </w:pPr>
      <w:r w:rsidRPr="00972D84">
        <w:t>The mark for Module 1 (Capital budgeting) represents 50% of the final mark. A written exam consisting of practical exercises and an open-ended question. The exam will be marked out of thirty and will take into account accuracy and quality of student</w:t>
      </w:r>
      <w:r w:rsidR="00D511DC">
        <w:t>s</w:t>
      </w:r>
      <w:r w:rsidRPr="00972D84">
        <w:t>' answers, appropriateness of their language, and their ability to adequately justify statements, analyses and judgments.</w:t>
      </w:r>
    </w:p>
    <w:p w14:paraId="6D5B2B7D" w14:textId="07E9A1A1" w:rsidR="00CA525A" w:rsidRPr="00972D84" w:rsidRDefault="005F4D25">
      <w:pPr>
        <w:tabs>
          <w:tab w:val="clear" w:pos="284"/>
        </w:tabs>
      </w:pPr>
      <w:r w:rsidRPr="00972D84">
        <w:t xml:space="preserve">The final mark will be based on the average of the </w:t>
      </w:r>
      <w:r w:rsidR="00D511DC">
        <w:t xml:space="preserve">pass </w:t>
      </w:r>
      <w:r w:rsidRPr="00972D84">
        <w:t>marks obtained in the two modules.</w:t>
      </w:r>
    </w:p>
    <w:p w14:paraId="344D7BC2" w14:textId="77777777" w:rsidR="00CA525A" w:rsidRPr="00972D84" w:rsidRDefault="005F4D25">
      <w:pPr>
        <w:spacing w:before="240" w:after="120"/>
        <w:rPr>
          <w:b/>
          <w:i/>
          <w:sz w:val="18"/>
        </w:rPr>
      </w:pPr>
      <w:r w:rsidRPr="00972D84">
        <w:rPr>
          <w:b/>
          <w:i/>
          <w:sz w:val="18"/>
        </w:rPr>
        <w:t>NOTES AND PREREQUISITES</w:t>
      </w:r>
    </w:p>
    <w:p w14:paraId="54EFC5A7" w14:textId="1F7B5AAC" w:rsidR="00CA525A" w:rsidRPr="00972D84" w:rsidRDefault="005F4D25">
      <w:pPr>
        <w:ind w:firstLine="284"/>
      </w:pPr>
      <w:r w:rsidRPr="00972D84">
        <w:t>Students must possess a basic mathematical/financial knowledge of interest rates and capitalisation schemes. A basic knowledge of the main concepts of descriptive statistics is also required. Attendance, although not compulsory, is strongly recommended.</w:t>
      </w:r>
    </w:p>
    <w:p w14:paraId="64ED947F" w14:textId="77777777" w:rsidR="00CA525A" w:rsidRPr="00972D84" w:rsidRDefault="00CA525A">
      <w:pPr>
        <w:ind w:firstLine="284"/>
      </w:pPr>
    </w:p>
    <w:p w14:paraId="5756D3D8" w14:textId="77777777" w:rsidR="005F4D25" w:rsidRPr="00972D84" w:rsidRDefault="005F4D25" w:rsidP="00D511DC">
      <w:pPr>
        <w:pStyle w:val="Testo2"/>
        <w:spacing w:before="120"/>
        <w:ind w:right="27"/>
        <w:rPr>
          <w:noProof w:val="0"/>
          <w:color w:val="000000" w:themeColor="text1"/>
          <w:sz w:val="20"/>
        </w:rPr>
      </w:pPr>
      <w:r w:rsidRPr="00972D84">
        <w:rPr>
          <w:noProof w:val="0"/>
          <w:color w:val="000000" w:themeColor="text1"/>
          <w:sz w:val="20"/>
        </w:rPr>
        <w:t xml:space="preserve">Information on office hours available on the teacher's personal page at </w:t>
      </w:r>
      <w:hyperlink r:id="rId8" w:history="1">
        <w:r w:rsidRPr="00972D84">
          <w:rPr>
            <w:rStyle w:val="Collegamentoipertestuale"/>
            <w:noProof w:val="0"/>
            <w:sz w:val="20"/>
          </w:rPr>
          <w:t>http://docenti.unicatt.it/</w:t>
        </w:r>
      </w:hyperlink>
      <w:r w:rsidRPr="00972D84">
        <w:rPr>
          <w:noProof w:val="0"/>
          <w:color w:val="000000" w:themeColor="text1"/>
          <w:sz w:val="20"/>
        </w:rPr>
        <w:t>.</w:t>
      </w:r>
    </w:p>
    <w:p w14:paraId="0976F2A2" w14:textId="39DE816B" w:rsidR="00CA525A" w:rsidRPr="00972D84" w:rsidRDefault="00CA525A">
      <w:pPr>
        <w:ind w:firstLine="284"/>
      </w:pPr>
    </w:p>
    <w:p w14:paraId="26DFEB45" w14:textId="77777777" w:rsidR="00CA525A" w:rsidRPr="00972D84" w:rsidRDefault="00CA525A">
      <w:pPr>
        <w:ind w:firstLine="284"/>
      </w:pPr>
    </w:p>
    <w:p w14:paraId="1F1818E0" w14:textId="77777777" w:rsidR="00CA525A" w:rsidRPr="00972D84" w:rsidRDefault="005F4D25">
      <w:pPr>
        <w:rPr>
          <w:b/>
        </w:rPr>
      </w:pPr>
      <w:r w:rsidRPr="00972D84">
        <w:rPr>
          <w:b/>
        </w:rPr>
        <w:t xml:space="preserve">Module 2 - Financing Decisions </w:t>
      </w:r>
    </w:p>
    <w:p w14:paraId="1196EB03" w14:textId="52BFB1E2" w:rsidR="00CA525A" w:rsidRPr="00972D84" w:rsidRDefault="005F4D25">
      <w:pPr>
        <w:rPr>
          <w:b/>
        </w:rPr>
      </w:pPr>
      <w:r w:rsidRPr="00972D84">
        <w:rPr>
          <w:smallCaps/>
          <w:sz w:val="18"/>
        </w:rPr>
        <w:t>Prof. Andrea Lippi</w:t>
      </w:r>
    </w:p>
    <w:p w14:paraId="6207EA9C" w14:textId="77777777" w:rsidR="00CA525A" w:rsidRPr="00972D84" w:rsidRDefault="00CA525A">
      <w:pPr>
        <w:tabs>
          <w:tab w:val="clear" w:pos="284"/>
        </w:tabs>
        <w:jc w:val="left"/>
        <w:outlineLvl w:val="1"/>
        <w:rPr>
          <w:smallCaps/>
          <w:sz w:val="18"/>
        </w:rPr>
      </w:pPr>
    </w:p>
    <w:p w14:paraId="45FFB085" w14:textId="77777777" w:rsidR="00CA525A" w:rsidRPr="00972D84" w:rsidRDefault="005F4D25">
      <w:pPr>
        <w:tabs>
          <w:tab w:val="clear" w:pos="284"/>
        </w:tabs>
        <w:jc w:val="left"/>
        <w:outlineLvl w:val="1"/>
        <w:rPr>
          <w:smallCaps/>
          <w:sz w:val="18"/>
        </w:rPr>
      </w:pPr>
      <w:r w:rsidRPr="00972D84">
        <w:rPr>
          <w:b/>
          <w:i/>
          <w:sz w:val="18"/>
        </w:rPr>
        <w:t>COURSE AIMS AND INTENDED LEARNING OUTCOMES</w:t>
      </w:r>
    </w:p>
    <w:p w14:paraId="7D23B05C" w14:textId="77777777" w:rsidR="00CA525A" w:rsidRPr="00972D84" w:rsidRDefault="005F4D25">
      <w:pPr>
        <w:rPr>
          <w:b/>
          <w:i/>
          <w:sz w:val="14"/>
        </w:rPr>
      </w:pPr>
      <w:r w:rsidRPr="00972D84">
        <w:t xml:space="preserve">The course aims to provide the basic elements for a theoretical-practical knowledge and understanding of financing decisions taken by companies. </w:t>
      </w:r>
    </w:p>
    <w:p w14:paraId="5D31B5A7" w14:textId="77777777" w:rsidR="00CA525A" w:rsidRPr="00972D84" w:rsidRDefault="005F4D25">
      <w:r w:rsidRPr="00972D84">
        <w:t>At the end of the course, students will be able to:</w:t>
      </w:r>
    </w:p>
    <w:p w14:paraId="5712A7CD" w14:textId="77777777" w:rsidR="00CA525A" w:rsidRPr="00972D84" w:rsidRDefault="005F4D25">
      <w:r w:rsidRPr="00972D84">
        <w:t>- know the various sources of financing for businesses;</w:t>
      </w:r>
    </w:p>
    <w:p w14:paraId="01BC3F0A" w14:textId="039399B6" w:rsidR="00CA525A" w:rsidRPr="00972D84" w:rsidRDefault="005F4D25">
      <w:r w:rsidRPr="00972D84">
        <w:t xml:space="preserve">- know and understand the role of </w:t>
      </w:r>
      <w:r w:rsidR="00972D84" w:rsidRPr="00972D84">
        <w:t>third-party</w:t>
      </w:r>
      <w:r w:rsidRPr="00972D84">
        <w:t xml:space="preserve"> capital in the management of companies;</w:t>
      </w:r>
    </w:p>
    <w:p w14:paraId="2DCB14C3" w14:textId="56AAC10D" w:rsidR="00CA525A" w:rsidRPr="00972D84" w:rsidRDefault="005F4D25">
      <w:r w:rsidRPr="00972D84">
        <w:t xml:space="preserve">- understand the importance of a balance between own capital and </w:t>
      </w:r>
      <w:r w:rsidR="00972D84" w:rsidRPr="00972D84">
        <w:t>third-party</w:t>
      </w:r>
      <w:r w:rsidRPr="00972D84">
        <w:t xml:space="preserve"> capital, including from a fiscal point of view;</w:t>
      </w:r>
    </w:p>
    <w:p w14:paraId="62E8442C" w14:textId="77777777" w:rsidR="00CA525A" w:rsidRPr="00972D84" w:rsidRDefault="005F4D25">
      <w:r w:rsidRPr="00972D84">
        <w:t>- understand and evaluate the best alternatives for distributing wealth produced by the company to its shareholders;</w:t>
      </w:r>
    </w:p>
    <w:p w14:paraId="038C39D5" w14:textId="77777777" w:rsidR="00CA525A" w:rsidRPr="00972D84" w:rsidRDefault="005F4D25">
      <w:r w:rsidRPr="00972D84">
        <w:t>- understand the impact of the financial structure adopted by a company on its stakeholders.</w:t>
      </w:r>
    </w:p>
    <w:p w14:paraId="35935ECC" w14:textId="77777777" w:rsidR="00CA525A" w:rsidRPr="00972D84" w:rsidRDefault="00CA525A"/>
    <w:p w14:paraId="71A87759" w14:textId="65D67C76" w:rsidR="00CA525A" w:rsidRPr="00972D84" w:rsidRDefault="005F4D25">
      <w:pPr>
        <w:spacing w:before="240" w:after="120"/>
        <w:rPr>
          <w:b/>
          <w:sz w:val="18"/>
        </w:rPr>
      </w:pPr>
      <w:r w:rsidRPr="00972D84">
        <w:rPr>
          <w:b/>
          <w:i/>
          <w:sz w:val="18"/>
        </w:rPr>
        <w:t>COURSE CONTENT</w:t>
      </w:r>
    </w:p>
    <w:p w14:paraId="66F776DC" w14:textId="77777777" w:rsidR="00CA525A" w:rsidRPr="00972D84" w:rsidRDefault="005F4D25">
      <w:pPr>
        <w:numPr>
          <w:ilvl w:val="0"/>
          <w:numId w:val="4"/>
        </w:numPr>
        <w:tabs>
          <w:tab w:val="clear" w:pos="284"/>
          <w:tab w:val="left" w:pos="180"/>
        </w:tabs>
        <w:ind w:hanging="1069"/>
      </w:pPr>
      <w:r w:rsidRPr="00972D84">
        <w:t>Conflicts of interest and agency problems.</w:t>
      </w:r>
    </w:p>
    <w:p w14:paraId="3E97B48F" w14:textId="77777777" w:rsidR="00CA525A" w:rsidRPr="00972D84" w:rsidRDefault="005F4D25">
      <w:pPr>
        <w:numPr>
          <w:ilvl w:val="0"/>
          <w:numId w:val="4"/>
        </w:numPr>
        <w:tabs>
          <w:tab w:val="clear" w:pos="284"/>
          <w:tab w:val="left" w:pos="180"/>
        </w:tabs>
        <w:ind w:hanging="1069"/>
      </w:pPr>
      <w:r w:rsidRPr="00972D84">
        <w:t>The financial structure of companies.</w:t>
      </w:r>
    </w:p>
    <w:p w14:paraId="5CF6953C" w14:textId="77777777" w:rsidR="00CA525A" w:rsidRPr="00972D84" w:rsidRDefault="005F4D25">
      <w:pPr>
        <w:numPr>
          <w:ilvl w:val="0"/>
          <w:numId w:val="4"/>
        </w:numPr>
        <w:tabs>
          <w:tab w:val="clear" w:pos="284"/>
          <w:tab w:val="left" w:pos="180"/>
        </w:tabs>
        <w:ind w:hanging="1069"/>
      </w:pPr>
      <w:r w:rsidRPr="00972D84">
        <w:t>Dividend policy.</w:t>
      </w:r>
    </w:p>
    <w:p w14:paraId="7AC7FCFA" w14:textId="77777777" w:rsidR="00CA525A" w:rsidRPr="00972D84" w:rsidRDefault="005F4D25">
      <w:pPr>
        <w:numPr>
          <w:ilvl w:val="0"/>
          <w:numId w:val="4"/>
        </w:numPr>
        <w:tabs>
          <w:tab w:val="clear" w:pos="284"/>
          <w:tab w:val="left" w:pos="180"/>
        </w:tabs>
        <w:ind w:hanging="1069"/>
      </w:pPr>
      <w:r w:rsidRPr="00972D84">
        <w:t>Financing decisions relating to equity.</w:t>
      </w:r>
    </w:p>
    <w:p w14:paraId="65410F62" w14:textId="77777777" w:rsidR="00CA525A" w:rsidRPr="00972D84" w:rsidRDefault="005F4D25">
      <w:pPr>
        <w:numPr>
          <w:ilvl w:val="0"/>
          <w:numId w:val="4"/>
        </w:numPr>
        <w:tabs>
          <w:tab w:val="clear" w:pos="284"/>
          <w:tab w:val="left" w:pos="180"/>
        </w:tabs>
        <w:ind w:hanging="1069"/>
      </w:pPr>
      <w:r w:rsidRPr="00972D84">
        <w:t>Financing decisions relating to debt capital.</w:t>
      </w:r>
    </w:p>
    <w:p w14:paraId="0BF81984" w14:textId="77777777" w:rsidR="00CA525A" w:rsidRPr="00972D84" w:rsidRDefault="00CA525A">
      <w:pPr>
        <w:tabs>
          <w:tab w:val="clear" w:pos="284"/>
          <w:tab w:val="left" w:pos="180"/>
        </w:tabs>
      </w:pPr>
    </w:p>
    <w:p w14:paraId="47F79A8B" w14:textId="77777777" w:rsidR="00CA525A" w:rsidRPr="00972D84" w:rsidRDefault="005F4D25">
      <w:pPr>
        <w:keepNext/>
        <w:spacing w:before="240" w:after="120"/>
        <w:rPr>
          <w:b/>
          <w:sz w:val="18"/>
        </w:rPr>
      </w:pPr>
      <w:r w:rsidRPr="00972D84">
        <w:rPr>
          <w:b/>
          <w:i/>
          <w:sz w:val="18"/>
        </w:rPr>
        <w:t>READING LIST</w:t>
      </w:r>
    </w:p>
    <w:p w14:paraId="00F0AC2E" w14:textId="554B2B05" w:rsidR="00CA525A" w:rsidRPr="00972D84" w:rsidRDefault="005F4D25">
      <w:pPr>
        <w:pStyle w:val="Testo1"/>
        <w:rPr>
          <w:smallCaps/>
          <w:noProof w:val="0"/>
        </w:rPr>
      </w:pPr>
      <w:r w:rsidRPr="00972D84">
        <w:rPr>
          <w:noProof w:val="0"/>
        </w:rPr>
        <w:t>Compulsory texts</w:t>
      </w:r>
      <w:r w:rsidRPr="00972D84">
        <w:rPr>
          <w:smallCaps/>
          <w:noProof w:val="0"/>
        </w:rPr>
        <w:t>:</w:t>
      </w:r>
      <w:r w:rsidRPr="00972D84">
        <w:rPr>
          <w:noProof w:val="0"/>
        </w:rPr>
        <w:t xml:space="preserve"> </w:t>
      </w:r>
    </w:p>
    <w:p w14:paraId="2C0A007B" w14:textId="77777777" w:rsidR="00CA525A" w:rsidRPr="00D511DC" w:rsidRDefault="005F4D25">
      <w:pPr>
        <w:pStyle w:val="Testo1"/>
        <w:rPr>
          <w:noProof w:val="0"/>
          <w:lang w:val="it-IT"/>
        </w:rPr>
      </w:pPr>
      <w:r w:rsidRPr="00972D84">
        <w:rPr>
          <w:smallCaps/>
          <w:noProof w:val="0"/>
          <w:sz w:val="16"/>
        </w:rPr>
        <w:t xml:space="preserve">R. Brealy-S. </w:t>
      </w:r>
      <w:r w:rsidRPr="00D511DC">
        <w:rPr>
          <w:smallCaps/>
          <w:noProof w:val="0"/>
          <w:sz w:val="16"/>
          <w:lang w:val="it-IT"/>
        </w:rPr>
        <w:t>Myers-F. Allen-S. Sandri</w:t>
      </w:r>
      <w:r w:rsidRPr="00D511DC">
        <w:rPr>
          <w:noProof w:val="0"/>
          <w:lang w:val="it-IT"/>
        </w:rPr>
        <w:t>,</w:t>
      </w:r>
      <w:r w:rsidRPr="00D511DC">
        <w:rPr>
          <w:i/>
          <w:noProof w:val="0"/>
          <w:lang w:val="it-IT"/>
        </w:rPr>
        <w:t xml:space="preserve"> Principi di finanza aziendale 1</w:t>
      </w:r>
      <w:r w:rsidRPr="00D511DC">
        <w:rPr>
          <w:noProof w:val="0"/>
          <w:lang w:val="it-IT"/>
        </w:rPr>
        <w:t>, latest edition, McGraw-Hill.</w:t>
      </w:r>
    </w:p>
    <w:p w14:paraId="54DFB39B" w14:textId="77777777" w:rsidR="00CA525A" w:rsidRPr="00972D84" w:rsidRDefault="005F4D25">
      <w:pPr>
        <w:pStyle w:val="Testo1"/>
        <w:rPr>
          <w:noProof w:val="0"/>
        </w:rPr>
      </w:pPr>
      <w:r w:rsidRPr="00972D84">
        <w:rPr>
          <w:iCs/>
          <w:noProof w:val="0"/>
        </w:rPr>
        <w:t xml:space="preserve">During lectures, the lecturer will indicate the parts of the reading list that will be covered in the exam. </w:t>
      </w:r>
      <w:r w:rsidRPr="00972D84">
        <w:rPr>
          <w:noProof w:val="0"/>
        </w:rPr>
        <w:t>Support and updating material will be available on Blackboard.</w:t>
      </w:r>
    </w:p>
    <w:p w14:paraId="101F18D2" w14:textId="77777777" w:rsidR="00CA525A" w:rsidRPr="00972D84" w:rsidRDefault="00CA525A">
      <w:pPr>
        <w:tabs>
          <w:tab w:val="clear" w:pos="284"/>
        </w:tabs>
        <w:spacing w:line="220" w:lineRule="exact"/>
        <w:rPr>
          <w:sz w:val="18"/>
        </w:rPr>
      </w:pPr>
    </w:p>
    <w:p w14:paraId="1407F75D" w14:textId="77777777" w:rsidR="00CA525A" w:rsidRPr="00972D84" w:rsidRDefault="005F4D25">
      <w:pPr>
        <w:spacing w:before="240" w:after="120" w:line="220" w:lineRule="exact"/>
        <w:rPr>
          <w:b/>
          <w:i/>
          <w:sz w:val="18"/>
        </w:rPr>
      </w:pPr>
      <w:r w:rsidRPr="00972D84">
        <w:rPr>
          <w:b/>
          <w:i/>
          <w:sz w:val="18"/>
        </w:rPr>
        <w:t>TEACHING METHOD</w:t>
      </w:r>
    </w:p>
    <w:p w14:paraId="10A9560F" w14:textId="05536A2F" w:rsidR="00CA525A" w:rsidRPr="00972D84" w:rsidRDefault="005F4D25">
      <w:pPr>
        <w:tabs>
          <w:tab w:val="clear" w:pos="284"/>
        </w:tabs>
        <w:spacing w:line="220" w:lineRule="exact"/>
        <w:rPr>
          <w:sz w:val="18"/>
        </w:rPr>
      </w:pPr>
      <w:r w:rsidRPr="00972D84">
        <w:rPr>
          <w:sz w:val="18"/>
        </w:rPr>
        <w:t xml:space="preserve">Lectures with guided </w:t>
      </w:r>
      <w:r w:rsidR="00D511DC">
        <w:rPr>
          <w:sz w:val="18"/>
        </w:rPr>
        <w:t>practical classes</w:t>
      </w:r>
      <w:r w:rsidRPr="00972D84">
        <w:rPr>
          <w:sz w:val="18"/>
        </w:rPr>
        <w:t>.</w:t>
      </w:r>
    </w:p>
    <w:p w14:paraId="4B57402C" w14:textId="77777777" w:rsidR="00CA525A" w:rsidRPr="00972D84" w:rsidRDefault="00CA525A">
      <w:pPr>
        <w:tabs>
          <w:tab w:val="clear" w:pos="284"/>
        </w:tabs>
        <w:spacing w:line="220" w:lineRule="exact"/>
        <w:rPr>
          <w:sz w:val="18"/>
        </w:rPr>
      </w:pPr>
    </w:p>
    <w:p w14:paraId="6D45BB73" w14:textId="77777777" w:rsidR="00CA525A" w:rsidRPr="00972D84" w:rsidRDefault="005F4D25">
      <w:pPr>
        <w:spacing w:before="240" w:after="120" w:line="220" w:lineRule="exact"/>
        <w:rPr>
          <w:b/>
          <w:i/>
          <w:sz w:val="18"/>
        </w:rPr>
      </w:pPr>
      <w:r w:rsidRPr="00972D84">
        <w:rPr>
          <w:b/>
          <w:i/>
          <w:sz w:val="18"/>
        </w:rPr>
        <w:t>ASSESSMENT METHOD AND CRITERIA</w:t>
      </w:r>
    </w:p>
    <w:p w14:paraId="1AD7BD86" w14:textId="78A99AEF" w:rsidR="00CA525A" w:rsidRPr="00972D84" w:rsidRDefault="005F4D25">
      <w:pPr>
        <w:pStyle w:val="Testo2"/>
        <w:ind w:firstLine="0"/>
        <w:rPr>
          <w:noProof w:val="0"/>
        </w:rPr>
      </w:pPr>
      <w:r w:rsidRPr="00972D84">
        <w:rPr>
          <w:noProof w:val="0"/>
        </w:rPr>
        <w:t>A written exam comprising open-ended and multiple-choice questions (with variable marks depending on the complexity of knowledge/</w:t>
      </w:r>
      <w:r w:rsidR="00D511DC">
        <w:rPr>
          <w:noProof w:val="0"/>
        </w:rPr>
        <w:t>competences</w:t>
      </w:r>
      <w:r w:rsidRPr="00972D84">
        <w:rPr>
          <w:noProof w:val="0"/>
        </w:rPr>
        <w:t xml:space="preserve"> assessed). The assessment of the open-ended questions will be based on clarity and effectiveness of student</w:t>
      </w:r>
      <w:r w:rsidR="00D511DC">
        <w:rPr>
          <w:noProof w:val="0"/>
        </w:rPr>
        <w:t>s</w:t>
      </w:r>
      <w:r w:rsidRPr="00972D84">
        <w:rPr>
          <w:noProof w:val="0"/>
        </w:rPr>
        <w:t xml:space="preserve">' presentation, adherence of their answers to the question contents, their use of correct technical terminology, and completeness of their arguments. </w:t>
      </w:r>
      <w:r w:rsidR="00D511DC">
        <w:rPr>
          <w:noProof w:val="0"/>
        </w:rPr>
        <w:t>A</w:t>
      </w:r>
      <w:r w:rsidRPr="00972D84">
        <w:rPr>
          <w:noProof w:val="0"/>
        </w:rPr>
        <w:t xml:space="preserve"> mark of at least 18/30 </w:t>
      </w:r>
      <w:r w:rsidR="00D511DC">
        <w:rPr>
          <w:noProof w:val="0"/>
        </w:rPr>
        <w:t xml:space="preserve">is required </w:t>
      </w:r>
      <w:r w:rsidRPr="00972D84">
        <w:rPr>
          <w:noProof w:val="0"/>
        </w:rPr>
        <w:t>to pass the exam.</w:t>
      </w:r>
    </w:p>
    <w:p w14:paraId="618E8948" w14:textId="77777777" w:rsidR="00CA525A" w:rsidRPr="00972D84" w:rsidRDefault="005F4D25">
      <w:pPr>
        <w:pStyle w:val="Testo2"/>
        <w:ind w:firstLine="0"/>
        <w:rPr>
          <w:noProof w:val="0"/>
        </w:rPr>
      </w:pPr>
      <w:r w:rsidRPr="00972D84">
        <w:rPr>
          <w:noProof w:val="0"/>
        </w:rPr>
        <w:t>For further clarification, please refer to the indications on Blackboard.</w:t>
      </w:r>
    </w:p>
    <w:p w14:paraId="5EBC53C6" w14:textId="77777777" w:rsidR="00CA525A" w:rsidRPr="00972D84" w:rsidRDefault="005F4D25">
      <w:pPr>
        <w:spacing w:before="480"/>
        <w:outlineLvl w:val="0"/>
        <w:rPr>
          <w:b/>
          <w:i/>
        </w:rPr>
      </w:pPr>
      <w:r w:rsidRPr="00972D84">
        <w:rPr>
          <w:b/>
          <w:i/>
        </w:rPr>
        <w:t>NOTES AND PREREQUISITES</w:t>
      </w:r>
    </w:p>
    <w:p w14:paraId="79E6B322" w14:textId="77777777" w:rsidR="00CA525A" w:rsidRPr="00972D84" w:rsidRDefault="005F4D25">
      <w:pPr>
        <w:spacing w:before="240"/>
        <w:outlineLvl w:val="0"/>
      </w:pPr>
      <w:r w:rsidRPr="00972D84">
        <w:t>Attendance, although not compulsory, is strongly recommended.</w:t>
      </w:r>
    </w:p>
    <w:p w14:paraId="6A60736D" w14:textId="4D694D1C" w:rsidR="00CA525A" w:rsidRPr="00972D84" w:rsidRDefault="005F4D25" w:rsidP="00D511DC">
      <w:pPr>
        <w:pStyle w:val="Testo2"/>
        <w:spacing w:before="120"/>
        <w:ind w:right="27"/>
        <w:rPr>
          <w:noProof w:val="0"/>
          <w:color w:val="000000" w:themeColor="text1"/>
          <w:sz w:val="20"/>
        </w:rPr>
      </w:pPr>
      <w:r w:rsidRPr="00972D84">
        <w:rPr>
          <w:noProof w:val="0"/>
          <w:color w:val="000000" w:themeColor="text1"/>
          <w:sz w:val="20"/>
        </w:rPr>
        <w:t xml:space="preserve">Information on office hours available on the teacher's personal page at </w:t>
      </w:r>
      <w:hyperlink r:id="rId9" w:history="1">
        <w:r w:rsidRPr="00972D84">
          <w:rPr>
            <w:rStyle w:val="Collegamentoipertestuale"/>
            <w:noProof w:val="0"/>
            <w:sz w:val="20"/>
          </w:rPr>
          <w:t>http://docenti.unicatt.it/</w:t>
        </w:r>
      </w:hyperlink>
      <w:r w:rsidRPr="00972D84">
        <w:rPr>
          <w:noProof w:val="0"/>
          <w:color w:val="000000" w:themeColor="text1"/>
          <w:sz w:val="20"/>
        </w:rPr>
        <w:t>.</w:t>
      </w:r>
    </w:p>
    <w:sectPr w:rsidR="00CA525A" w:rsidRPr="00972D8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D6737"/>
    <w:multiLevelType w:val="hybridMultilevel"/>
    <w:tmpl w:val="D4822E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7655CDA"/>
    <w:multiLevelType w:val="hybridMultilevel"/>
    <w:tmpl w:val="E24AB816"/>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3804CD"/>
    <w:multiLevelType w:val="hybridMultilevel"/>
    <w:tmpl w:val="CED2E11A"/>
    <w:lvl w:ilvl="0" w:tplc="4B36C1E2">
      <w:numFmt w:val="bullet"/>
      <w:lvlText w:val="-"/>
      <w:lvlJc w:val="left"/>
      <w:pPr>
        <w:tabs>
          <w:tab w:val="num" w:pos="1144"/>
        </w:tabs>
        <w:ind w:left="1144" w:hanging="360"/>
      </w:pPr>
      <w:rPr>
        <w:rFont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8B23EB5"/>
    <w:multiLevelType w:val="hybridMultilevel"/>
    <w:tmpl w:val="E7AE828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99138B"/>
    <w:multiLevelType w:val="hybridMultilevel"/>
    <w:tmpl w:val="C3868CF0"/>
    <w:lvl w:ilvl="0" w:tplc="4B36C1E2">
      <w:numFmt w:val="bullet"/>
      <w:lvlText w:val="-"/>
      <w:lvlJc w:val="left"/>
      <w:pPr>
        <w:tabs>
          <w:tab w:val="num" w:pos="1069"/>
        </w:tabs>
        <w:ind w:left="1069"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150170"/>
    <w:multiLevelType w:val="hybridMultilevel"/>
    <w:tmpl w:val="BB86971A"/>
    <w:lvl w:ilvl="0" w:tplc="6736E236">
      <w:start w:val="3"/>
      <w:numFmt w:val="bullet"/>
      <w:lvlText w:val="–"/>
      <w:lvlJc w:val="left"/>
      <w:pPr>
        <w:tabs>
          <w:tab w:val="num" w:pos="435"/>
        </w:tabs>
        <w:ind w:left="435" w:hanging="360"/>
      </w:pPr>
      <w:rPr>
        <w:rFonts w:ascii="Times New Roman" w:eastAsia="Times New Roman" w:hAnsi="Times New Roman" w:cs="Times New Roman" w:hint="default"/>
      </w:rPr>
    </w:lvl>
    <w:lvl w:ilvl="1" w:tplc="04100003" w:tentative="1">
      <w:start w:val="1"/>
      <w:numFmt w:val="bullet"/>
      <w:lvlText w:val="o"/>
      <w:lvlJc w:val="left"/>
      <w:pPr>
        <w:tabs>
          <w:tab w:val="num" w:pos="1155"/>
        </w:tabs>
        <w:ind w:left="1155" w:hanging="360"/>
      </w:pPr>
      <w:rPr>
        <w:rFonts w:ascii="Courier New" w:hAnsi="Courier New" w:cs="Courier New" w:hint="default"/>
      </w:rPr>
    </w:lvl>
    <w:lvl w:ilvl="2" w:tplc="04100005" w:tentative="1">
      <w:start w:val="1"/>
      <w:numFmt w:val="bullet"/>
      <w:lvlText w:val=""/>
      <w:lvlJc w:val="left"/>
      <w:pPr>
        <w:tabs>
          <w:tab w:val="num" w:pos="1875"/>
        </w:tabs>
        <w:ind w:left="1875" w:hanging="360"/>
      </w:pPr>
      <w:rPr>
        <w:rFonts w:ascii="Wingdings" w:hAnsi="Wingdings" w:hint="default"/>
      </w:rPr>
    </w:lvl>
    <w:lvl w:ilvl="3" w:tplc="04100001" w:tentative="1">
      <w:start w:val="1"/>
      <w:numFmt w:val="bullet"/>
      <w:lvlText w:val=""/>
      <w:lvlJc w:val="left"/>
      <w:pPr>
        <w:tabs>
          <w:tab w:val="num" w:pos="2595"/>
        </w:tabs>
        <w:ind w:left="2595" w:hanging="360"/>
      </w:pPr>
      <w:rPr>
        <w:rFonts w:ascii="Symbol" w:hAnsi="Symbol" w:hint="default"/>
      </w:rPr>
    </w:lvl>
    <w:lvl w:ilvl="4" w:tplc="04100003" w:tentative="1">
      <w:start w:val="1"/>
      <w:numFmt w:val="bullet"/>
      <w:lvlText w:val="o"/>
      <w:lvlJc w:val="left"/>
      <w:pPr>
        <w:tabs>
          <w:tab w:val="num" w:pos="3315"/>
        </w:tabs>
        <w:ind w:left="3315" w:hanging="360"/>
      </w:pPr>
      <w:rPr>
        <w:rFonts w:ascii="Courier New" w:hAnsi="Courier New" w:cs="Courier New" w:hint="default"/>
      </w:rPr>
    </w:lvl>
    <w:lvl w:ilvl="5" w:tplc="04100005" w:tentative="1">
      <w:start w:val="1"/>
      <w:numFmt w:val="bullet"/>
      <w:lvlText w:val=""/>
      <w:lvlJc w:val="left"/>
      <w:pPr>
        <w:tabs>
          <w:tab w:val="num" w:pos="4035"/>
        </w:tabs>
        <w:ind w:left="4035" w:hanging="360"/>
      </w:pPr>
      <w:rPr>
        <w:rFonts w:ascii="Wingdings" w:hAnsi="Wingdings" w:hint="default"/>
      </w:rPr>
    </w:lvl>
    <w:lvl w:ilvl="6" w:tplc="04100001" w:tentative="1">
      <w:start w:val="1"/>
      <w:numFmt w:val="bullet"/>
      <w:lvlText w:val=""/>
      <w:lvlJc w:val="left"/>
      <w:pPr>
        <w:tabs>
          <w:tab w:val="num" w:pos="4755"/>
        </w:tabs>
        <w:ind w:left="4755" w:hanging="360"/>
      </w:pPr>
      <w:rPr>
        <w:rFonts w:ascii="Symbol" w:hAnsi="Symbol" w:hint="default"/>
      </w:rPr>
    </w:lvl>
    <w:lvl w:ilvl="7" w:tplc="04100003" w:tentative="1">
      <w:start w:val="1"/>
      <w:numFmt w:val="bullet"/>
      <w:lvlText w:val="o"/>
      <w:lvlJc w:val="left"/>
      <w:pPr>
        <w:tabs>
          <w:tab w:val="num" w:pos="5475"/>
        </w:tabs>
        <w:ind w:left="5475" w:hanging="360"/>
      </w:pPr>
      <w:rPr>
        <w:rFonts w:ascii="Courier New" w:hAnsi="Courier New" w:cs="Courier New" w:hint="default"/>
      </w:rPr>
    </w:lvl>
    <w:lvl w:ilvl="8" w:tplc="04100005" w:tentative="1">
      <w:start w:val="1"/>
      <w:numFmt w:val="bullet"/>
      <w:lvlText w:val=""/>
      <w:lvlJc w:val="left"/>
      <w:pPr>
        <w:tabs>
          <w:tab w:val="num" w:pos="6195"/>
        </w:tabs>
        <w:ind w:left="6195"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9D"/>
    <w:rsid w:val="000302CB"/>
    <w:rsid w:val="00057BA2"/>
    <w:rsid w:val="00060516"/>
    <w:rsid w:val="000657A7"/>
    <w:rsid w:val="000668F0"/>
    <w:rsid w:val="00086BA6"/>
    <w:rsid w:val="000D35DE"/>
    <w:rsid w:val="001108D0"/>
    <w:rsid w:val="001133AC"/>
    <w:rsid w:val="00181031"/>
    <w:rsid w:val="00184BD0"/>
    <w:rsid w:val="001E1AD8"/>
    <w:rsid w:val="001E27A7"/>
    <w:rsid w:val="002C4AA6"/>
    <w:rsid w:val="0031316A"/>
    <w:rsid w:val="00347C76"/>
    <w:rsid w:val="003A1FCD"/>
    <w:rsid w:val="003C7AE7"/>
    <w:rsid w:val="003F105D"/>
    <w:rsid w:val="0040130B"/>
    <w:rsid w:val="004055C7"/>
    <w:rsid w:val="004841CD"/>
    <w:rsid w:val="00487BBA"/>
    <w:rsid w:val="004D4CAA"/>
    <w:rsid w:val="004D7266"/>
    <w:rsid w:val="004F475D"/>
    <w:rsid w:val="00505AB5"/>
    <w:rsid w:val="0052292F"/>
    <w:rsid w:val="005315DF"/>
    <w:rsid w:val="00531F58"/>
    <w:rsid w:val="00560ED3"/>
    <w:rsid w:val="005724B6"/>
    <w:rsid w:val="00590039"/>
    <w:rsid w:val="00590675"/>
    <w:rsid w:val="005A7E4E"/>
    <w:rsid w:val="005D3105"/>
    <w:rsid w:val="005E6F9F"/>
    <w:rsid w:val="005F4D25"/>
    <w:rsid w:val="0060071E"/>
    <w:rsid w:val="00615F62"/>
    <w:rsid w:val="00616CEF"/>
    <w:rsid w:val="0062659D"/>
    <w:rsid w:val="00637BD9"/>
    <w:rsid w:val="006F50E6"/>
    <w:rsid w:val="00702A00"/>
    <w:rsid w:val="00715BC8"/>
    <w:rsid w:val="00745AF6"/>
    <w:rsid w:val="0074721B"/>
    <w:rsid w:val="00760861"/>
    <w:rsid w:val="00782561"/>
    <w:rsid w:val="007A420F"/>
    <w:rsid w:val="007A4BD9"/>
    <w:rsid w:val="007A670D"/>
    <w:rsid w:val="007D4E6D"/>
    <w:rsid w:val="008555FC"/>
    <w:rsid w:val="008719E6"/>
    <w:rsid w:val="008A2AD6"/>
    <w:rsid w:val="008D30BA"/>
    <w:rsid w:val="008D4FD0"/>
    <w:rsid w:val="00970FEE"/>
    <w:rsid w:val="00972D84"/>
    <w:rsid w:val="00A5210D"/>
    <w:rsid w:val="00A6294F"/>
    <w:rsid w:val="00AB1106"/>
    <w:rsid w:val="00AC59CC"/>
    <w:rsid w:val="00AC7F26"/>
    <w:rsid w:val="00B27032"/>
    <w:rsid w:val="00BC5486"/>
    <w:rsid w:val="00BD55D0"/>
    <w:rsid w:val="00C114FC"/>
    <w:rsid w:val="00C20046"/>
    <w:rsid w:val="00C3628D"/>
    <w:rsid w:val="00C427C7"/>
    <w:rsid w:val="00C569E6"/>
    <w:rsid w:val="00C91FF9"/>
    <w:rsid w:val="00C9403D"/>
    <w:rsid w:val="00CA525A"/>
    <w:rsid w:val="00CA5FE4"/>
    <w:rsid w:val="00CC5E8E"/>
    <w:rsid w:val="00CE5171"/>
    <w:rsid w:val="00CE60A4"/>
    <w:rsid w:val="00D02A7F"/>
    <w:rsid w:val="00D05028"/>
    <w:rsid w:val="00D511DC"/>
    <w:rsid w:val="00DE1770"/>
    <w:rsid w:val="00E50217"/>
    <w:rsid w:val="00F702D4"/>
    <w:rsid w:val="00F923D4"/>
    <w:rsid w:val="00FB0D74"/>
    <w:rsid w:val="00FE5B43"/>
    <w:rsid w:val="00FE5F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93EE2"/>
  <w15:docId w15:val="{DC67457B-71A4-408E-902A-AB7B100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CE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616CEF"/>
    <w:rPr>
      <w:rFonts w:ascii="Times" w:hAnsi="Times"/>
      <w:noProof/>
      <w:sz w:val="18"/>
      <w:lang w:val="en-GB"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Testofumetto">
    <w:name w:val="Balloon Text"/>
    <w:basedOn w:val="Normale"/>
    <w:semiHidden/>
    <w:rsid w:val="00B27032"/>
    <w:rPr>
      <w:rFonts w:ascii="Tahoma" w:hAnsi="Tahoma" w:cs="Tahoma"/>
      <w:sz w:val="16"/>
      <w:szCs w:val="16"/>
    </w:rPr>
  </w:style>
  <w:style w:type="character" w:customStyle="1" w:styleId="Titolo1Carattere">
    <w:name w:val="Titolo 1 Carattere"/>
    <w:link w:val="Titolo1"/>
    <w:rsid w:val="00CA5FE4"/>
    <w:rPr>
      <w:rFonts w:ascii="Times" w:hAnsi="Times"/>
      <w:b/>
      <w:noProof/>
    </w:rPr>
  </w:style>
  <w:style w:type="character" w:customStyle="1" w:styleId="Titolo2Carattere">
    <w:name w:val="Titolo 2 Carattere"/>
    <w:link w:val="Titolo2"/>
    <w:rsid w:val="00CA5FE4"/>
    <w:rPr>
      <w:rFonts w:ascii="Times" w:hAnsi="Times"/>
      <w:smallCaps/>
      <w:noProof/>
      <w:sz w:val="18"/>
    </w:rPr>
  </w:style>
  <w:style w:type="character" w:styleId="Collegamentoipertestuale">
    <w:name w:val="Hyperlink"/>
    <w:basedOn w:val="Carpredefinitoparagrafo"/>
    <w:unhideWhenUsed/>
    <w:rsid w:val="00347C76"/>
    <w:rPr>
      <w:color w:val="0000FF"/>
      <w:u w:val="single"/>
    </w:rPr>
  </w:style>
  <w:style w:type="character" w:customStyle="1" w:styleId="Testo2Carattere">
    <w:name w:val="Testo 2 Carattere"/>
    <w:link w:val="Testo2"/>
    <w:locked/>
    <w:rsid w:val="00347C76"/>
    <w:rPr>
      <w:rFonts w:ascii="Times" w:hAnsi="Times"/>
      <w:noProof/>
      <w:sz w:val="18"/>
    </w:rPr>
  </w:style>
  <w:style w:type="paragraph" w:styleId="Paragrafoelenco">
    <w:name w:val="List Paragraph"/>
    <w:basedOn w:val="Normale"/>
    <w:uiPriority w:val="34"/>
    <w:qFormat/>
    <w:rsid w:val="00F923D4"/>
    <w:pPr>
      <w:ind w:left="720"/>
      <w:contextualSpacing/>
    </w:pPr>
  </w:style>
  <w:style w:type="character" w:customStyle="1" w:styleId="Titolo3Carattere">
    <w:name w:val="Titolo 3 Carattere"/>
    <w:basedOn w:val="Carpredefinitoparagrafo"/>
    <w:link w:val="Titolo3"/>
    <w:rsid w:val="008A2AD6"/>
    <w:rPr>
      <w:rFonts w:ascii="Times" w:hAnsi="Times"/>
      <w:i/>
      <w:cap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53828">
      <w:bodyDiv w:val="1"/>
      <w:marLeft w:val="0"/>
      <w:marRight w:val="0"/>
      <w:marTop w:val="0"/>
      <w:marBottom w:val="0"/>
      <w:divBdr>
        <w:top w:val="none" w:sz="0" w:space="0" w:color="auto"/>
        <w:left w:val="none" w:sz="0" w:space="0" w:color="auto"/>
        <w:bottom w:val="none" w:sz="0" w:space="0" w:color="auto"/>
        <w:right w:val="none" w:sz="0" w:space="0" w:color="auto"/>
      </w:divBdr>
    </w:div>
    <w:div w:id="1178080160">
      <w:bodyDiv w:val="1"/>
      <w:marLeft w:val="0"/>
      <w:marRight w:val="0"/>
      <w:marTop w:val="0"/>
      <w:marBottom w:val="0"/>
      <w:divBdr>
        <w:top w:val="none" w:sz="0" w:space="0" w:color="auto"/>
        <w:left w:val="none" w:sz="0" w:space="0" w:color="auto"/>
        <w:bottom w:val="none" w:sz="0" w:space="0" w:color="auto"/>
        <w:right w:val="none" w:sz="0" w:space="0" w:color="auto"/>
      </w:divBdr>
    </w:div>
    <w:div w:id="1680959486">
      <w:bodyDiv w:val="1"/>
      <w:marLeft w:val="0"/>
      <w:marRight w:val="0"/>
      <w:marTop w:val="0"/>
      <w:marBottom w:val="0"/>
      <w:divBdr>
        <w:top w:val="none" w:sz="0" w:space="0" w:color="auto"/>
        <w:left w:val="none" w:sz="0" w:space="0" w:color="auto"/>
        <w:bottom w:val="none" w:sz="0" w:space="0" w:color="auto"/>
        <w:right w:val="none" w:sz="0" w:space="0" w:color="auto"/>
      </w:divBdr>
    </w:div>
    <w:div w:id="17691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08446-9EC6-4909-804E-532FCFBCF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31CBD-1E7E-4269-85E0-0CA632A8C45B}">
  <ds:schemaRefs>
    <ds:schemaRef ds:uri="http://schemas.microsoft.com/sharepoint/v3/contenttype/forms"/>
  </ds:schemaRefs>
</ds:datastoreItem>
</file>

<file path=customXml/itemProps3.xml><?xml version="1.0" encoding="utf-8"?>
<ds:datastoreItem xmlns:ds="http://schemas.openxmlformats.org/officeDocument/2006/customXml" ds:itemID="{3761444B-12A8-4D96-BB8F-613204D278CC}">
  <ds:schemaRefs>
    <ds:schemaRef ds:uri="http://www.w3.org/XML/1998/namespace"/>
    <ds:schemaRef ds:uri="69cdee98-039f-42ef-84e8-bcafbefa6ce6"/>
    <ds:schemaRef ds:uri="http://purl.org/dc/elements/1.1/"/>
    <ds:schemaRef ds:uri="http://schemas.microsoft.com/office/2006/documentManagement/types"/>
    <ds:schemaRef ds:uri="http://schemas.microsoft.com/office/2006/metadata/properties"/>
    <ds:schemaRef ds:uri="http://purl.org/dc/dcmitype/"/>
    <ds:schemaRef ds:uri="189edbf7-6629-4be8-98e2-0a629d83435f"/>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PROG_COR_2003 (2a versione).dot</Template>
  <TotalTime>96</TotalTime>
  <Pages>3</Pages>
  <Words>730</Words>
  <Characters>4161</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17</vt:lpstr>
    </vt:vector>
  </TitlesOfParts>
  <Company>U.C.S.C. MILANO</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creator>paola.fiori</dc:creator>
  <cp:lastModifiedBy>Piccolini Luisella</cp:lastModifiedBy>
  <cp:revision>22</cp:revision>
  <cp:lastPrinted>2012-10-26T13:23:00Z</cp:lastPrinted>
  <dcterms:created xsi:type="dcterms:W3CDTF">2020-05-20T13:15:00Z</dcterms:created>
  <dcterms:modified xsi:type="dcterms:W3CDTF">2020-11-17T12:39:00Z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