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F94B" w14:textId="4F887ED4" w:rsidR="00E30264" w:rsidRPr="00442EC0" w:rsidRDefault="00442EC0" w:rsidP="00EB769C">
      <w:pPr>
        <w:pStyle w:val="Titolo1"/>
        <w:spacing w:before="0" w:after="120" w:line="240" w:lineRule="auto"/>
        <w:rPr>
          <w:sz w:val="24"/>
          <w:szCs w:val="24"/>
          <w:lang w:val="en-US"/>
        </w:rPr>
      </w:pPr>
      <w:r w:rsidRPr="00442EC0">
        <w:rPr>
          <w:sz w:val="24"/>
          <w:szCs w:val="24"/>
          <w:lang w:val="en-US"/>
        </w:rPr>
        <w:t xml:space="preserve">Ethics of the </w:t>
      </w:r>
      <w:r>
        <w:rPr>
          <w:sz w:val="24"/>
          <w:szCs w:val="24"/>
          <w:lang w:val="en-US"/>
        </w:rPr>
        <w:t>earth</w:t>
      </w:r>
    </w:p>
    <w:p w14:paraId="6292B418" w14:textId="77777777" w:rsidR="00600D63" w:rsidRDefault="00D371DC" w:rsidP="00EB769C">
      <w:pPr>
        <w:pStyle w:val="Titolo2"/>
        <w:spacing w:after="120" w:line="240" w:lineRule="auto"/>
        <w:rPr>
          <w:rFonts w:cs="Times"/>
          <w:sz w:val="20"/>
        </w:rPr>
      </w:pPr>
      <w:r w:rsidRPr="00442EC0">
        <w:rPr>
          <w:rFonts w:cs="Times"/>
          <w:sz w:val="20"/>
          <w:lang w:val="en-US"/>
        </w:rPr>
        <w:t>Prof.</w:t>
      </w:r>
      <w:r w:rsidR="00600D63" w:rsidRPr="00442EC0">
        <w:rPr>
          <w:rFonts w:cs="Times"/>
          <w:sz w:val="20"/>
          <w:lang w:val="en-US"/>
        </w:rPr>
        <w:t xml:space="preserve"> </w:t>
      </w:r>
      <w:r w:rsidR="001C35C7">
        <w:rPr>
          <w:rFonts w:cs="Times"/>
          <w:sz w:val="20"/>
        </w:rPr>
        <w:t>Roberto Maier</w:t>
      </w:r>
    </w:p>
    <w:p w14:paraId="27B3C049" w14:textId="77777777" w:rsidR="00671874" w:rsidRPr="00DA440B" w:rsidRDefault="00671874" w:rsidP="00671874">
      <w:pPr>
        <w:spacing w:before="120"/>
        <w:rPr>
          <w:b/>
          <w:i/>
          <w:sz w:val="18"/>
          <w:szCs w:val="18"/>
          <w:lang w:val="en-GB"/>
        </w:rPr>
      </w:pPr>
      <w:bookmarkStart w:id="0" w:name="_Hlk76557115"/>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bookmarkEnd w:id="0"/>
    </w:p>
    <w:p w14:paraId="68CD5E28" w14:textId="77777777" w:rsidR="00671874" w:rsidRDefault="00671874" w:rsidP="00EB769C">
      <w:pPr>
        <w:tabs>
          <w:tab w:val="clear" w:pos="284"/>
        </w:tabs>
        <w:autoSpaceDE w:val="0"/>
        <w:autoSpaceDN w:val="0"/>
        <w:adjustRightInd w:val="0"/>
        <w:spacing w:after="120" w:line="240" w:lineRule="auto"/>
        <w:rPr>
          <w:rFonts w:ascii="Times New Roman" w:hAnsi="Times New Roman"/>
          <w:color w:val="000000"/>
          <w:lang w:val="en-GB"/>
        </w:rPr>
      </w:pPr>
    </w:p>
    <w:p w14:paraId="0C95B271" w14:textId="145C71A0" w:rsidR="00671874" w:rsidRPr="00671874" w:rsidRDefault="00671874" w:rsidP="00EB769C">
      <w:pPr>
        <w:tabs>
          <w:tab w:val="clear" w:pos="284"/>
        </w:tabs>
        <w:autoSpaceDE w:val="0"/>
        <w:autoSpaceDN w:val="0"/>
        <w:adjustRightInd w:val="0"/>
        <w:spacing w:after="120" w:line="240" w:lineRule="auto"/>
        <w:rPr>
          <w:rFonts w:ascii="Times New Roman" w:hAnsi="Times New Roman"/>
          <w:color w:val="000000"/>
          <w:lang w:val="en-US"/>
        </w:rPr>
      </w:pPr>
      <w:r w:rsidRPr="00671874">
        <w:rPr>
          <w:rFonts w:ascii="Times New Roman" w:hAnsi="Times New Roman"/>
          <w:color w:val="000000"/>
          <w:lang w:val="en-US"/>
        </w:rPr>
        <w:t>The course offers to the students</w:t>
      </w:r>
      <w:r>
        <w:rPr>
          <w:rFonts w:ascii="Times New Roman" w:hAnsi="Times New Roman"/>
          <w:color w:val="000000"/>
          <w:lang w:val="en-US"/>
        </w:rPr>
        <w:t xml:space="preserve"> a critical approach to the paradigm of sustainability, showing how philosophy, particularly moral </w:t>
      </w:r>
      <w:proofErr w:type="gramStart"/>
      <w:r>
        <w:rPr>
          <w:rFonts w:ascii="Times New Roman" w:hAnsi="Times New Roman"/>
          <w:color w:val="000000"/>
          <w:lang w:val="en-US"/>
        </w:rPr>
        <w:t>philosophy</w:t>
      </w:r>
      <w:proofErr w:type="gramEnd"/>
      <w:r>
        <w:rPr>
          <w:rFonts w:ascii="Times New Roman" w:hAnsi="Times New Roman"/>
          <w:color w:val="000000"/>
          <w:lang w:val="en-US"/>
        </w:rPr>
        <w:t xml:space="preserve"> and anthropology, can contribute to clarify implicit ideas in different models of sustainability. </w:t>
      </w:r>
    </w:p>
    <w:p w14:paraId="659E89A1" w14:textId="1328501A" w:rsidR="001C35C7" w:rsidRDefault="001C35C7" w:rsidP="00EB769C">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L’insegnamento propone agli studenti un approccio critico </w:t>
      </w:r>
      <w:r w:rsidR="00F61A54">
        <w:rPr>
          <w:rFonts w:ascii="Times New Roman" w:hAnsi="Times New Roman"/>
          <w:color w:val="000000"/>
        </w:rPr>
        <w:t xml:space="preserve">al tema della </w:t>
      </w:r>
      <w:r w:rsidR="00390849">
        <w:rPr>
          <w:rFonts w:ascii="Times New Roman" w:hAnsi="Times New Roman"/>
          <w:color w:val="000000"/>
        </w:rPr>
        <w:t>sostenibilità</w:t>
      </w:r>
      <w:r>
        <w:rPr>
          <w:rFonts w:ascii="Times New Roman" w:hAnsi="Times New Roman"/>
          <w:color w:val="000000"/>
        </w:rPr>
        <w:t xml:space="preserve">, </w:t>
      </w:r>
      <w:r w:rsidR="00390849">
        <w:rPr>
          <w:rFonts w:ascii="Times New Roman" w:hAnsi="Times New Roman"/>
          <w:color w:val="000000"/>
        </w:rPr>
        <w:t xml:space="preserve">mostrando </w:t>
      </w:r>
      <w:r>
        <w:rPr>
          <w:rFonts w:ascii="Times New Roman" w:hAnsi="Times New Roman"/>
          <w:color w:val="000000"/>
        </w:rPr>
        <w:t xml:space="preserve">loro </w:t>
      </w:r>
      <w:r w:rsidR="00390849">
        <w:rPr>
          <w:rFonts w:ascii="Times New Roman" w:hAnsi="Times New Roman"/>
          <w:color w:val="000000"/>
        </w:rPr>
        <w:t xml:space="preserve">come il pensiero filosofico — con particolare attenzione al profilo antropologico ed etico — possa contribuire a chiarire i presupposti talvolta impliciti di </w:t>
      </w:r>
      <w:r w:rsidR="00F61A54">
        <w:rPr>
          <w:rFonts w:ascii="Times New Roman" w:hAnsi="Times New Roman"/>
          <w:color w:val="000000"/>
        </w:rPr>
        <w:t>diversi modelli di sostenibilità</w:t>
      </w:r>
      <w:r>
        <w:rPr>
          <w:rFonts w:ascii="Times New Roman" w:hAnsi="Times New Roman"/>
          <w:color w:val="000000"/>
        </w:rPr>
        <w:t>.</w:t>
      </w:r>
    </w:p>
    <w:p w14:paraId="0E12DE33" w14:textId="728B690D" w:rsidR="001C35C7" w:rsidRPr="00671874" w:rsidRDefault="00671874" w:rsidP="00EB769C">
      <w:pPr>
        <w:tabs>
          <w:tab w:val="clear" w:pos="284"/>
        </w:tabs>
        <w:autoSpaceDE w:val="0"/>
        <w:autoSpaceDN w:val="0"/>
        <w:adjustRightInd w:val="0"/>
        <w:spacing w:after="120" w:line="240" w:lineRule="auto"/>
        <w:rPr>
          <w:rFonts w:ascii="Times New Roman" w:hAnsi="Times New Roman"/>
          <w:color w:val="000000"/>
          <w:lang w:val="en-US"/>
        </w:rPr>
      </w:pPr>
      <w:r w:rsidRPr="00671874">
        <w:rPr>
          <w:rFonts w:ascii="Times New Roman" w:hAnsi="Times New Roman"/>
          <w:color w:val="000000"/>
          <w:lang w:val="en-US"/>
        </w:rPr>
        <w:t>Learning outcomes</w:t>
      </w:r>
      <w:r w:rsidR="001C35C7" w:rsidRPr="00671874">
        <w:rPr>
          <w:rFonts w:ascii="Times New Roman" w:hAnsi="Times New Roman"/>
          <w:color w:val="000000"/>
          <w:lang w:val="en-US"/>
        </w:rPr>
        <w:t xml:space="preserve">: </w:t>
      </w:r>
    </w:p>
    <w:p w14:paraId="04E315E9" w14:textId="0EEBCF39" w:rsidR="001C35C7" w:rsidRPr="00671874" w:rsidRDefault="00671874" w:rsidP="00EB769C">
      <w:pPr>
        <w:tabs>
          <w:tab w:val="clear" w:pos="284"/>
        </w:tabs>
        <w:autoSpaceDE w:val="0"/>
        <w:autoSpaceDN w:val="0"/>
        <w:adjustRightInd w:val="0"/>
        <w:spacing w:after="120" w:line="240" w:lineRule="auto"/>
        <w:rPr>
          <w:rFonts w:ascii="Times New Roman" w:hAnsi="Times New Roman"/>
          <w:color w:val="000000"/>
          <w:lang w:val="en-US"/>
        </w:rPr>
      </w:pPr>
      <w:r w:rsidRPr="00671874">
        <w:rPr>
          <w:rFonts w:ascii="Times New Roman" w:hAnsi="Times New Roman"/>
          <w:color w:val="000000"/>
          <w:lang w:val="en-US"/>
        </w:rPr>
        <w:t>KNOWLEDGE AND COMPREHENSION</w:t>
      </w:r>
    </w:p>
    <w:p w14:paraId="16CC34C8" w14:textId="42F865C9" w:rsidR="001C35C7" w:rsidRPr="00671874" w:rsidRDefault="00671874" w:rsidP="00EB769C">
      <w:pPr>
        <w:tabs>
          <w:tab w:val="clear" w:pos="284"/>
        </w:tabs>
        <w:autoSpaceDE w:val="0"/>
        <w:autoSpaceDN w:val="0"/>
        <w:adjustRightInd w:val="0"/>
        <w:spacing w:after="120" w:line="240" w:lineRule="auto"/>
        <w:rPr>
          <w:rFonts w:ascii="Times New Roman" w:hAnsi="Times New Roman"/>
          <w:color w:val="000000"/>
          <w:lang w:val="en-US"/>
        </w:rPr>
      </w:pPr>
      <w:r w:rsidRPr="00671874">
        <w:rPr>
          <w:rFonts w:ascii="Times New Roman" w:hAnsi="Times New Roman"/>
          <w:color w:val="000000"/>
          <w:lang w:val="en-US"/>
        </w:rPr>
        <w:t xml:space="preserve">At the end of the course, the student will be able to: </w:t>
      </w:r>
    </w:p>
    <w:p w14:paraId="3311ABC8" w14:textId="7ED79E49" w:rsidR="00390849" w:rsidRPr="00671874" w:rsidRDefault="00671874" w:rsidP="00390849">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lang w:val="en-US"/>
        </w:rPr>
      </w:pPr>
      <w:r w:rsidRPr="00671874">
        <w:rPr>
          <w:rFonts w:ascii="Times New Roman" w:hAnsi="Times New Roman"/>
          <w:color w:val="000000"/>
          <w:lang w:val="en-US"/>
        </w:rPr>
        <w:t>Understand moral and anthropological issues connected with sustainability in its different models</w:t>
      </w:r>
      <w:r w:rsidR="00390849" w:rsidRPr="00671874">
        <w:rPr>
          <w:rFonts w:ascii="Times New Roman" w:hAnsi="Times New Roman"/>
          <w:color w:val="000000"/>
          <w:lang w:val="en-US"/>
        </w:rPr>
        <w:t>.</w:t>
      </w:r>
      <w:r w:rsidRPr="00671874">
        <w:rPr>
          <w:rFonts w:ascii="Times New Roman" w:hAnsi="Times New Roman"/>
          <w:color w:val="000000"/>
          <w:lang w:val="en-US"/>
        </w:rPr>
        <w:t xml:space="preserve"> </w:t>
      </w:r>
    </w:p>
    <w:p w14:paraId="27F619C5" w14:textId="21E4FAC0" w:rsidR="00671874" w:rsidRPr="00671874" w:rsidRDefault="00671874" w:rsidP="00390849">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lang w:val="en-US"/>
        </w:rPr>
      </w:pPr>
      <w:r w:rsidRPr="00671874">
        <w:rPr>
          <w:rFonts w:ascii="Times New Roman" w:hAnsi="Times New Roman"/>
          <w:color w:val="000000"/>
          <w:lang w:val="en-US"/>
        </w:rPr>
        <w:t xml:space="preserve">Recognize the existence of different epistemological models, </w:t>
      </w:r>
      <w:r>
        <w:rPr>
          <w:rFonts w:ascii="Times New Roman" w:hAnsi="Times New Roman"/>
          <w:color w:val="000000"/>
          <w:lang w:val="en-US"/>
        </w:rPr>
        <w:t>understanding their paradigms (sometimes implicit), appreciating their gains, and identifying their limits.</w:t>
      </w:r>
    </w:p>
    <w:p w14:paraId="5484730E" w14:textId="5B61187C" w:rsidR="00671874" w:rsidRPr="00671874" w:rsidRDefault="00671874" w:rsidP="00094031">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lang w:val="en-US"/>
        </w:rPr>
      </w:pPr>
      <w:r w:rsidRPr="00671874">
        <w:rPr>
          <w:rFonts w:ascii="Times New Roman" w:hAnsi="Times New Roman"/>
          <w:color w:val="000000"/>
          <w:lang w:val="en-US"/>
        </w:rPr>
        <w:t xml:space="preserve">Understand the </w:t>
      </w:r>
      <w:r w:rsidR="004A21E4">
        <w:rPr>
          <w:rFonts w:ascii="Times New Roman" w:hAnsi="Times New Roman"/>
          <w:color w:val="000000"/>
          <w:lang w:val="en-US"/>
        </w:rPr>
        <w:t>gains and the pertinence</w:t>
      </w:r>
      <w:r w:rsidRPr="00671874">
        <w:rPr>
          <w:rFonts w:ascii="Times New Roman" w:hAnsi="Times New Roman"/>
          <w:color w:val="000000"/>
          <w:lang w:val="en-US"/>
        </w:rPr>
        <w:t xml:space="preserve"> of a </w:t>
      </w:r>
      <w:r>
        <w:rPr>
          <w:rFonts w:ascii="Times New Roman" w:hAnsi="Times New Roman"/>
          <w:color w:val="000000"/>
          <w:lang w:val="en-US"/>
        </w:rPr>
        <w:t xml:space="preserve">phenomenological approach, rooted in the analysis of human experience and its complexity, rather than in </w:t>
      </w:r>
      <w:r w:rsidR="007C4D10">
        <w:rPr>
          <w:rFonts w:ascii="Times New Roman" w:hAnsi="Times New Roman"/>
          <w:color w:val="000000"/>
          <w:lang w:val="en-US"/>
        </w:rPr>
        <w:t xml:space="preserve">abstract </w:t>
      </w:r>
      <w:r>
        <w:rPr>
          <w:rFonts w:ascii="Times New Roman" w:hAnsi="Times New Roman"/>
          <w:color w:val="000000"/>
          <w:lang w:val="en-US"/>
        </w:rPr>
        <w:t>schemes</w:t>
      </w:r>
      <w:r w:rsidR="007C4D10">
        <w:rPr>
          <w:rFonts w:ascii="Times New Roman" w:hAnsi="Times New Roman"/>
          <w:color w:val="000000"/>
          <w:lang w:val="en-US"/>
        </w:rPr>
        <w:t xml:space="preserve"> and theories.</w:t>
      </w:r>
    </w:p>
    <w:p w14:paraId="748E4278" w14:textId="6FCB6FCE" w:rsidR="004A21E4" w:rsidRDefault="00671874" w:rsidP="00BF624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 xml:space="preserve">USE </w:t>
      </w:r>
      <w:r w:rsidR="004A21E4">
        <w:rPr>
          <w:rFonts w:ascii="Times New Roman" w:hAnsi="Times New Roman"/>
          <w:color w:val="000000"/>
        </w:rPr>
        <w:t>OF KNOWLEDGE AND COMPREHENSION</w:t>
      </w:r>
    </w:p>
    <w:p w14:paraId="56820BC9" w14:textId="77777777" w:rsidR="004A21E4" w:rsidRPr="004A21E4" w:rsidRDefault="004A21E4" w:rsidP="004A21E4">
      <w:pPr>
        <w:tabs>
          <w:tab w:val="clear" w:pos="284"/>
        </w:tabs>
        <w:autoSpaceDE w:val="0"/>
        <w:autoSpaceDN w:val="0"/>
        <w:adjustRightInd w:val="0"/>
        <w:spacing w:after="120" w:line="240" w:lineRule="auto"/>
        <w:rPr>
          <w:rFonts w:ascii="Times New Roman" w:hAnsi="Times New Roman"/>
          <w:color w:val="000000"/>
          <w:lang w:val="en-US"/>
        </w:rPr>
      </w:pPr>
      <w:r w:rsidRPr="004A21E4">
        <w:rPr>
          <w:rFonts w:ascii="Times New Roman" w:hAnsi="Times New Roman"/>
          <w:color w:val="000000"/>
          <w:lang w:val="en-US"/>
        </w:rPr>
        <w:t xml:space="preserve">At the end of the course, the student will be able to: </w:t>
      </w:r>
    </w:p>
    <w:p w14:paraId="25680BA9" w14:textId="462123B9" w:rsidR="004A21E4" w:rsidRPr="004A21E4" w:rsidRDefault="004A21E4" w:rsidP="00BF624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lang w:val="en-US"/>
        </w:rPr>
      </w:pPr>
      <w:r w:rsidRPr="004A21E4">
        <w:rPr>
          <w:rFonts w:ascii="Times New Roman" w:hAnsi="Times New Roman"/>
          <w:color w:val="000000"/>
          <w:lang w:val="en-US"/>
        </w:rPr>
        <w:t xml:space="preserve">Dwell in the complexity of </w:t>
      </w:r>
      <w:r>
        <w:rPr>
          <w:rFonts w:ascii="Times New Roman" w:hAnsi="Times New Roman"/>
          <w:color w:val="000000"/>
          <w:lang w:val="en-US"/>
        </w:rPr>
        <w:t>human experience, with a plurality of sources and an open dialogue, without being stuck in conflictual contrapositions and mutual excommunications.</w:t>
      </w:r>
    </w:p>
    <w:p w14:paraId="24F1E395" w14:textId="18E78FC0" w:rsidR="004A21E4" w:rsidRPr="004A21E4" w:rsidRDefault="004A21E4" w:rsidP="00BF624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lang w:val="en-US"/>
        </w:rPr>
      </w:pPr>
      <w:r w:rsidRPr="004A21E4">
        <w:rPr>
          <w:rFonts w:ascii="Times New Roman" w:hAnsi="Times New Roman"/>
          <w:color w:val="000000"/>
          <w:lang w:val="en-US"/>
        </w:rPr>
        <w:t xml:space="preserve">Use the philosophical instruments to </w:t>
      </w:r>
      <w:r>
        <w:rPr>
          <w:rFonts w:ascii="Times New Roman" w:hAnsi="Times New Roman"/>
          <w:color w:val="000000"/>
          <w:lang w:val="en-US"/>
        </w:rPr>
        <w:t>overcome the tension between anthropocentrism and ecocentrism, through a better understanding of the nexus nature-culture.</w:t>
      </w:r>
    </w:p>
    <w:p w14:paraId="7D091050" w14:textId="3E679B56" w:rsidR="004A21E4" w:rsidRPr="004A21E4" w:rsidRDefault="004A21E4" w:rsidP="001B7D7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lang w:val="en-US"/>
        </w:rPr>
      </w:pPr>
      <w:r w:rsidRPr="004A21E4">
        <w:rPr>
          <w:rFonts w:ascii="Times New Roman" w:hAnsi="Times New Roman"/>
          <w:color w:val="000000"/>
          <w:lang w:val="en-US"/>
        </w:rPr>
        <w:t xml:space="preserve">Assess the anthropological impact of choices </w:t>
      </w:r>
      <w:r w:rsidR="007C4D10">
        <w:rPr>
          <w:rFonts w:ascii="Times New Roman" w:hAnsi="Times New Roman"/>
          <w:color w:val="000000"/>
          <w:lang w:val="en-US"/>
        </w:rPr>
        <w:t xml:space="preserve">made in the ambit of sustainability, considering the symbolic dimension, often neglected by the most common models. </w:t>
      </w:r>
    </w:p>
    <w:p w14:paraId="2A73BEF9" w14:textId="55182076" w:rsidR="00094031" w:rsidRPr="007C4D10" w:rsidRDefault="007C4D10" w:rsidP="001B7D75">
      <w:pPr>
        <w:pStyle w:val="Paragrafoelenco"/>
        <w:numPr>
          <w:ilvl w:val="0"/>
          <w:numId w:val="39"/>
        </w:numPr>
        <w:tabs>
          <w:tab w:val="clear" w:pos="284"/>
        </w:tabs>
        <w:autoSpaceDE w:val="0"/>
        <w:autoSpaceDN w:val="0"/>
        <w:adjustRightInd w:val="0"/>
        <w:spacing w:after="120" w:line="240" w:lineRule="auto"/>
        <w:rPr>
          <w:rFonts w:ascii="Times New Roman" w:hAnsi="Times New Roman"/>
          <w:color w:val="000000"/>
          <w:lang w:val="en-US"/>
        </w:rPr>
      </w:pPr>
      <w:r>
        <w:rPr>
          <w:rFonts w:ascii="Times New Roman" w:hAnsi="Times New Roman"/>
          <w:color w:val="000000"/>
          <w:lang w:val="en-US"/>
        </w:rPr>
        <w:t xml:space="preserve">Acknowledge </w:t>
      </w:r>
      <w:r w:rsidRPr="007C4D10">
        <w:rPr>
          <w:rFonts w:ascii="Times New Roman" w:hAnsi="Times New Roman"/>
          <w:color w:val="000000"/>
          <w:lang w:val="en-US"/>
        </w:rPr>
        <w:t>the importance of educatio</w:t>
      </w:r>
      <w:r>
        <w:rPr>
          <w:rFonts w:ascii="Times New Roman" w:hAnsi="Times New Roman"/>
          <w:color w:val="000000"/>
          <w:lang w:val="en-US"/>
        </w:rPr>
        <w:t xml:space="preserve">n towards a real sharing between the stakeholders. </w:t>
      </w:r>
    </w:p>
    <w:p w14:paraId="64739A74" w14:textId="4E855A0E" w:rsidR="001B7D75" w:rsidRPr="007C4D10" w:rsidRDefault="007C4D10" w:rsidP="001B7D75">
      <w:pPr>
        <w:tabs>
          <w:tab w:val="clear" w:pos="284"/>
        </w:tabs>
        <w:autoSpaceDE w:val="0"/>
        <w:autoSpaceDN w:val="0"/>
        <w:adjustRightInd w:val="0"/>
        <w:spacing w:after="120" w:line="240" w:lineRule="auto"/>
        <w:rPr>
          <w:rFonts w:ascii="Times New Roman" w:hAnsi="Times New Roman"/>
          <w:color w:val="000000"/>
          <w:lang w:val="en-US"/>
        </w:rPr>
      </w:pPr>
      <w:r w:rsidRPr="007C4D10">
        <w:rPr>
          <w:rFonts w:ascii="Times New Roman" w:hAnsi="Times New Roman"/>
          <w:color w:val="000000"/>
          <w:lang w:val="en-US"/>
        </w:rPr>
        <w:t>AUTONOMY OF JUDGEMENT</w:t>
      </w:r>
    </w:p>
    <w:p w14:paraId="7C70D875" w14:textId="21261F24" w:rsidR="007C4D10" w:rsidRPr="007C4D10" w:rsidRDefault="007C4D10" w:rsidP="001B7D75">
      <w:pPr>
        <w:tabs>
          <w:tab w:val="clear" w:pos="284"/>
        </w:tabs>
        <w:autoSpaceDE w:val="0"/>
        <w:autoSpaceDN w:val="0"/>
        <w:adjustRightInd w:val="0"/>
        <w:spacing w:after="120" w:line="240" w:lineRule="auto"/>
        <w:rPr>
          <w:rFonts w:ascii="Times New Roman" w:hAnsi="Times New Roman"/>
          <w:color w:val="000000"/>
          <w:lang w:val="en-US"/>
        </w:rPr>
      </w:pPr>
      <w:r w:rsidRPr="007C4D10">
        <w:rPr>
          <w:rFonts w:ascii="Times New Roman" w:hAnsi="Times New Roman"/>
          <w:color w:val="000000"/>
          <w:lang w:val="en-US"/>
        </w:rPr>
        <w:t>At the end o</w:t>
      </w:r>
      <w:r>
        <w:rPr>
          <w:rFonts w:ascii="Times New Roman" w:hAnsi="Times New Roman"/>
          <w:color w:val="000000"/>
          <w:lang w:val="en-US"/>
        </w:rPr>
        <w:t xml:space="preserve">f the course, it is desirable that the student (to whom not solutions, rather instruments will be given) can gain a critical conscience and an autonomy of judgement to understand the contemporary debate about the ecological crisis. </w:t>
      </w:r>
    </w:p>
    <w:p w14:paraId="27709966" w14:textId="25B9AB4F" w:rsidR="007C4D10" w:rsidRDefault="007C4D10" w:rsidP="001B7D75">
      <w:pPr>
        <w:tabs>
          <w:tab w:val="clear" w:pos="284"/>
        </w:tabs>
        <w:autoSpaceDE w:val="0"/>
        <w:autoSpaceDN w:val="0"/>
        <w:adjustRightInd w:val="0"/>
        <w:spacing w:after="120" w:line="240" w:lineRule="auto"/>
        <w:rPr>
          <w:rFonts w:ascii="Times New Roman" w:hAnsi="Times New Roman"/>
          <w:color w:val="000000"/>
        </w:rPr>
      </w:pPr>
      <w:r>
        <w:rPr>
          <w:rFonts w:ascii="Times New Roman" w:hAnsi="Times New Roman"/>
          <w:color w:val="000000"/>
        </w:rPr>
        <w:t>COMMUNICATION SKILLS</w:t>
      </w:r>
    </w:p>
    <w:p w14:paraId="6F9FD6F9" w14:textId="61908B20" w:rsidR="00417CC5" w:rsidRPr="00417CC5" w:rsidRDefault="00417CC5" w:rsidP="001B7D75">
      <w:pPr>
        <w:tabs>
          <w:tab w:val="clear" w:pos="284"/>
        </w:tabs>
        <w:autoSpaceDE w:val="0"/>
        <w:autoSpaceDN w:val="0"/>
        <w:adjustRightInd w:val="0"/>
        <w:spacing w:after="120" w:line="240" w:lineRule="auto"/>
        <w:rPr>
          <w:rFonts w:ascii="Times New Roman" w:hAnsi="Times New Roman"/>
          <w:color w:val="000000"/>
          <w:lang w:val="en-US"/>
        </w:rPr>
      </w:pPr>
      <w:r w:rsidRPr="00417CC5">
        <w:rPr>
          <w:rFonts w:ascii="Times New Roman" w:hAnsi="Times New Roman"/>
          <w:color w:val="000000"/>
          <w:lang w:val="en-US"/>
        </w:rPr>
        <w:lastRenderedPageBreak/>
        <w:t xml:space="preserve">At the end of the course, </w:t>
      </w:r>
      <w:r>
        <w:rPr>
          <w:rFonts w:ascii="Times New Roman" w:hAnsi="Times New Roman"/>
          <w:color w:val="000000"/>
          <w:lang w:val="en-US"/>
        </w:rPr>
        <w:t>the student will have understood the gains of a dialogical approach and will be more inclined to a common thought.</w:t>
      </w:r>
    </w:p>
    <w:p w14:paraId="561D874A" w14:textId="07CF20FC" w:rsidR="001B7D75" w:rsidRPr="00417CC5" w:rsidRDefault="00417CC5" w:rsidP="001B7D75">
      <w:pPr>
        <w:tabs>
          <w:tab w:val="clear" w:pos="284"/>
        </w:tabs>
        <w:autoSpaceDE w:val="0"/>
        <w:autoSpaceDN w:val="0"/>
        <w:adjustRightInd w:val="0"/>
        <w:spacing w:after="120" w:line="240" w:lineRule="auto"/>
        <w:rPr>
          <w:rFonts w:ascii="Times New Roman" w:hAnsi="Times New Roman"/>
          <w:color w:val="000000"/>
          <w:lang w:val="en-US"/>
        </w:rPr>
      </w:pPr>
      <w:r w:rsidRPr="00417CC5">
        <w:rPr>
          <w:rFonts w:ascii="Times New Roman" w:hAnsi="Times New Roman"/>
          <w:color w:val="000000"/>
          <w:lang w:val="en-US"/>
        </w:rPr>
        <w:t>LEARNING ABILITIES</w:t>
      </w:r>
    </w:p>
    <w:p w14:paraId="645049BE" w14:textId="11EF37CB" w:rsidR="00417CC5" w:rsidRPr="00417CC5" w:rsidRDefault="00417CC5" w:rsidP="001B7D75">
      <w:pPr>
        <w:tabs>
          <w:tab w:val="clear" w:pos="284"/>
        </w:tabs>
        <w:autoSpaceDE w:val="0"/>
        <w:autoSpaceDN w:val="0"/>
        <w:adjustRightInd w:val="0"/>
        <w:spacing w:after="120" w:line="240" w:lineRule="auto"/>
        <w:rPr>
          <w:rFonts w:ascii="Times New Roman" w:hAnsi="Times New Roman"/>
          <w:color w:val="000000"/>
          <w:lang w:val="en-US"/>
        </w:rPr>
      </w:pPr>
      <w:r w:rsidRPr="00417CC5">
        <w:rPr>
          <w:rFonts w:ascii="Times New Roman" w:hAnsi="Times New Roman"/>
          <w:color w:val="000000"/>
          <w:lang w:val="en-US"/>
        </w:rPr>
        <w:t xml:space="preserve">At the end of the course, the student will </w:t>
      </w:r>
      <w:r>
        <w:rPr>
          <w:rFonts w:ascii="Times New Roman" w:hAnsi="Times New Roman"/>
          <w:color w:val="000000"/>
          <w:lang w:val="en-US"/>
        </w:rPr>
        <w:t>have understood and possibly interiorized the necessity to continue his knowledge of human experience, drawing not only from moral philosophy, but also from the symbolical world and from the esthetic experience (art, poetry, literature)</w:t>
      </w:r>
    </w:p>
    <w:p w14:paraId="2593A004" w14:textId="1FF7A488" w:rsidR="00E30264" w:rsidRPr="00D371DC" w:rsidRDefault="00417CC5" w:rsidP="00EB769C">
      <w:pPr>
        <w:pStyle w:val="Titolo3"/>
        <w:spacing w:line="276" w:lineRule="auto"/>
        <w:rPr>
          <w:b/>
          <w:bCs/>
          <w:sz w:val="20"/>
          <w:szCs w:val="21"/>
        </w:rPr>
      </w:pPr>
      <w:r>
        <w:rPr>
          <w:b/>
          <w:bCs/>
          <w:sz w:val="20"/>
          <w:szCs w:val="21"/>
        </w:rPr>
        <w:t>COURSE CONTENT</w:t>
      </w:r>
    </w:p>
    <w:p w14:paraId="2A7D82F4" w14:textId="79592AD4" w:rsidR="00417CC5" w:rsidRPr="00417CC5" w:rsidRDefault="00417CC5"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417CC5">
        <w:rPr>
          <w:rFonts w:cs="Times"/>
          <w:lang w:val="en-US"/>
        </w:rPr>
        <w:t>The beginning of the ecological moveme</w:t>
      </w:r>
      <w:r>
        <w:rPr>
          <w:rFonts w:cs="Times"/>
          <w:lang w:val="en-US"/>
        </w:rPr>
        <w:t>nt: new moral issues. A cosmos ‘without shelter’, the right to existence, the unaware evil.</w:t>
      </w:r>
    </w:p>
    <w:p w14:paraId="0823C315" w14:textId="5454EECF" w:rsidR="00417CC5" w:rsidRPr="00417CC5" w:rsidRDefault="00417CC5"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417CC5">
        <w:rPr>
          <w:rFonts w:cs="Times"/>
          <w:lang w:val="en-US"/>
        </w:rPr>
        <w:t xml:space="preserve">Overcoming the critic to anthropocentrism. </w:t>
      </w:r>
      <w:r>
        <w:rPr>
          <w:rFonts w:cs="Times"/>
          <w:lang w:val="en-US"/>
        </w:rPr>
        <w:t>A possible ecological anthropology, beyond the subjective/objective simplification.</w:t>
      </w:r>
    </w:p>
    <w:p w14:paraId="7B3ABE41" w14:textId="08E6590A" w:rsidR="00417CC5" w:rsidRPr="00417CC5" w:rsidRDefault="00417CC5"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417CC5">
        <w:rPr>
          <w:rFonts w:cs="Times"/>
          <w:lang w:val="en-US"/>
        </w:rPr>
        <w:t>The ecological movement: Deep ecology and Shallo</w:t>
      </w:r>
      <w:r>
        <w:rPr>
          <w:rFonts w:cs="Times"/>
          <w:lang w:val="en-US"/>
        </w:rPr>
        <w:t>w ecology.</w:t>
      </w:r>
    </w:p>
    <w:p w14:paraId="7FA13D3A" w14:textId="0E1B2930" w:rsidR="00417CC5" w:rsidRPr="00417CC5" w:rsidRDefault="00417CC5"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417CC5">
        <w:rPr>
          <w:rFonts w:cs="Times"/>
          <w:lang w:val="en-US"/>
        </w:rPr>
        <w:t xml:space="preserve">The environmental concern outside the ecological movement: </w:t>
      </w:r>
      <w:r w:rsidR="00EE0271">
        <w:rPr>
          <w:rFonts w:cs="Times"/>
          <w:lang w:val="en-US"/>
        </w:rPr>
        <w:t>the European critic to capitalism</w:t>
      </w:r>
    </w:p>
    <w:p w14:paraId="1F244D4D" w14:textId="71ED95E5" w:rsidR="00EE0271" w:rsidRPr="00EE0271" w:rsidRDefault="00EE0271"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EE0271">
        <w:rPr>
          <w:rFonts w:cs="Times"/>
          <w:lang w:val="en-US"/>
        </w:rPr>
        <w:t>Gains and ambiguity of the paradigm of s</w:t>
      </w:r>
      <w:r>
        <w:rPr>
          <w:rFonts w:cs="Times"/>
          <w:lang w:val="en-US"/>
        </w:rPr>
        <w:t xml:space="preserve">ustainability. </w:t>
      </w:r>
    </w:p>
    <w:p w14:paraId="16280C35" w14:textId="46B5DBA4" w:rsidR="0059598C" w:rsidRPr="00EE0271" w:rsidRDefault="00EE0271"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EE0271">
        <w:rPr>
          <w:rFonts w:cs="Times"/>
          <w:lang w:val="en-US"/>
        </w:rPr>
        <w:t xml:space="preserve">The critic to technocracy. </w:t>
      </w:r>
      <w:r>
        <w:rPr>
          <w:rFonts w:cs="Times"/>
          <w:lang w:val="en-US"/>
        </w:rPr>
        <w:t>Conviviality and sustainability.</w:t>
      </w:r>
    </w:p>
    <w:p w14:paraId="79DD1460" w14:textId="3D611EFE" w:rsidR="00EE0271" w:rsidRPr="00EE0271" w:rsidRDefault="00EE0271"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EE0271">
        <w:rPr>
          <w:rFonts w:cs="Times"/>
          <w:lang w:val="en-US"/>
        </w:rPr>
        <w:t>The s</w:t>
      </w:r>
      <w:r>
        <w:rPr>
          <w:rFonts w:cs="Times"/>
          <w:lang w:val="en-US"/>
        </w:rPr>
        <w:t>ymbolical role of money.</w:t>
      </w:r>
    </w:p>
    <w:p w14:paraId="6CACB356" w14:textId="7E49E308" w:rsidR="00EB769C" w:rsidRPr="00EE0271" w:rsidRDefault="00EE0271"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EE0271">
        <w:rPr>
          <w:rFonts w:cs="Times"/>
          <w:lang w:val="en-US"/>
        </w:rPr>
        <w:t>Science, anti-science, fake new</w:t>
      </w:r>
      <w:r>
        <w:rPr>
          <w:rFonts w:cs="Times"/>
          <w:lang w:val="en-US"/>
        </w:rPr>
        <w:t>s. The Cartesian dream and its end in the post-modern society.</w:t>
      </w:r>
    </w:p>
    <w:p w14:paraId="1CFB3F32" w14:textId="0B1D7CF8" w:rsidR="00EE0271" w:rsidRPr="00EE0271" w:rsidRDefault="00EE0271"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EE0271">
        <w:rPr>
          <w:rFonts w:cs="Times"/>
          <w:lang w:val="en-US"/>
        </w:rPr>
        <w:t>Animal welfare as a chance to r</w:t>
      </w:r>
      <w:r>
        <w:rPr>
          <w:rFonts w:cs="Times"/>
          <w:lang w:val="en-US"/>
        </w:rPr>
        <w:t xml:space="preserve">ethink the Living. Phenomenology of perception (M. Merleau-Ponty). A possible dialogue with </w:t>
      </w:r>
      <w:proofErr w:type="gramStart"/>
      <w:r>
        <w:rPr>
          <w:rFonts w:cs="Times"/>
          <w:lang w:val="en-US"/>
        </w:rPr>
        <w:t>neuro-sciences</w:t>
      </w:r>
      <w:proofErr w:type="gramEnd"/>
      <w:r>
        <w:rPr>
          <w:rFonts w:cs="Times"/>
          <w:lang w:val="en-US"/>
        </w:rPr>
        <w:t>?</w:t>
      </w:r>
    </w:p>
    <w:p w14:paraId="66A08D9F" w14:textId="74E814DF" w:rsidR="00EE0271" w:rsidRPr="00EE0271" w:rsidRDefault="00EE0271" w:rsidP="00EB769C">
      <w:pPr>
        <w:pStyle w:val="Paragrafoelenco"/>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r w:rsidRPr="00EE0271">
        <w:rPr>
          <w:rFonts w:cs="Times"/>
          <w:lang w:val="en-US"/>
        </w:rPr>
        <w:t xml:space="preserve">Transhumanism and post-humanism. </w:t>
      </w:r>
      <w:r>
        <w:rPr>
          <w:rFonts w:cs="Times"/>
          <w:lang w:val="en-US"/>
        </w:rPr>
        <w:t>Is it time to forget the subject?</w:t>
      </w:r>
    </w:p>
    <w:p w14:paraId="2BF069D2" w14:textId="77777777" w:rsidR="00E30264" w:rsidRPr="00EE0271" w:rsidRDefault="00E30264" w:rsidP="00EB769C">
      <w:pPr>
        <w:pStyle w:val="Titolo3"/>
        <w:spacing w:line="276" w:lineRule="auto"/>
        <w:rPr>
          <w:b/>
          <w:bCs/>
          <w:sz w:val="20"/>
          <w:szCs w:val="21"/>
          <w:lang w:val="en-US"/>
        </w:rPr>
      </w:pPr>
      <w:r w:rsidRPr="00EE0271">
        <w:rPr>
          <w:b/>
          <w:bCs/>
          <w:sz w:val="20"/>
          <w:szCs w:val="21"/>
          <w:lang w:val="en-US"/>
        </w:rPr>
        <w:t>BIBLIOGRAFIA</w:t>
      </w:r>
    </w:p>
    <w:p w14:paraId="41187016" w14:textId="3939F314" w:rsidR="00C6628E" w:rsidRPr="00EE0271" w:rsidRDefault="00EE0271" w:rsidP="00EB769C">
      <w:pPr>
        <w:pStyle w:val="Testo1"/>
        <w:spacing w:after="120" w:line="240" w:lineRule="auto"/>
        <w:ind w:left="0" w:firstLine="0"/>
        <w:rPr>
          <w:rFonts w:cs="Times"/>
          <w:noProof w:val="0"/>
          <w:sz w:val="20"/>
          <w:lang w:val="en-US"/>
        </w:rPr>
      </w:pPr>
      <w:r w:rsidRPr="00EE0271">
        <w:rPr>
          <w:rFonts w:cs="Times"/>
          <w:noProof w:val="0"/>
          <w:sz w:val="20"/>
          <w:lang w:val="en-US"/>
        </w:rPr>
        <w:t>The lecturer will up</w:t>
      </w:r>
      <w:r>
        <w:rPr>
          <w:rFonts w:cs="Times"/>
          <w:noProof w:val="0"/>
          <w:sz w:val="20"/>
          <w:lang w:val="en-US"/>
        </w:rPr>
        <w:t>load his notes on Blackboard, with full bibliography both for attending and non-attending students.</w:t>
      </w:r>
    </w:p>
    <w:p w14:paraId="6190CAD1" w14:textId="77777777" w:rsidR="00C6628E" w:rsidRDefault="00C6628E" w:rsidP="00C6628E">
      <w:pPr>
        <w:pStyle w:val="Testo1"/>
        <w:spacing w:after="120" w:line="240" w:lineRule="auto"/>
        <w:ind w:left="0" w:firstLine="0"/>
        <w:rPr>
          <w:rFonts w:cs="Times"/>
          <w:noProof w:val="0"/>
          <w:sz w:val="20"/>
        </w:rPr>
      </w:pPr>
      <w:r>
        <w:rPr>
          <w:rFonts w:cs="Times"/>
          <w:noProof w:val="0"/>
          <w:sz w:val="20"/>
        </w:rPr>
        <w:t xml:space="preserve">M. </w:t>
      </w:r>
      <w:proofErr w:type="spellStart"/>
      <w:r>
        <w:rPr>
          <w:rFonts w:cs="Times"/>
          <w:noProof w:val="0"/>
          <w:sz w:val="20"/>
        </w:rPr>
        <w:t>Tallacchini</w:t>
      </w:r>
      <w:proofErr w:type="spellEnd"/>
      <w:r>
        <w:rPr>
          <w:rFonts w:cs="Times"/>
          <w:noProof w:val="0"/>
          <w:sz w:val="20"/>
        </w:rPr>
        <w:t xml:space="preserve"> (ed.), </w:t>
      </w:r>
      <w:r>
        <w:rPr>
          <w:rFonts w:cs="Times"/>
          <w:i/>
          <w:noProof w:val="0"/>
          <w:sz w:val="20"/>
        </w:rPr>
        <w:t>Etiche della Terra. Antologia di filosofia dell’ambiente</w:t>
      </w:r>
      <w:r>
        <w:rPr>
          <w:rFonts w:cs="Times"/>
          <w:noProof w:val="0"/>
          <w:sz w:val="20"/>
        </w:rPr>
        <w:t>, Vita &amp; Pensiero, Milano 1998.</w:t>
      </w:r>
    </w:p>
    <w:p w14:paraId="0AC19111" w14:textId="6BA579A3" w:rsidR="00FC531A" w:rsidRPr="00EE0271" w:rsidRDefault="00EE0271" w:rsidP="00EB769C">
      <w:pPr>
        <w:pStyle w:val="Testo1"/>
        <w:spacing w:after="120" w:line="240" w:lineRule="auto"/>
        <w:ind w:left="0" w:firstLine="0"/>
        <w:rPr>
          <w:rFonts w:cs="Times"/>
          <w:noProof w:val="0"/>
          <w:sz w:val="20"/>
          <w:lang w:val="en-US"/>
        </w:rPr>
      </w:pPr>
      <w:r w:rsidRPr="00EE0271">
        <w:rPr>
          <w:rFonts w:cs="Times"/>
          <w:noProof w:val="0"/>
          <w:sz w:val="20"/>
          <w:lang w:val="en-US"/>
        </w:rPr>
        <w:t>More bibliography will be uploaded on Blac</w:t>
      </w:r>
      <w:r>
        <w:rPr>
          <w:rFonts w:cs="Times"/>
          <w:noProof w:val="0"/>
          <w:sz w:val="20"/>
          <w:lang w:val="en-US"/>
        </w:rPr>
        <w:t xml:space="preserve">kboard, together with the slides used during the lectures. </w:t>
      </w:r>
    </w:p>
    <w:p w14:paraId="3ACCC2F4" w14:textId="6DE14027" w:rsidR="00E30264" w:rsidRPr="00EE0271" w:rsidRDefault="00EE0271" w:rsidP="00EB769C">
      <w:pPr>
        <w:pStyle w:val="Titolo3"/>
        <w:spacing w:line="276" w:lineRule="auto"/>
        <w:rPr>
          <w:b/>
          <w:bCs/>
          <w:sz w:val="20"/>
          <w:szCs w:val="21"/>
          <w:lang w:val="en-US"/>
        </w:rPr>
      </w:pPr>
      <w:r w:rsidRPr="00EE0271">
        <w:rPr>
          <w:b/>
          <w:bCs/>
          <w:sz w:val="20"/>
          <w:szCs w:val="21"/>
          <w:lang w:val="en-US"/>
        </w:rPr>
        <w:t>TEaching method</w:t>
      </w:r>
    </w:p>
    <w:p w14:paraId="129425B7" w14:textId="58778FE8" w:rsidR="00EE0271" w:rsidRDefault="00EE0271" w:rsidP="00EB769C">
      <w:pPr>
        <w:pStyle w:val="Testo2"/>
        <w:spacing w:after="120" w:line="240" w:lineRule="auto"/>
        <w:ind w:firstLine="0"/>
        <w:rPr>
          <w:rFonts w:cs="Times"/>
          <w:sz w:val="20"/>
        </w:rPr>
      </w:pPr>
      <w:r w:rsidRPr="00EE0271">
        <w:rPr>
          <w:rFonts w:cs="Times"/>
          <w:sz w:val="20"/>
          <w:lang w:val="en-US"/>
        </w:rPr>
        <w:t xml:space="preserve">The course involves the use of different teaching methods: lectures, discussion of business cases, practical exercises, and group work. </w:t>
      </w:r>
    </w:p>
    <w:p w14:paraId="79AB73C4" w14:textId="77777777" w:rsidR="00EE0271" w:rsidRDefault="00EE0271" w:rsidP="00EB769C">
      <w:pPr>
        <w:pStyle w:val="Titolo3"/>
        <w:spacing w:line="276" w:lineRule="auto"/>
        <w:rPr>
          <w:b/>
          <w:bCs/>
          <w:sz w:val="20"/>
          <w:szCs w:val="21"/>
        </w:rPr>
      </w:pPr>
    </w:p>
    <w:p w14:paraId="32ECCEB5" w14:textId="77777777" w:rsidR="00EE0271" w:rsidRDefault="00EE0271" w:rsidP="00E752FB">
      <w:pPr>
        <w:pStyle w:val="Testo2"/>
        <w:spacing w:after="120" w:line="240" w:lineRule="auto"/>
        <w:ind w:firstLine="0"/>
        <w:rPr>
          <w:b/>
          <w:bCs/>
          <w:i/>
          <w:caps/>
          <w:sz w:val="20"/>
          <w:szCs w:val="21"/>
        </w:rPr>
      </w:pPr>
      <w:r w:rsidRPr="00EE0271">
        <w:rPr>
          <w:b/>
          <w:bCs/>
          <w:i/>
          <w:caps/>
          <w:sz w:val="20"/>
          <w:szCs w:val="21"/>
        </w:rPr>
        <w:lastRenderedPageBreak/>
        <w:t>ASSESSMENT METHOD AND CRITERIA</w:t>
      </w:r>
    </w:p>
    <w:p w14:paraId="07D65EB9" w14:textId="576EAE1A" w:rsidR="00464344" w:rsidRPr="00EE0271" w:rsidRDefault="00EE0271" w:rsidP="00E752FB">
      <w:pPr>
        <w:pStyle w:val="Testo2"/>
        <w:spacing w:after="120" w:line="240" w:lineRule="auto"/>
        <w:ind w:firstLine="0"/>
        <w:rPr>
          <w:rFonts w:cs="Times"/>
          <w:sz w:val="20"/>
          <w:lang w:val="en-US"/>
        </w:rPr>
      </w:pPr>
      <w:r w:rsidRPr="00EE0271">
        <w:rPr>
          <w:rFonts w:cs="Times"/>
          <w:sz w:val="20"/>
          <w:lang w:val="en-US"/>
        </w:rPr>
        <w:t>The methods of assessment are the following</w:t>
      </w:r>
      <w:r w:rsidR="00E67690" w:rsidRPr="00EE0271">
        <w:rPr>
          <w:rFonts w:cs="Times"/>
          <w:sz w:val="20"/>
          <w:lang w:val="en-US"/>
        </w:rPr>
        <w:t xml:space="preserve">: </w:t>
      </w:r>
    </w:p>
    <w:p w14:paraId="38275F67" w14:textId="7EE9348E" w:rsidR="00EE0271" w:rsidRDefault="00EE0271" w:rsidP="00EE0271">
      <w:pPr>
        <w:pStyle w:val="Testo2"/>
        <w:numPr>
          <w:ilvl w:val="0"/>
          <w:numId w:val="40"/>
        </w:numPr>
        <w:spacing w:after="120" w:line="240" w:lineRule="auto"/>
        <w:rPr>
          <w:rFonts w:cs="Times"/>
          <w:sz w:val="20"/>
          <w:lang w:val="en-US"/>
        </w:rPr>
      </w:pPr>
      <w:r w:rsidRPr="004768A8">
        <w:rPr>
          <w:rFonts w:cs="Times"/>
          <w:sz w:val="20"/>
          <w:lang w:val="en-US"/>
        </w:rPr>
        <w:t xml:space="preserve">Oral exam </w:t>
      </w:r>
      <w:r w:rsidR="004768A8" w:rsidRPr="004768A8">
        <w:rPr>
          <w:rFonts w:cs="Times"/>
          <w:sz w:val="20"/>
          <w:lang w:val="en-US"/>
        </w:rPr>
        <w:t>for all the students</w:t>
      </w:r>
      <w:r w:rsidR="004768A8">
        <w:rPr>
          <w:rFonts w:cs="Times"/>
          <w:sz w:val="20"/>
          <w:lang w:val="en-US"/>
        </w:rPr>
        <w:t xml:space="preserve">: two questions, one chosen buy the student (60% of the final grade), one question chosen by the examiner (40% of the final grade). The student will show the understanding of the main ideas and of the proposed authors. Every personal elaboration and ability to argue with consistency will also be appreciated. Andendig students will also be evaluated for every intervention. </w:t>
      </w:r>
    </w:p>
    <w:p w14:paraId="53922FD5" w14:textId="58FEF764" w:rsidR="004768A8" w:rsidRPr="004768A8" w:rsidRDefault="004768A8" w:rsidP="00EE0271">
      <w:pPr>
        <w:pStyle w:val="Testo2"/>
        <w:numPr>
          <w:ilvl w:val="0"/>
          <w:numId w:val="40"/>
        </w:numPr>
        <w:spacing w:after="120" w:line="240" w:lineRule="auto"/>
        <w:rPr>
          <w:rFonts w:cs="Times"/>
          <w:sz w:val="20"/>
          <w:lang w:val="en-US"/>
        </w:rPr>
      </w:pPr>
      <w:r>
        <w:rPr>
          <w:rFonts w:cs="Times"/>
          <w:sz w:val="20"/>
          <w:lang w:val="en-US"/>
        </w:rPr>
        <w:t xml:space="preserve">Students who wish can prepare a groupwork (2-4 components, 60% of the final grade) about a topic previously decided with the lecturer. These students will have to pass an oral exam anyway, with a question chosen by the examiner (40% of the final grade). The ability to work in group will also be evaluated. </w:t>
      </w:r>
    </w:p>
    <w:p w14:paraId="7939ED41" w14:textId="17DFF134" w:rsidR="00F01432" w:rsidRDefault="004768A8" w:rsidP="00EB769C">
      <w:pPr>
        <w:pStyle w:val="Titolo3"/>
        <w:spacing w:line="276" w:lineRule="auto"/>
        <w:rPr>
          <w:b/>
          <w:bCs/>
          <w:sz w:val="20"/>
          <w:szCs w:val="21"/>
        </w:rPr>
      </w:pPr>
      <w:r>
        <w:rPr>
          <w:b/>
          <w:bCs/>
          <w:sz w:val="20"/>
          <w:szCs w:val="21"/>
        </w:rPr>
        <w:t>PREREQUISITES</w:t>
      </w:r>
    </w:p>
    <w:p w14:paraId="5BA1AF1D" w14:textId="3FF659E4" w:rsidR="00442EC0" w:rsidRPr="00442EC0" w:rsidRDefault="004768A8" w:rsidP="00F01432">
      <w:r w:rsidRPr="00442EC0">
        <w:rPr>
          <w:lang w:val="en-US"/>
        </w:rPr>
        <w:t>Being an introd</w:t>
      </w:r>
      <w:r w:rsidR="00442EC0">
        <w:rPr>
          <w:lang w:val="en-US"/>
        </w:rPr>
        <w:t>u</w:t>
      </w:r>
      <w:r w:rsidRPr="00442EC0">
        <w:rPr>
          <w:lang w:val="en-US"/>
        </w:rPr>
        <w:t xml:space="preserve">ctive course, </w:t>
      </w:r>
      <w:r w:rsidR="00442EC0" w:rsidRPr="00442EC0">
        <w:rPr>
          <w:lang w:val="en-US"/>
        </w:rPr>
        <w:t xml:space="preserve">no prerequisites are required about contents. </w:t>
      </w:r>
      <w:proofErr w:type="spellStart"/>
      <w:r w:rsidR="00442EC0" w:rsidRPr="00442EC0">
        <w:t>Intellectual</w:t>
      </w:r>
      <w:proofErr w:type="spellEnd"/>
      <w:r w:rsidR="00442EC0" w:rsidRPr="00442EC0">
        <w:t xml:space="preserve"> </w:t>
      </w:r>
      <w:proofErr w:type="spellStart"/>
      <w:r w:rsidR="00442EC0" w:rsidRPr="00442EC0">
        <w:t>c</w:t>
      </w:r>
      <w:r w:rsidR="00442EC0">
        <w:t>uriosity</w:t>
      </w:r>
      <w:proofErr w:type="spellEnd"/>
      <w:r w:rsidR="00442EC0">
        <w:t xml:space="preserve"> </w:t>
      </w:r>
      <w:proofErr w:type="spellStart"/>
      <w:r w:rsidR="00442EC0">
        <w:t>will</w:t>
      </w:r>
      <w:proofErr w:type="spellEnd"/>
      <w:r w:rsidR="00442EC0">
        <w:t xml:space="preserve"> be </w:t>
      </w:r>
      <w:proofErr w:type="spellStart"/>
      <w:r w:rsidR="00442EC0">
        <w:t>necessary</w:t>
      </w:r>
      <w:proofErr w:type="spellEnd"/>
      <w:r w:rsidR="00442EC0">
        <w:t xml:space="preserve">. </w:t>
      </w:r>
    </w:p>
    <w:p w14:paraId="2342031A" w14:textId="24D1575D" w:rsidR="00E30264" w:rsidRPr="00442EC0" w:rsidRDefault="00442EC0" w:rsidP="00EB769C">
      <w:pPr>
        <w:pStyle w:val="Titolo3"/>
        <w:spacing w:line="276" w:lineRule="auto"/>
        <w:rPr>
          <w:b/>
          <w:bCs/>
          <w:sz w:val="20"/>
          <w:szCs w:val="21"/>
          <w:lang w:val="en-US"/>
        </w:rPr>
      </w:pPr>
      <w:r w:rsidRPr="00442EC0">
        <w:rPr>
          <w:b/>
          <w:bCs/>
          <w:sz w:val="20"/>
          <w:szCs w:val="21"/>
          <w:lang w:val="en-US"/>
        </w:rPr>
        <w:t>OFFICE HOURS FOR STUDENTS</w:t>
      </w:r>
    </w:p>
    <w:p w14:paraId="367DCBCC" w14:textId="32D45884" w:rsidR="00E30264" w:rsidRPr="00442EC0" w:rsidRDefault="00442EC0" w:rsidP="00442EC0">
      <w:pPr>
        <w:tabs>
          <w:tab w:val="clear" w:pos="284"/>
          <w:tab w:val="left" w:pos="708"/>
          <w:tab w:val="left" w:pos="6663"/>
          <w:tab w:val="left" w:pos="9072"/>
        </w:tabs>
        <w:spacing w:after="120" w:line="240" w:lineRule="auto"/>
        <w:ind w:right="27"/>
        <w:rPr>
          <w:rFonts w:cs="Times"/>
          <w:noProof/>
          <w:lang w:val="en-US"/>
        </w:rPr>
      </w:pPr>
      <w:r w:rsidRPr="00442EC0">
        <w:rPr>
          <w:rFonts w:cs="Times"/>
          <w:noProof/>
          <w:lang w:val="en-US"/>
        </w:rPr>
        <w:t xml:space="preserve">The students can reach the </w:t>
      </w:r>
      <w:r>
        <w:rPr>
          <w:rFonts w:cs="Times"/>
          <w:noProof/>
          <w:lang w:val="en-US"/>
        </w:rPr>
        <w:t xml:space="preserve">lecturer both online and in presence. </w:t>
      </w:r>
      <w:r w:rsidRPr="00442EC0">
        <w:rPr>
          <w:rFonts w:cs="Times"/>
          <w:noProof/>
          <w:lang w:val="en-US"/>
        </w:rPr>
        <w:t xml:space="preserve">The contact informations are available on the </w:t>
      </w:r>
      <w:r>
        <w:rPr>
          <w:rFonts w:cs="Times"/>
          <w:noProof/>
          <w:lang w:val="en-US"/>
        </w:rPr>
        <w:t xml:space="preserve">lecturer’s personal page: </w:t>
      </w:r>
      <w:hyperlink r:id="rId5" w:history="1">
        <w:r w:rsidR="00E30264" w:rsidRPr="00442EC0">
          <w:rPr>
            <w:rStyle w:val="Collegamentoipertestuale"/>
            <w:rFonts w:eastAsiaTheme="majorEastAsia" w:cs="Times"/>
            <w:lang w:val="en-US"/>
          </w:rPr>
          <w:t>http://docenti.unicatt.it/</w:t>
        </w:r>
      </w:hyperlink>
    </w:p>
    <w:p w14:paraId="1300124D" w14:textId="77777777" w:rsidR="00D371DC" w:rsidRPr="00442EC0" w:rsidRDefault="00D371DC" w:rsidP="00EB769C">
      <w:pPr>
        <w:pStyle w:val="Titolo3"/>
        <w:spacing w:before="0" w:line="240" w:lineRule="auto"/>
        <w:rPr>
          <w:b/>
          <w:bCs/>
          <w:sz w:val="20"/>
          <w:szCs w:val="21"/>
          <w:lang w:val="en-US"/>
        </w:rPr>
      </w:pPr>
    </w:p>
    <w:sectPr w:rsidR="00D371DC" w:rsidRPr="00442EC0"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731D8F"/>
    <w:multiLevelType w:val="hybridMultilevel"/>
    <w:tmpl w:val="0D04A7A2"/>
    <w:lvl w:ilvl="0" w:tplc="89CC0262">
      <w:start w:val="4"/>
      <w:numFmt w:val="bullet"/>
      <w:lvlText w:val="-"/>
      <w:lvlJc w:val="left"/>
      <w:pPr>
        <w:ind w:left="360" w:hanging="360"/>
      </w:pPr>
      <w:rPr>
        <w:rFonts w:ascii="Times New Roman" w:eastAsia="Times New Roman" w:hAnsi="Times New Roman" w:cs="Times New Roman" w:hint="default"/>
        <w:lang w:val="en-U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22BBA"/>
    <w:multiLevelType w:val="hybridMultilevel"/>
    <w:tmpl w:val="D9981DEC"/>
    <w:lvl w:ilvl="0" w:tplc="6F8A877A">
      <w:start w:val="1"/>
      <w:numFmt w:val="decimal"/>
      <w:lvlText w:val="%1."/>
      <w:lvlJc w:val="left"/>
      <w:pPr>
        <w:ind w:left="360" w:hanging="360"/>
      </w:pPr>
      <w:rPr>
        <w:lang w:val="en-U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6EE062E2"/>
    <w:multiLevelType w:val="hybridMultilevel"/>
    <w:tmpl w:val="EFE02B14"/>
    <w:lvl w:ilvl="0" w:tplc="3E8A982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96787388">
    <w:abstractNumId w:val="5"/>
  </w:num>
  <w:num w:numId="2" w16cid:durableId="1405642032">
    <w:abstractNumId w:val="15"/>
  </w:num>
  <w:num w:numId="3" w16cid:durableId="368998073">
    <w:abstractNumId w:val="23"/>
  </w:num>
  <w:num w:numId="4" w16cid:durableId="1339621784">
    <w:abstractNumId w:val="7"/>
  </w:num>
  <w:num w:numId="5" w16cid:durableId="1165707382">
    <w:abstractNumId w:val="18"/>
  </w:num>
  <w:num w:numId="6" w16cid:durableId="843283124">
    <w:abstractNumId w:val="24"/>
  </w:num>
  <w:num w:numId="7" w16cid:durableId="1302491861">
    <w:abstractNumId w:val="4"/>
  </w:num>
  <w:num w:numId="8" w16cid:durableId="537668812">
    <w:abstractNumId w:val="27"/>
  </w:num>
  <w:num w:numId="9" w16cid:durableId="1296329046">
    <w:abstractNumId w:val="36"/>
  </w:num>
  <w:num w:numId="10" w16cid:durableId="1399278590">
    <w:abstractNumId w:val="13"/>
  </w:num>
  <w:num w:numId="11" w16cid:durableId="2069306866">
    <w:abstractNumId w:val="6"/>
  </w:num>
  <w:num w:numId="12" w16cid:durableId="1454250779">
    <w:abstractNumId w:val="17"/>
  </w:num>
  <w:num w:numId="13" w16cid:durableId="1040936115">
    <w:abstractNumId w:val="22"/>
  </w:num>
  <w:num w:numId="14" w16cid:durableId="702440245">
    <w:abstractNumId w:val="9"/>
  </w:num>
  <w:num w:numId="15" w16cid:durableId="2083137476">
    <w:abstractNumId w:val="29"/>
  </w:num>
  <w:num w:numId="16" w16cid:durableId="1444499686">
    <w:abstractNumId w:val="16"/>
  </w:num>
  <w:num w:numId="17" w16cid:durableId="454568779">
    <w:abstractNumId w:val="35"/>
  </w:num>
  <w:num w:numId="18" w16cid:durableId="1258490348">
    <w:abstractNumId w:val="35"/>
  </w:num>
  <w:num w:numId="19" w16cid:durableId="1562708998">
    <w:abstractNumId w:val="31"/>
  </w:num>
  <w:num w:numId="20" w16cid:durableId="1830511095">
    <w:abstractNumId w:val="19"/>
  </w:num>
  <w:num w:numId="21" w16cid:durableId="2096123432">
    <w:abstractNumId w:val="0"/>
  </w:num>
  <w:num w:numId="22" w16cid:durableId="1220022102">
    <w:abstractNumId w:val="1"/>
  </w:num>
  <w:num w:numId="23" w16cid:durableId="1015959094">
    <w:abstractNumId w:val="20"/>
  </w:num>
  <w:num w:numId="24" w16cid:durableId="335302104">
    <w:abstractNumId w:val="13"/>
  </w:num>
  <w:num w:numId="25" w16cid:durableId="556942763">
    <w:abstractNumId w:val="14"/>
  </w:num>
  <w:num w:numId="26" w16cid:durableId="402533054">
    <w:abstractNumId w:val="32"/>
  </w:num>
  <w:num w:numId="27" w16cid:durableId="278924895">
    <w:abstractNumId w:val="26"/>
  </w:num>
  <w:num w:numId="28" w16cid:durableId="663243870">
    <w:abstractNumId w:val="8"/>
  </w:num>
  <w:num w:numId="29" w16cid:durableId="1850409967">
    <w:abstractNumId w:val="28"/>
  </w:num>
  <w:num w:numId="30" w16cid:durableId="2054961120">
    <w:abstractNumId w:val="37"/>
  </w:num>
  <w:num w:numId="31" w16cid:durableId="778372888">
    <w:abstractNumId w:val="25"/>
  </w:num>
  <w:num w:numId="32" w16cid:durableId="1740129575">
    <w:abstractNumId w:val="11"/>
  </w:num>
  <w:num w:numId="33" w16cid:durableId="860506266">
    <w:abstractNumId w:val="21"/>
  </w:num>
  <w:num w:numId="34" w16cid:durableId="545141010">
    <w:abstractNumId w:val="10"/>
  </w:num>
  <w:num w:numId="35" w16cid:durableId="85611351">
    <w:abstractNumId w:val="34"/>
  </w:num>
  <w:num w:numId="36" w16cid:durableId="1028524549">
    <w:abstractNumId w:val="3"/>
  </w:num>
  <w:num w:numId="37" w16cid:durableId="349721714">
    <w:abstractNumId w:val="30"/>
  </w:num>
  <w:num w:numId="38" w16cid:durableId="960765206">
    <w:abstractNumId w:val="12"/>
  </w:num>
  <w:num w:numId="39" w16cid:durableId="423957792">
    <w:abstractNumId w:val="2"/>
  </w:num>
  <w:num w:numId="40" w16cid:durableId="7475794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13D8C"/>
    <w:rsid w:val="00025B8B"/>
    <w:rsid w:val="00036032"/>
    <w:rsid w:val="00051707"/>
    <w:rsid w:val="00055050"/>
    <w:rsid w:val="00056F46"/>
    <w:rsid w:val="00094031"/>
    <w:rsid w:val="000C5453"/>
    <w:rsid w:val="000D22D0"/>
    <w:rsid w:val="00105398"/>
    <w:rsid w:val="00177CE0"/>
    <w:rsid w:val="00186B7C"/>
    <w:rsid w:val="001B7D75"/>
    <w:rsid w:val="001C35C7"/>
    <w:rsid w:val="001D4A03"/>
    <w:rsid w:val="001F3C4A"/>
    <w:rsid w:val="00205F8C"/>
    <w:rsid w:val="00236713"/>
    <w:rsid w:val="00266AFA"/>
    <w:rsid w:val="002D1B8C"/>
    <w:rsid w:val="002E7203"/>
    <w:rsid w:val="003129C8"/>
    <w:rsid w:val="00346C00"/>
    <w:rsid w:val="00390849"/>
    <w:rsid w:val="00392672"/>
    <w:rsid w:val="003B1F9C"/>
    <w:rsid w:val="003C0DE4"/>
    <w:rsid w:val="003C12D4"/>
    <w:rsid w:val="003E478B"/>
    <w:rsid w:val="003F1689"/>
    <w:rsid w:val="003F7AE0"/>
    <w:rsid w:val="00417CC5"/>
    <w:rsid w:val="004201A8"/>
    <w:rsid w:val="00431017"/>
    <w:rsid w:val="00442EC0"/>
    <w:rsid w:val="004546CC"/>
    <w:rsid w:val="004550B6"/>
    <w:rsid w:val="0046288C"/>
    <w:rsid w:val="00464344"/>
    <w:rsid w:val="00465720"/>
    <w:rsid w:val="00471E02"/>
    <w:rsid w:val="004768A8"/>
    <w:rsid w:val="00495B52"/>
    <w:rsid w:val="004A21E4"/>
    <w:rsid w:val="004C0188"/>
    <w:rsid w:val="004D60DE"/>
    <w:rsid w:val="00526A87"/>
    <w:rsid w:val="005709F2"/>
    <w:rsid w:val="00584CB0"/>
    <w:rsid w:val="0059598C"/>
    <w:rsid w:val="005C4605"/>
    <w:rsid w:val="005F1D66"/>
    <w:rsid w:val="005F29FB"/>
    <w:rsid w:val="005F7073"/>
    <w:rsid w:val="00600D63"/>
    <w:rsid w:val="00614DEE"/>
    <w:rsid w:val="006175AA"/>
    <w:rsid w:val="006223E7"/>
    <w:rsid w:val="0066415A"/>
    <w:rsid w:val="00664CD1"/>
    <w:rsid w:val="00671874"/>
    <w:rsid w:val="0069398F"/>
    <w:rsid w:val="006975AE"/>
    <w:rsid w:val="006B6DF0"/>
    <w:rsid w:val="006C7B25"/>
    <w:rsid w:val="006D08C4"/>
    <w:rsid w:val="006F5B2E"/>
    <w:rsid w:val="0070074D"/>
    <w:rsid w:val="00703383"/>
    <w:rsid w:val="0071087B"/>
    <w:rsid w:val="00731AAD"/>
    <w:rsid w:val="007379BA"/>
    <w:rsid w:val="007700A8"/>
    <w:rsid w:val="007859A0"/>
    <w:rsid w:val="007C4D10"/>
    <w:rsid w:val="0080593C"/>
    <w:rsid w:val="00810EE2"/>
    <w:rsid w:val="0081379C"/>
    <w:rsid w:val="008326B2"/>
    <w:rsid w:val="00833D15"/>
    <w:rsid w:val="00886EA3"/>
    <w:rsid w:val="00896F8B"/>
    <w:rsid w:val="008A016C"/>
    <w:rsid w:val="008A2AA7"/>
    <w:rsid w:val="00914FAB"/>
    <w:rsid w:val="00937505"/>
    <w:rsid w:val="00960387"/>
    <w:rsid w:val="00973BC8"/>
    <w:rsid w:val="00995770"/>
    <w:rsid w:val="009E1D06"/>
    <w:rsid w:val="009E1E05"/>
    <w:rsid w:val="009F2748"/>
    <w:rsid w:val="00A059A1"/>
    <w:rsid w:val="00A12023"/>
    <w:rsid w:val="00A60CBF"/>
    <w:rsid w:val="00A71B9E"/>
    <w:rsid w:val="00AC5A73"/>
    <w:rsid w:val="00B0098D"/>
    <w:rsid w:val="00B27571"/>
    <w:rsid w:val="00B46151"/>
    <w:rsid w:val="00B4631B"/>
    <w:rsid w:val="00B73E97"/>
    <w:rsid w:val="00B857CC"/>
    <w:rsid w:val="00B94E68"/>
    <w:rsid w:val="00BB002D"/>
    <w:rsid w:val="00BC444E"/>
    <w:rsid w:val="00BE2DAA"/>
    <w:rsid w:val="00BF6245"/>
    <w:rsid w:val="00C05385"/>
    <w:rsid w:val="00C0660E"/>
    <w:rsid w:val="00C6628E"/>
    <w:rsid w:val="00CB3928"/>
    <w:rsid w:val="00D04816"/>
    <w:rsid w:val="00D25B90"/>
    <w:rsid w:val="00D371DC"/>
    <w:rsid w:val="00D501CC"/>
    <w:rsid w:val="00D75B80"/>
    <w:rsid w:val="00D75D87"/>
    <w:rsid w:val="00DA3337"/>
    <w:rsid w:val="00DA3393"/>
    <w:rsid w:val="00DA4A23"/>
    <w:rsid w:val="00E047AB"/>
    <w:rsid w:val="00E30264"/>
    <w:rsid w:val="00E34E21"/>
    <w:rsid w:val="00E4285D"/>
    <w:rsid w:val="00E61EA2"/>
    <w:rsid w:val="00E67690"/>
    <w:rsid w:val="00E7128E"/>
    <w:rsid w:val="00E752FB"/>
    <w:rsid w:val="00E82EEA"/>
    <w:rsid w:val="00EA323D"/>
    <w:rsid w:val="00EB5BA6"/>
    <w:rsid w:val="00EB769C"/>
    <w:rsid w:val="00EC1257"/>
    <w:rsid w:val="00EE0271"/>
    <w:rsid w:val="00F01432"/>
    <w:rsid w:val="00F61A54"/>
    <w:rsid w:val="00F8037C"/>
    <w:rsid w:val="00FC531A"/>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A96A3"/>
  <w15:docId w15:val="{F460A18B-7456-4527-84DF-DF32360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Paragrafoelenco">
    <w:name w:val="List Paragraph"/>
    <w:basedOn w:val="Normale"/>
    <w:uiPriority w:val="34"/>
    <w:qFormat/>
    <w:rsid w:val="00FC531A"/>
    <w:pPr>
      <w:ind w:left="720"/>
      <w:contextualSpacing/>
    </w:pPr>
  </w:style>
  <w:style w:type="character" w:styleId="Collegamentovisitato">
    <w:name w:val="FollowedHyperlink"/>
    <w:basedOn w:val="Carpredefinitoparagrafo"/>
    <w:semiHidden/>
    <w:unhideWhenUsed/>
    <w:rsid w:val="00E34E21"/>
    <w:rPr>
      <w:color w:val="800080" w:themeColor="followedHyperlink"/>
      <w:u w:val="single"/>
    </w:rPr>
  </w:style>
  <w:style w:type="character" w:styleId="Rimandocommento">
    <w:name w:val="annotation reference"/>
    <w:basedOn w:val="Carpredefinitoparagrafo"/>
    <w:semiHidden/>
    <w:unhideWhenUsed/>
    <w:rsid w:val="00600D63"/>
    <w:rPr>
      <w:sz w:val="16"/>
      <w:szCs w:val="16"/>
    </w:rPr>
  </w:style>
  <w:style w:type="paragraph" w:styleId="Testocommento">
    <w:name w:val="annotation text"/>
    <w:basedOn w:val="Normale"/>
    <w:link w:val="TestocommentoCarattere"/>
    <w:semiHidden/>
    <w:unhideWhenUsed/>
    <w:rsid w:val="00600D63"/>
    <w:pPr>
      <w:spacing w:line="240" w:lineRule="auto"/>
    </w:pPr>
  </w:style>
  <w:style w:type="character" w:customStyle="1" w:styleId="TestocommentoCarattere">
    <w:name w:val="Testo commento Carattere"/>
    <w:basedOn w:val="Carpredefinitoparagrafo"/>
    <w:link w:val="Testocommento"/>
    <w:semiHidden/>
    <w:rsid w:val="00600D63"/>
    <w:rPr>
      <w:rFonts w:ascii="Times" w:hAnsi="Times"/>
    </w:rPr>
  </w:style>
  <w:style w:type="paragraph" w:styleId="Soggettocommento">
    <w:name w:val="annotation subject"/>
    <w:basedOn w:val="Testocommento"/>
    <w:next w:val="Testocommento"/>
    <w:link w:val="SoggettocommentoCarattere"/>
    <w:semiHidden/>
    <w:unhideWhenUsed/>
    <w:rsid w:val="00600D63"/>
    <w:rPr>
      <w:b/>
      <w:bCs/>
    </w:rPr>
  </w:style>
  <w:style w:type="character" w:customStyle="1" w:styleId="SoggettocommentoCarattere">
    <w:name w:val="Soggetto commento Carattere"/>
    <w:basedOn w:val="TestocommentoCarattere"/>
    <w:link w:val="Soggettocommento"/>
    <w:semiHidden/>
    <w:rsid w:val="00600D6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0236">
      <w:bodyDiv w:val="1"/>
      <w:marLeft w:val="0"/>
      <w:marRight w:val="0"/>
      <w:marTop w:val="0"/>
      <w:marBottom w:val="0"/>
      <w:divBdr>
        <w:top w:val="none" w:sz="0" w:space="0" w:color="auto"/>
        <w:left w:val="none" w:sz="0" w:space="0" w:color="auto"/>
        <w:bottom w:val="none" w:sz="0" w:space="0" w:color="auto"/>
        <w:right w:val="none" w:sz="0" w:space="0" w:color="auto"/>
      </w:divBdr>
      <w:divsChild>
        <w:div w:id="1562398426">
          <w:marLeft w:val="0"/>
          <w:marRight w:val="0"/>
          <w:marTop w:val="0"/>
          <w:marBottom w:val="0"/>
          <w:divBdr>
            <w:top w:val="none" w:sz="0" w:space="0" w:color="auto"/>
            <w:left w:val="none" w:sz="0" w:space="0" w:color="auto"/>
            <w:bottom w:val="none" w:sz="0" w:space="0" w:color="auto"/>
            <w:right w:val="none" w:sz="0" w:space="0" w:color="auto"/>
          </w:divBdr>
          <w:divsChild>
            <w:div w:id="2019693432">
              <w:marLeft w:val="0"/>
              <w:marRight w:val="0"/>
              <w:marTop w:val="0"/>
              <w:marBottom w:val="0"/>
              <w:divBdr>
                <w:top w:val="none" w:sz="0" w:space="0" w:color="auto"/>
                <w:left w:val="none" w:sz="0" w:space="0" w:color="auto"/>
                <w:bottom w:val="none" w:sz="0" w:space="0" w:color="auto"/>
                <w:right w:val="none" w:sz="0" w:space="0" w:color="auto"/>
              </w:divBdr>
              <w:divsChild>
                <w:div w:id="18351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31</TotalTime>
  <Pages>3</Pages>
  <Words>762</Words>
  <Characters>4345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Maier Roberto Giorgio (roberto.maier)</cp:lastModifiedBy>
  <cp:revision>3</cp:revision>
  <cp:lastPrinted>2016-05-05T11:20:00Z</cp:lastPrinted>
  <dcterms:created xsi:type="dcterms:W3CDTF">2022-06-13T10:44:00Z</dcterms:created>
  <dcterms:modified xsi:type="dcterms:W3CDTF">2022-06-13T14:23:00Z</dcterms:modified>
</cp:coreProperties>
</file>