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5C09E" w14:textId="77777777" w:rsidR="00221162" w:rsidRPr="00E83C0E" w:rsidRDefault="00DC3BF7">
      <w:pPr>
        <w:spacing w:before="120"/>
        <w:rPr>
          <w:b/>
        </w:rPr>
      </w:pPr>
      <w:r w:rsidRPr="00E83C0E">
        <w:rPr>
          <w:b/>
        </w:rPr>
        <w:t>Economics of Financial Intermediaries</w:t>
      </w:r>
    </w:p>
    <w:p w14:paraId="33A76F09" w14:textId="77777777" w:rsidR="005C0054" w:rsidRPr="00F2169C" w:rsidRDefault="005C0054" w:rsidP="005C0054">
      <w:pPr>
        <w:tabs>
          <w:tab w:val="clear" w:pos="284"/>
          <w:tab w:val="left" w:pos="708"/>
        </w:tabs>
        <w:jc w:val="left"/>
        <w:outlineLvl w:val="0"/>
        <w:rPr>
          <w:smallCaps/>
          <w:sz w:val="18"/>
        </w:rPr>
      </w:pPr>
      <w:proofErr w:type="spellStart"/>
      <w:r w:rsidRPr="00E83C0E">
        <w:rPr>
          <w:smallCaps/>
          <w:sz w:val="18"/>
        </w:rPr>
        <w:t>Prof.</w:t>
      </w:r>
      <w:proofErr w:type="spellEnd"/>
      <w:r w:rsidRPr="00E83C0E">
        <w:rPr>
          <w:smallCaps/>
          <w:sz w:val="18"/>
        </w:rPr>
        <w:t xml:space="preserve"> </w:t>
      </w:r>
      <w:r w:rsidRPr="00F2169C">
        <w:rPr>
          <w:smallCaps/>
          <w:sz w:val="18"/>
        </w:rPr>
        <w:t>M</w:t>
      </w:r>
      <w:r>
        <w:rPr>
          <w:smallCaps/>
          <w:sz w:val="18"/>
        </w:rPr>
        <w:t>atteo Cotugno</w:t>
      </w:r>
      <w:r w:rsidRPr="00F2169C">
        <w:rPr>
          <w:smallCaps/>
          <w:sz w:val="18"/>
        </w:rPr>
        <w:t xml:space="preserve">; </w:t>
      </w:r>
      <w:proofErr w:type="spellStart"/>
      <w:r w:rsidRPr="00F2169C">
        <w:rPr>
          <w:smallCaps/>
          <w:sz w:val="18"/>
        </w:rPr>
        <w:t>Prof.</w:t>
      </w:r>
      <w:proofErr w:type="spellEnd"/>
      <w:r w:rsidRPr="00F2169C">
        <w:rPr>
          <w:smallCaps/>
          <w:sz w:val="18"/>
        </w:rPr>
        <w:t xml:space="preserve"> Andrea Lippi </w:t>
      </w:r>
    </w:p>
    <w:p w14:paraId="395B6AFC" w14:textId="77777777" w:rsidR="005C0054" w:rsidRPr="00F2169C" w:rsidRDefault="005C0054" w:rsidP="005C0054">
      <w:pPr>
        <w:spacing w:before="120"/>
        <w:rPr>
          <w:b/>
        </w:rPr>
      </w:pPr>
      <w:r w:rsidRPr="00F2169C">
        <w:rPr>
          <w:b/>
        </w:rPr>
        <w:t xml:space="preserve">Module 1 - </w:t>
      </w:r>
      <w:r w:rsidRPr="00F2169C">
        <w:rPr>
          <w:rFonts w:cs="Times"/>
          <w:b/>
        </w:rPr>
        <w:t>Banks Management</w:t>
      </w:r>
      <w:r w:rsidRPr="00F2169C">
        <w:rPr>
          <w:b/>
        </w:rPr>
        <w:t xml:space="preserve"> </w:t>
      </w:r>
    </w:p>
    <w:p w14:paraId="032420AA" w14:textId="77777777" w:rsidR="005C0054" w:rsidRPr="00F2169C" w:rsidRDefault="005C0054" w:rsidP="005C0054">
      <w:pPr>
        <w:tabs>
          <w:tab w:val="clear" w:pos="284"/>
          <w:tab w:val="left" w:pos="708"/>
        </w:tabs>
        <w:jc w:val="left"/>
        <w:outlineLvl w:val="0"/>
        <w:rPr>
          <w:smallCaps/>
          <w:sz w:val="18"/>
        </w:rPr>
      </w:pPr>
      <w:proofErr w:type="spellStart"/>
      <w:r w:rsidRPr="00F2169C">
        <w:rPr>
          <w:smallCaps/>
          <w:sz w:val="18"/>
        </w:rPr>
        <w:t>Prof.</w:t>
      </w:r>
      <w:proofErr w:type="spellEnd"/>
      <w:r w:rsidRPr="00F2169C">
        <w:rPr>
          <w:smallCaps/>
          <w:sz w:val="18"/>
        </w:rPr>
        <w:t xml:space="preserve"> </w:t>
      </w:r>
      <w:r>
        <w:rPr>
          <w:smallCaps/>
          <w:sz w:val="18"/>
        </w:rPr>
        <w:t>Matteo Cotugno</w:t>
      </w:r>
    </w:p>
    <w:p w14:paraId="1C05C871" w14:textId="77777777" w:rsidR="005C0054" w:rsidRPr="00F2169C" w:rsidRDefault="005C0054" w:rsidP="005C0054">
      <w:pPr>
        <w:tabs>
          <w:tab w:val="clear" w:pos="284"/>
          <w:tab w:val="left" w:pos="708"/>
        </w:tabs>
        <w:jc w:val="left"/>
        <w:outlineLvl w:val="0"/>
        <w:rPr>
          <w:b/>
        </w:rPr>
      </w:pPr>
    </w:p>
    <w:p w14:paraId="24E750C0" w14:textId="77777777" w:rsidR="005C0054" w:rsidRPr="00E83C0E" w:rsidRDefault="005C0054" w:rsidP="005C0054">
      <w:pPr>
        <w:tabs>
          <w:tab w:val="clear" w:pos="284"/>
        </w:tabs>
        <w:spacing w:line="240" w:lineRule="auto"/>
        <w:rPr>
          <w:b/>
          <w:i/>
          <w:sz w:val="18"/>
        </w:rPr>
      </w:pPr>
      <w:r w:rsidRPr="00E83C0E">
        <w:rPr>
          <w:b/>
          <w:i/>
          <w:sz w:val="18"/>
        </w:rPr>
        <w:t>COURSE AIMS AND INTENDED LEARNING OUTCOMES</w:t>
      </w:r>
    </w:p>
    <w:p w14:paraId="59119AFC" w14:textId="77777777" w:rsidR="005C0054" w:rsidRPr="00E83C0E" w:rsidRDefault="005C0054" w:rsidP="005C0054">
      <w:pPr>
        <w:tabs>
          <w:tab w:val="clear" w:pos="284"/>
        </w:tabs>
        <w:spacing w:line="240" w:lineRule="auto"/>
        <w:rPr>
          <w:rFonts w:eastAsiaTheme="minorHAnsi" w:cs="Times"/>
        </w:rPr>
      </w:pPr>
    </w:p>
    <w:p w14:paraId="13738918" w14:textId="77777777" w:rsidR="005C0054" w:rsidRPr="00E83C0E" w:rsidRDefault="005C0054" w:rsidP="005C0054">
      <w:pPr>
        <w:tabs>
          <w:tab w:val="clear" w:pos="284"/>
        </w:tabs>
        <w:spacing w:line="240" w:lineRule="auto"/>
        <w:rPr>
          <w:rFonts w:eastAsiaTheme="minorHAnsi" w:cs="Times"/>
        </w:rPr>
      </w:pPr>
      <w:r w:rsidRPr="00E83C0E">
        <w:rPr>
          <w:rFonts w:eastAsiaTheme="minorHAnsi" w:cs="Times"/>
        </w:rPr>
        <w:t xml:space="preserve">Teach students the various aspects of </w:t>
      </w:r>
      <w:r>
        <w:rPr>
          <w:rFonts w:eastAsiaTheme="minorHAnsi" w:cs="Times"/>
        </w:rPr>
        <w:t>banks</w:t>
      </w:r>
      <w:r w:rsidRPr="00E83C0E">
        <w:rPr>
          <w:rFonts w:eastAsiaTheme="minorHAnsi" w:cs="Times"/>
        </w:rPr>
        <w:t xml:space="preserve"> </w:t>
      </w:r>
      <w:r>
        <w:rPr>
          <w:rFonts w:eastAsiaTheme="minorHAnsi" w:cs="Times"/>
        </w:rPr>
        <w:t>management</w:t>
      </w:r>
      <w:r w:rsidRPr="00E83C0E">
        <w:rPr>
          <w:rFonts w:eastAsiaTheme="minorHAnsi" w:cs="Times"/>
        </w:rPr>
        <w:t>, appropriately underlining the particular role they play in the functioning of the overall economic system, as well as the main operations they carry out for various economic subjects.</w:t>
      </w:r>
    </w:p>
    <w:p w14:paraId="525F2580" w14:textId="77777777" w:rsidR="005C0054" w:rsidRDefault="005C0054" w:rsidP="005C0054">
      <w:pPr>
        <w:tabs>
          <w:tab w:val="clear" w:pos="284"/>
        </w:tabs>
        <w:spacing w:line="240" w:lineRule="auto"/>
        <w:rPr>
          <w:rFonts w:eastAsiaTheme="minorHAnsi" w:cs="Times"/>
        </w:rPr>
      </w:pPr>
    </w:p>
    <w:p w14:paraId="272E79CA" w14:textId="77777777" w:rsidR="005C0054" w:rsidRPr="00E83C0E" w:rsidRDefault="005C0054" w:rsidP="005C0054">
      <w:pPr>
        <w:tabs>
          <w:tab w:val="clear" w:pos="284"/>
        </w:tabs>
        <w:spacing w:line="240" w:lineRule="auto"/>
        <w:rPr>
          <w:rFonts w:eastAsiaTheme="minorHAnsi" w:cs="Times"/>
        </w:rPr>
      </w:pPr>
      <w:r w:rsidRPr="00E83C0E">
        <w:rPr>
          <w:rFonts w:eastAsiaTheme="minorHAnsi" w:cs="Times"/>
        </w:rPr>
        <w:t>At the end of the course, students will be able to:</w:t>
      </w:r>
    </w:p>
    <w:p w14:paraId="3D030F80" w14:textId="77777777" w:rsidR="005C0054" w:rsidRPr="00E83C0E" w:rsidRDefault="005C0054" w:rsidP="005C0054">
      <w:pPr>
        <w:tabs>
          <w:tab w:val="clear" w:pos="284"/>
        </w:tabs>
        <w:spacing w:line="240" w:lineRule="auto"/>
        <w:rPr>
          <w:rFonts w:eastAsiaTheme="minorHAnsi" w:cs="Times"/>
        </w:rPr>
      </w:pPr>
      <w:r w:rsidRPr="00E83C0E">
        <w:rPr>
          <w:rFonts w:eastAsiaTheme="minorHAnsi" w:cs="Times"/>
        </w:rPr>
        <w:t xml:space="preserve">- know and understand the functions and role of </w:t>
      </w:r>
      <w:r>
        <w:rPr>
          <w:rFonts w:eastAsiaTheme="minorHAnsi" w:cs="Times"/>
        </w:rPr>
        <w:t xml:space="preserve">banks </w:t>
      </w:r>
      <w:r w:rsidRPr="00E83C0E">
        <w:rPr>
          <w:rFonts w:eastAsiaTheme="minorHAnsi" w:cs="Times"/>
        </w:rPr>
        <w:t>within the overall economic system</w:t>
      </w:r>
      <w:proofErr w:type="gramStart"/>
      <w:r w:rsidRPr="00E83C0E">
        <w:rPr>
          <w:rFonts w:eastAsiaTheme="minorHAnsi" w:cs="Times"/>
        </w:rPr>
        <w:t>;</w:t>
      </w:r>
      <w:proofErr w:type="gramEnd"/>
    </w:p>
    <w:p w14:paraId="39768887" w14:textId="77777777" w:rsidR="005C0054" w:rsidRPr="00E83C0E" w:rsidRDefault="005C0054" w:rsidP="005C0054">
      <w:pPr>
        <w:tabs>
          <w:tab w:val="clear" w:pos="284"/>
        </w:tabs>
        <w:spacing w:line="240" w:lineRule="auto"/>
        <w:rPr>
          <w:rFonts w:eastAsiaTheme="minorHAnsi" w:cs="Times"/>
        </w:rPr>
      </w:pPr>
      <w:r w:rsidRPr="00E83C0E">
        <w:rPr>
          <w:rFonts w:eastAsiaTheme="minorHAnsi" w:cs="Times"/>
        </w:rPr>
        <w:t xml:space="preserve">- know the main operations carried out by </w:t>
      </w:r>
      <w:r>
        <w:rPr>
          <w:rFonts w:eastAsiaTheme="minorHAnsi" w:cs="Times"/>
        </w:rPr>
        <w:t>bank</w:t>
      </w:r>
      <w:r w:rsidRPr="00E83C0E">
        <w:rPr>
          <w:rFonts w:eastAsiaTheme="minorHAnsi" w:cs="Times"/>
        </w:rPr>
        <w:t xml:space="preserve">s for </w:t>
      </w:r>
      <w:r>
        <w:rPr>
          <w:rFonts w:eastAsiaTheme="minorHAnsi" w:cs="Times"/>
        </w:rPr>
        <w:t>firms and households</w:t>
      </w:r>
      <w:proofErr w:type="gramStart"/>
      <w:r w:rsidRPr="00E83C0E">
        <w:rPr>
          <w:rFonts w:eastAsiaTheme="minorHAnsi" w:cs="Times"/>
        </w:rPr>
        <w:t>;</w:t>
      </w:r>
      <w:proofErr w:type="gramEnd"/>
    </w:p>
    <w:p w14:paraId="13607385" w14:textId="77777777" w:rsidR="005C0054" w:rsidRPr="00E83C0E" w:rsidRDefault="005C0054" w:rsidP="005C0054">
      <w:pPr>
        <w:tabs>
          <w:tab w:val="clear" w:pos="284"/>
        </w:tabs>
        <w:spacing w:line="240" w:lineRule="auto"/>
        <w:rPr>
          <w:rFonts w:eastAsiaTheme="minorHAnsi" w:cs="Times"/>
        </w:rPr>
      </w:pPr>
      <w:r w:rsidRPr="00E83C0E">
        <w:rPr>
          <w:rFonts w:eastAsiaTheme="minorHAnsi" w:cs="Times"/>
        </w:rPr>
        <w:t xml:space="preserve">- understand and interpret the structural evolution and management profiles of </w:t>
      </w:r>
      <w:r>
        <w:rPr>
          <w:rFonts w:eastAsiaTheme="minorHAnsi" w:cs="Times"/>
        </w:rPr>
        <w:t>banks</w:t>
      </w:r>
      <w:r w:rsidRPr="00E83C0E">
        <w:rPr>
          <w:rFonts w:eastAsiaTheme="minorHAnsi" w:cs="Times"/>
        </w:rPr>
        <w:t xml:space="preserve">, </w:t>
      </w:r>
      <w:r>
        <w:rPr>
          <w:rFonts w:eastAsiaTheme="minorHAnsi" w:cs="Times"/>
        </w:rPr>
        <w:t>with a specific focus on credit risk</w:t>
      </w:r>
      <w:proofErr w:type="gramStart"/>
      <w:r w:rsidRPr="00E83C0E">
        <w:rPr>
          <w:rFonts w:eastAsiaTheme="minorHAnsi" w:cs="Times"/>
        </w:rPr>
        <w:t>;</w:t>
      </w:r>
      <w:proofErr w:type="gramEnd"/>
    </w:p>
    <w:p w14:paraId="763C6BF0" w14:textId="77777777" w:rsidR="005C0054" w:rsidRPr="00E83C0E" w:rsidRDefault="005C0054" w:rsidP="005C0054">
      <w:pPr>
        <w:tabs>
          <w:tab w:val="clear" w:pos="284"/>
        </w:tabs>
        <w:spacing w:line="240" w:lineRule="auto"/>
        <w:rPr>
          <w:rFonts w:eastAsiaTheme="minorHAnsi" w:cs="Times"/>
        </w:rPr>
      </w:pPr>
      <w:r w:rsidRPr="00E83C0E">
        <w:rPr>
          <w:rFonts w:eastAsiaTheme="minorHAnsi" w:cs="Times"/>
        </w:rPr>
        <w:t xml:space="preserve">- analyse the </w:t>
      </w:r>
      <w:r>
        <w:rPr>
          <w:rFonts w:eastAsiaTheme="minorHAnsi" w:cs="Times"/>
        </w:rPr>
        <w:t xml:space="preserve">risk and </w:t>
      </w:r>
      <w:r w:rsidRPr="00E83C0E">
        <w:rPr>
          <w:rFonts w:eastAsiaTheme="minorHAnsi" w:cs="Times"/>
        </w:rPr>
        <w:t xml:space="preserve">financial </w:t>
      </w:r>
      <w:r>
        <w:rPr>
          <w:rFonts w:eastAsiaTheme="minorHAnsi" w:cs="Times"/>
        </w:rPr>
        <w:t xml:space="preserve">performance </w:t>
      </w:r>
      <w:r w:rsidRPr="00E83C0E">
        <w:rPr>
          <w:rFonts w:eastAsiaTheme="minorHAnsi" w:cs="Times"/>
        </w:rPr>
        <w:t xml:space="preserve">of </w:t>
      </w:r>
      <w:r>
        <w:rPr>
          <w:rFonts w:eastAsiaTheme="minorHAnsi" w:cs="Times"/>
        </w:rPr>
        <w:t xml:space="preserve">banks </w:t>
      </w:r>
      <w:r w:rsidRPr="00E83C0E">
        <w:rPr>
          <w:rFonts w:eastAsiaTheme="minorHAnsi" w:cs="Times"/>
        </w:rPr>
        <w:t>by reading and interpreting financial statement.</w:t>
      </w:r>
    </w:p>
    <w:p w14:paraId="0705BFFD" w14:textId="77777777" w:rsidR="005C0054" w:rsidRPr="00E83C0E" w:rsidRDefault="005C0054" w:rsidP="005C0054">
      <w:pPr>
        <w:tabs>
          <w:tab w:val="clear" w:pos="284"/>
        </w:tabs>
        <w:spacing w:line="240" w:lineRule="auto"/>
        <w:rPr>
          <w:rFonts w:eastAsiaTheme="minorHAnsi" w:cs="Times"/>
        </w:rPr>
      </w:pPr>
    </w:p>
    <w:p w14:paraId="02A312AC" w14:textId="77777777" w:rsidR="005C0054" w:rsidRPr="00E83C0E" w:rsidRDefault="005C0054" w:rsidP="005C0054">
      <w:pPr>
        <w:tabs>
          <w:tab w:val="clear" w:pos="284"/>
        </w:tabs>
        <w:spacing w:line="240" w:lineRule="auto"/>
        <w:rPr>
          <w:b/>
          <w:i/>
          <w:sz w:val="18"/>
        </w:rPr>
      </w:pPr>
      <w:r w:rsidRPr="00E83C0E">
        <w:rPr>
          <w:b/>
          <w:i/>
          <w:sz w:val="18"/>
        </w:rPr>
        <w:t>COURSE CONTENT</w:t>
      </w:r>
    </w:p>
    <w:p w14:paraId="45100815" w14:textId="77777777" w:rsidR="005C0054" w:rsidRPr="00E83C0E" w:rsidRDefault="005C0054" w:rsidP="005C0054">
      <w:pPr>
        <w:tabs>
          <w:tab w:val="clear" w:pos="284"/>
        </w:tabs>
        <w:spacing w:line="240" w:lineRule="auto"/>
        <w:rPr>
          <w:b/>
          <w:i/>
          <w:sz w:val="18"/>
        </w:rPr>
      </w:pPr>
    </w:p>
    <w:p w14:paraId="1312DEEE" w14:textId="77777777" w:rsidR="005C0054" w:rsidRPr="00E83C0E" w:rsidRDefault="005C0054" w:rsidP="005C0054">
      <w:pPr>
        <w:pStyle w:val="Paragrafoelenco"/>
        <w:numPr>
          <w:ilvl w:val="0"/>
          <w:numId w:val="12"/>
        </w:numPr>
        <w:tabs>
          <w:tab w:val="clear" w:pos="284"/>
        </w:tabs>
        <w:spacing w:line="240" w:lineRule="auto"/>
        <w:rPr>
          <w:rFonts w:eastAsiaTheme="minorHAnsi" w:cs="Times"/>
        </w:rPr>
      </w:pPr>
      <w:r>
        <w:rPr>
          <w:rFonts w:eastAsiaTheme="minorHAnsi" w:cs="Times"/>
        </w:rPr>
        <w:t>The banks management and supervision</w:t>
      </w:r>
    </w:p>
    <w:p w14:paraId="55FF1E03" w14:textId="77777777" w:rsidR="005C0054" w:rsidRPr="00E83C0E" w:rsidRDefault="005C0054" w:rsidP="005C0054">
      <w:pPr>
        <w:pStyle w:val="Paragrafoelenco"/>
        <w:numPr>
          <w:ilvl w:val="0"/>
          <w:numId w:val="12"/>
        </w:numPr>
        <w:tabs>
          <w:tab w:val="clear" w:pos="284"/>
        </w:tabs>
        <w:spacing w:line="240" w:lineRule="auto"/>
        <w:rPr>
          <w:rFonts w:eastAsiaTheme="minorHAnsi" w:cs="Times"/>
        </w:rPr>
      </w:pPr>
      <w:r>
        <w:rPr>
          <w:rFonts w:eastAsiaTheme="minorHAnsi" w:cs="Times"/>
        </w:rPr>
        <w:t>Banks organization</w:t>
      </w:r>
      <w:r w:rsidRPr="00E83C0E">
        <w:rPr>
          <w:rFonts w:eastAsiaTheme="minorHAnsi" w:cs="Times"/>
        </w:rPr>
        <w:t>;</w:t>
      </w:r>
    </w:p>
    <w:p w14:paraId="372F32DB" w14:textId="77777777" w:rsidR="005C0054" w:rsidRPr="00E83C0E" w:rsidRDefault="005C0054" w:rsidP="005C0054">
      <w:pPr>
        <w:pStyle w:val="Paragrafoelenco"/>
        <w:numPr>
          <w:ilvl w:val="0"/>
          <w:numId w:val="12"/>
        </w:numPr>
        <w:tabs>
          <w:tab w:val="clear" w:pos="284"/>
        </w:tabs>
        <w:spacing w:line="240" w:lineRule="auto"/>
        <w:rPr>
          <w:rFonts w:eastAsiaTheme="minorHAnsi" w:cs="Times"/>
        </w:rPr>
      </w:pPr>
      <w:r>
        <w:rPr>
          <w:rFonts w:eastAsiaTheme="minorHAnsi" w:cs="Times"/>
        </w:rPr>
        <w:t>The funding policy and financial instruments</w:t>
      </w:r>
      <w:r w:rsidRPr="00E83C0E">
        <w:rPr>
          <w:rFonts w:eastAsiaTheme="minorHAnsi" w:cs="Times"/>
        </w:rPr>
        <w:t>;</w:t>
      </w:r>
    </w:p>
    <w:p w14:paraId="28BEC644" w14:textId="77777777" w:rsidR="005C0054" w:rsidRDefault="005C0054" w:rsidP="005C0054">
      <w:pPr>
        <w:pStyle w:val="Paragrafoelenco"/>
        <w:numPr>
          <w:ilvl w:val="0"/>
          <w:numId w:val="12"/>
        </w:numPr>
        <w:tabs>
          <w:tab w:val="clear" w:pos="284"/>
        </w:tabs>
        <w:spacing w:line="240" w:lineRule="auto"/>
        <w:rPr>
          <w:rFonts w:eastAsiaTheme="minorHAnsi" w:cs="Times"/>
        </w:rPr>
      </w:pPr>
      <w:r>
        <w:rPr>
          <w:rFonts w:eastAsiaTheme="minorHAnsi" w:cs="Times"/>
        </w:rPr>
        <w:t>The lending policy</w:t>
      </w:r>
    </w:p>
    <w:p w14:paraId="39C8D5DA" w14:textId="77777777" w:rsidR="005C0054" w:rsidRPr="00BD2D02" w:rsidRDefault="005C0054" w:rsidP="005C0054">
      <w:pPr>
        <w:pStyle w:val="Paragrafoelenco"/>
        <w:numPr>
          <w:ilvl w:val="0"/>
          <w:numId w:val="12"/>
        </w:numPr>
        <w:tabs>
          <w:tab w:val="clear" w:pos="284"/>
        </w:tabs>
        <w:spacing w:line="240" w:lineRule="auto"/>
        <w:rPr>
          <w:rFonts w:eastAsiaTheme="minorHAnsi" w:cs="Times"/>
        </w:rPr>
      </w:pPr>
      <w:r>
        <w:rPr>
          <w:rFonts w:eastAsiaTheme="minorHAnsi" w:cs="Times"/>
        </w:rPr>
        <w:t>Households and firms financing</w:t>
      </w:r>
    </w:p>
    <w:p w14:paraId="68C0DA0B" w14:textId="77777777" w:rsidR="005C0054" w:rsidRDefault="005C0054" w:rsidP="005C0054">
      <w:pPr>
        <w:pStyle w:val="Paragrafoelenco"/>
        <w:numPr>
          <w:ilvl w:val="0"/>
          <w:numId w:val="12"/>
        </w:numPr>
        <w:tabs>
          <w:tab w:val="clear" w:pos="284"/>
        </w:tabs>
        <w:spacing w:line="240" w:lineRule="auto"/>
        <w:rPr>
          <w:rFonts w:eastAsiaTheme="minorHAnsi" w:cs="Times"/>
        </w:rPr>
      </w:pPr>
      <w:r>
        <w:rPr>
          <w:rFonts w:eastAsiaTheme="minorHAnsi" w:cs="Times"/>
        </w:rPr>
        <w:t>Risk management with a focus on credit risk</w:t>
      </w:r>
    </w:p>
    <w:p w14:paraId="4979CDA2" w14:textId="77777777" w:rsidR="005C0054" w:rsidRPr="00E83C0E" w:rsidRDefault="005C0054" w:rsidP="005C0054">
      <w:pPr>
        <w:pStyle w:val="Paragrafoelenco"/>
        <w:numPr>
          <w:ilvl w:val="0"/>
          <w:numId w:val="12"/>
        </w:numPr>
        <w:tabs>
          <w:tab w:val="clear" w:pos="284"/>
        </w:tabs>
        <w:spacing w:line="240" w:lineRule="auto"/>
        <w:rPr>
          <w:rFonts w:eastAsiaTheme="minorHAnsi" w:cs="Times"/>
        </w:rPr>
      </w:pPr>
      <w:r>
        <w:rPr>
          <w:rFonts w:eastAsiaTheme="minorHAnsi" w:cs="Times"/>
        </w:rPr>
        <w:t>F</w:t>
      </w:r>
      <w:r w:rsidRPr="00E83C0E">
        <w:rPr>
          <w:rFonts w:eastAsiaTheme="minorHAnsi" w:cs="Times"/>
        </w:rPr>
        <w:t xml:space="preserve">inancial statements of </w:t>
      </w:r>
      <w:r>
        <w:rPr>
          <w:rFonts w:eastAsiaTheme="minorHAnsi" w:cs="Times"/>
        </w:rPr>
        <w:t>banking activities and the analysis financial performances</w:t>
      </w:r>
      <w:r w:rsidRPr="00E83C0E">
        <w:rPr>
          <w:rFonts w:eastAsiaTheme="minorHAnsi" w:cs="Times"/>
        </w:rPr>
        <w:t>.</w:t>
      </w:r>
    </w:p>
    <w:p w14:paraId="60D2A06F" w14:textId="77777777" w:rsidR="005C0054" w:rsidRDefault="005C0054" w:rsidP="005C0054">
      <w:pPr>
        <w:tabs>
          <w:tab w:val="clear" w:pos="284"/>
        </w:tabs>
        <w:spacing w:line="240" w:lineRule="auto"/>
        <w:rPr>
          <w:rFonts w:eastAsiaTheme="minorHAnsi" w:cs="Times"/>
          <w:u w:val="single"/>
        </w:rPr>
      </w:pPr>
    </w:p>
    <w:p w14:paraId="0B61A156" w14:textId="77777777" w:rsidR="005C0054" w:rsidRDefault="005C0054" w:rsidP="005C0054">
      <w:pPr>
        <w:tabs>
          <w:tab w:val="clear" w:pos="284"/>
        </w:tabs>
        <w:spacing w:line="240" w:lineRule="auto"/>
        <w:rPr>
          <w:rFonts w:eastAsiaTheme="minorHAnsi" w:cs="Times"/>
          <w:u w:val="single"/>
        </w:rPr>
      </w:pPr>
    </w:p>
    <w:p w14:paraId="3B772002" w14:textId="77777777" w:rsidR="005C0054" w:rsidRPr="00D34053" w:rsidRDefault="005C0054" w:rsidP="005C0054">
      <w:pPr>
        <w:tabs>
          <w:tab w:val="clear" w:pos="284"/>
        </w:tabs>
        <w:spacing w:line="240" w:lineRule="auto"/>
        <w:rPr>
          <w:b/>
          <w:i/>
          <w:sz w:val="18"/>
          <w:lang w:val="it-IT"/>
        </w:rPr>
      </w:pPr>
      <w:r w:rsidRPr="00D34053">
        <w:rPr>
          <w:b/>
          <w:i/>
          <w:sz w:val="18"/>
          <w:lang w:val="it-IT"/>
        </w:rPr>
        <w:t>READING LIST</w:t>
      </w:r>
    </w:p>
    <w:p w14:paraId="6413B64E" w14:textId="77777777" w:rsidR="005C0054" w:rsidRPr="00D34053" w:rsidRDefault="005C0054" w:rsidP="005C0054">
      <w:pPr>
        <w:tabs>
          <w:tab w:val="clear" w:pos="284"/>
        </w:tabs>
        <w:spacing w:line="240" w:lineRule="auto"/>
        <w:rPr>
          <w:rFonts w:eastAsiaTheme="minorHAnsi" w:cs="Times"/>
          <w:lang w:val="it-IT"/>
        </w:rPr>
      </w:pPr>
    </w:p>
    <w:p w14:paraId="6345B669" w14:textId="77777777" w:rsidR="005C0054" w:rsidRPr="00D34053" w:rsidRDefault="005C0054" w:rsidP="005C0054">
      <w:pPr>
        <w:tabs>
          <w:tab w:val="clear" w:pos="284"/>
        </w:tabs>
        <w:spacing w:line="240" w:lineRule="auto"/>
        <w:rPr>
          <w:rFonts w:eastAsiaTheme="minorHAnsi" w:cs="Times"/>
          <w:lang w:val="it-IT"/>
        </w:rPr>
      </w:pPr>
      <w:r w:rsidRPr="00D34053">
        <w:rPr>
          <w:rFonts w:eastAsiaTheme="minorHAnsi" w:cs="Times"/>
          <w:lang w:val="it-IT"/>
        </w:rPr>
        <w:t>Text:</w:t>
      </w:r>
    </w:p>
    <w:p w14:paraId="0473BF74" w14:textId="77777777" w:rsidR="005C0054" w:rsidRPr="00BD2D02" w:rsidRDefault="005C0054" w:rsidP="005C0054">
      <w:pPr>
        <w:tabs>
          <w:tab w:val="clear" w:pos="284"/>
        </w:tabs>
        <w:spacing w:line="240" w:lineRule="auto"/>
        <w:rPr>
          <w:lang w:val="it-IT"/>
        </w:rPr>
      </w:pPr>
      <w:proofErr w:type="spellStart"/>
      <w:r w:rsidRPr="00BD2D02">
        <w:rPr>
          <w:lang w:val="it-IT"/>
        </w:rPr>
        <w:t>Ruozi</w:t>
      </w:r>
      <w:proofErr w:type="spellEnd"/>
      <w:r w:rsidRPr="00BD2D02">
        <w:rPr>
          <w:lang w:val="it-IT"/>
        </w:rPr>
        <w:t xml:space="preserve"> R. (a cura di), Economia della banca, quarta edizione, Egea, 2020.</w:t>
      </w:r>
    </w:p>
    <w:p w14:paraId="6784686E" w14:textId="77777777" w:rsidR="005C0054" w:rsidRPr="00E83C0E" w:rsidRDefault="005C0054" w:rsidP="005C0054">
      <w:pPr>
        <w:tabs>
          <w:tab w:val="clear" w:pos="284"/>
        </w:tabs>
        <w:spacing w:line="240" w:lineRule="auto"/>
      </w:pPr>
      <w:r w:rsidRPr="00E83C0E">
        <w:rPr>
          <w:iCs/>
        </w:rPr>
        <w:t xml:space="preserve">During lectures, the lecturer will indicate the parts of the reading list that </w:t>
      </w:r>
      <w:proofErr w:type="gramStart"/>
      <w:r w:rsidRPr="00E83C0E">
        <w:rPr>
          <w:iCs/>
        </w:rPr>
        <w:t>will be covered</w:t>
      </w:r>
      <w:proofErr w:type="gramEnd"/>
      <w:r w:rsidRPr="00E83C0E">
        <w:rPr>
          <w:iCs/>
        </w:rPr>
        <w:t xml:space="preserve"> in the exam. </w:t>
      </w:r>
      <w:r w:rsidRPr="00E83C0E">
        <w:t>Support and updating material will be available on Blackboard.</w:t>
      </w:r>
    </w:p>
    <w:p w14:paraId="5DA73301" w14:textId="77777777" w:rsidR="005C0054" w:rsidRPr="00E83C0E" w:rsidRDefault="005C0054" w:rsidP="005C0054">
      <w:pPr>
        <w:tabs>
          <w:tab w:val="clear" w:pos="284"/>
        </w:tabs>
        <w:spacing w:line="240" w:lineRule="auto"/>
        <w:rPr>
          <w:rFonts w:eastAsiaTheme="minorHAnsi" w:cs="Times"/>
        </w:rPr>
      </w:pPr>
    </w:p>
    <w:p w14:paraId="725C8E8B" w14:textId="1F00F415" w:rsidR="005C0054" w:rsidRDefault="005C0054" w:rsidP="005C0054">
      <w:pPr>
        <w:tabs>
          <w:tab w:val="clear" w:pos="284"/>
        </w:tabs>
        <w:spacing w:line="240" w:lineRule="auto"/>
        <w:rPr>
          <w:rFonts w:eastAsiaTheme="minorHAnsi" w:cs="Times"/>
          <w:u w:val="single"/>
        </w:rPr>
      </w:pPr>
    </w:p>
    <w:p w14:paraId="02A085BA" w14:textId="77777777" w:rsidR="005C0054" w:rsidRPr="00E83C0E" w:rsidRDefault="005C0054" w:rsidP="005C0054">
      <w:pPr>
        <w:tabs>
          <w:tab w:val="clear" w:pos="284"/>
        </w:tabs>
        <w:spacing w:line="240" w:lineRule="auto"/>
        <w:rPr>
          <w:rFonts w:eastAsiaTheme="minorHAnsi" w:cs="Times"/>
          <w:u w:val="single"/>
        </w:rPr>
      </w:pPr>
      <w:bookmarkStart w:id="0" w:name="_GoBack"/>
      <w:bookmarkEnd w:id="0"/>
    </w:p>
    <w:p w14:paraId="63D55AE3" w14:textId="77777777" w:rsidR="005C0054" w:rsidRPr="00E83C0E" w:rsidRDefault="005C0054" w:rsidP="005C0054">
      <w:pPr>
        <w:tabs>
          <w:tab w:val="clear" w:pos="284"/>
        </w:tabs>
        <w:spacing w:line="240" w:lineRule="auto"/>
        <w:rPr>
          <w:b/>
          <w:i/>
          <w:sz w:val="18"/>
        </w:rPr>
      </w:pPr>
      <w:r w:rsidRPr="00E83C0E">
        <w:rPr>
          <w:b/>
          <w:i/>
          <w:sz w:val="18"/>
        </w:rPr>
        <w:lastRenderedPageBreak/>
        <w:t>TEACHING METHOD</w:t>
      </w:r>
    </w:p>
    <w:p w14:paraId="0B0CA1FE" w14:textId="77777777" w:rsidR="005C0054" w:rsidRPr="00E83C0E" w:rsidRDefault="005C0054" w:rsidP="005C0054">
      <w:pPr>
        <w:tabs>
          <w:tab w:val="clear" w:pos="284"/>
        </w:tabs>
        <w:spacing w:line="240" w:lineRule="auto"/>
        <w:rPr>
          <w:rFonts w:eastAsiaTheme="minorHAnsi" w:cs="Times"/>
        </w:rPr>
      </w:pPr>
    </w:p>
    <w:p w14:paraId="7EAF337C" w14:textId="77777777" w:rsidR="005C0054" w:rsidRPr="00E83C0E" w:rsidRDefault="005C0054" w:rsidP="005C0054">
      <w:pPr>
        <w:tabs>
          <w:tab w:val="clear" w:pos="284"/>
        </w:tabs>
        <w:spacing w:line="240" w:lineRule="auto"/>
        <w:rPr>
          <w:rFonts w:eastAsiaTheme="minorHAnsi" w:cs="Times"/>
        </w:rPr>
      </w:pPr>
      <w:r>
        <w:rPr>
          <w:rFonts w:eastAsiaTheme="minorHAnsi" w:cs="Times"/>
        </w:rPr>
        <w:t>Lectures</w:t>
      </w:r>
    </w:p>
    <w:p w14:paraId="22570E51" w14:textId="77777777" w:rsidR="005C0054" w:rsidRPr="00E83C0E" w:rsidRDefault="005C0054" w:rsidP="005C0054">
      <w:pPr>
        <w:tabs>
          <w:tab w:val="clear" w:pos="284"/>
        </w:tabs>
        <w:spacing w:line="240" w:lineRule="auto"/>
        <w:rPr>
          <w:b/>
          <w:i/>
          <w:sz w:val="18"/>
        </w:rPr>
      </w:pPr>
      <w:r w:rsidRPr="00E83C0E">
        <w:rPr>
          <w:b/>
          <w:i/>
          <w:sz w:val="18"/>
        </w:rPr>
        <w:t>ASSESSMENT METHOD AND CRITERIA</w:t>
      </w:r>
    </w:p>
    <w:p w14:paraId="00CCED0E" w14:textId="77777777" w:rsidR="005C0054" w:rsidRPr="00E83C0E" w:rsidRDefault="005C0054" w:rsidP="005C0054">
      <w:pPr>
        <w:tabs>
          <w:tab w:val="clear" w:pos="284"/>
        </w:tabs>
        <w:spacing w:line="240" w:lineRule="auto"/>
        <w:ind w:right="453"/>
        <w:rPr>
          <w:rFonts w:cs="Times"/>
        </w:rPr>
      </w:pPr>
    </w:p>
    <w:p w14:paraId="50AEEB55" w14:textId="77777777" w:rsidR="005C0054" w:rsidRPr="00E83C0E" w:rsidRDefault="005C0054" w:rsidP="005C0054">
      <w:pPr>
        <w:pStyle w:val="Testo2"/>
        <w:ind w:firstLine="0"/>
        <w:rPr>
          <w:noProof w:val="0"/>
          <w:sz w:val="20"/>
        </w:rPr>
      </w:pPr>
      <w:r w:rsidRPr="00E83C0E">
        <w:rPr>
          <w:noProof w:val="0"/>
          <w:sz w:val="20"/>
        </w:rPr>
        <w:t xml:space="preserve">A written exam comprising open-ended </w:t>
      </w:r>
      <w:r>
        <w:rPr>
          <w:noProof w:val="0"/>
          <w:sz w:val="20"/>
        </w:rPr>
        <w:t>or</w:t>
      </w:r>
      <w:r w:rsidRPr="00E83C0E">
        <w:rPr>
          <w:noProof w:val="0"/>
          <w:sz w:val="20"/>
        </w:rPr>
        <w:t xml:space="preserve"> multiple-choice questions. The assessment of the open-ended questions </w:t>
      </w:r>
      <w:proofErr w:type="gramStart"/>
      <w:r w:rsidRPr="00E83C0E">
        <w:rPr>
          <w:noProof w:val="0"/>
          <w:sz w:val="20"/>
        </w:rPr>
        <w:t>will be based</w:t>
      </w:r>
      <w:proofErr w:type="gramEnd"/>
      <w:r w:rsidRPr="00E83C0E">
        <w:rPr>
          <w:noProof w:val="0"/>
          <w:sz w:val="20"/>
        </w:rPr>
        <w:t xml:space="preserve"> on clarity and effectiveness of student</w:t>
      </w:r>
      <w:r>
        <w:rPr>
          <w:noProof w:val="0"/>
          <w:sz w:val="20"/>
        </w:rPr>
        <w:t>s</w:t>
      </w:r>
      <w:r w:rsidRPr="00E83C0E">
        <w:rPr>
          <w:noProof w:val="0"/>
          <w:sz w:val="20"/>
        </w:rPr>
        <w:t xml:space="preserve">' presentation, adherence of their answers to the question contents, their use of correct technical terminology, and completeness of their arguments. </w:t>
      </w:r>
      <w:r>
        <w:rPr>
          <w:noProof w:val="0"/>
          <w:sz w:val="20"/>
        </w:rPr>
        <w:t>A</w:t>
      </w:r>
      <w:r w:rsidRPr="00E83C0E">
        <w:rPr>
          <w:noProof w:val="0"/>
          <w:sz w:val="20"/>
        </w:rPr>
        <w:t xml:space="preserve"> mark of at least 18/30 </w:t>
      </w:r>
      <w:r>
        <w:rPr>
          <w:noProof w:val="0"/>
          <w:sz w:val="20"/>
        </w:rPr>
        <w:t xml:space="preserve">is required </w:t>
      </w:r>
      <w:r w:rsidRPr="00E83C0E">
        <w:rPr>
          <w:noProof w:val="0"/>
          <w:sz w:val="20"/>
        </w:rPr>
        <w:t>to pass the exam.</w:t>
      </w:r>
    </w:p>
    <w:p w14:paraId="6186ED07" w14:textId="77777777" w:rsidR="005C0054" w:rsidRPr="00E83C0E" w:rsidRDefault="005C0054" w:rsidP="005C0054">
      <w:pPr>
        <w:pStyle w:val="Testo2"/>
        <w:ind w:firstLine="0"/>
        <w:rPr>
          <w:noProof w:val="0"/>
          <w:sz w:val="20"/>
        </w:rPr>
      </w:pPr>
      <w:r w:rsidRPr="00E83C0E">
        <w:rPr>
          <w:noProof w:val="0"/>
          <w:sz w:val="20"/>
        </w:rPr>
        <w:t>For further clarification, please refer to the indications on Blackboard.</w:t>
      </w:r>
    </w:p>
    <w:p w14:paraId="103FFFFC" w14:textId="77777777" w:rsidR="005C0054" w:rsidRPr="00E83C0E" w:rsidRDefault="005C0054" w:rsidP="005C0054">
      <w:pPr>
        <w:tabs>
          <w:tab w:val="clear" w:pos="284"/>
        </w:tabs>
        <w:spacing w:line="240" w:lineRule="auto"/>
        <w:ind w:right="-114"/>
        <w:rPr>
          <w:rFonts w:cs="Times"/>
        </w:rPr>
      </w:pPr>
    </w:p>
    <w:p w14:paraId="024C233E" w14:textId="77777777" w:rsidR="005C0054" w:rsidRPr="00E83C0E" w:rsidRDefault="005C0054" w:rsidP="005C0054">
      <w:pPr>
        <w:spacing w:after="120"/>
      </w:pPr>
      <w:r w:rsidRPr="00E83C0E">
        <w:rPr>
          <w:b/>
          <w:i/>
          <w:smallCaps/>
          <w:sz w:val="18"/>
        </w:rPr>
        <w:t>NOTES AND PREREQUISITES</w:t>
      </w:r>
      <w:r w:rsidRPr="00E83C0E">
        <w:t xml:space="preserve"> </w:t>
      </w:r>
    </w:p>
    <w:p w14:paraId="3DF0B9F2" w14:textId="77777777" w:rsidR="005C0054" w:rsidRDefault="005C0054" w:rsidP="005C0054">
      <w:pPr>
        <w:pStyle w:val="Testo2"/>
        <w:ind w:firstLine="0"/>
        <w:rPr>
          <w:rFonts w:cs="Times"/>
          <w:noProof w:val="0"/>
          <w:sz w:val="20"/>
        </w:rPr>
      </w:pPr>
      <w:r w:rsidRPr="00E83C0E">
        <w:rPr>
          <w:rFonts w:cs="Times"/>
          <w:noProof w:val="0"/>
          <w:sz w:val="20"/>
        </w:rPr>
        <w:t xml:space="preserve">Attendance, although not compulsory, </w:t>
      </w:r>
      <w:proofErr w:type="gramStart"/>
      <w:r w:rsidRPr="00E83C0E">
        <w:rPr>
          <w:rFonts w:cs="Times"/>
          <w:noProof w:val="0"/>
          <w:sz w:val="20"/>
        </w:rPr>
        <w:t>is strongly recommended</w:t>
      </w:r>
      <w:proofErr w:type="gramEnd"/>
      <w:r w:rsidRPr="00E83C0E">
        <w:rPr>
          <w:rFonts w:cs="Times"/>
          <w:noProof w:val="0"/>
          <w:sz w:val="20"/>
        </w:rPr>
        <w:t>.</w:t>
      </w:r>
    </w:p>
    <w:p w14:paraId="571A4A23" w14:textId="77777777" w:rsidR="005C0054" w:rsidRPr="001A102E" w:rsidRDefault="005C0054" w:rsidP="005C0054">
      <w:pPr>
        <w:pStyle w:val="Testo2"/>
        <w:ind w:firstLine="0"/>
        <w:rPr>
          <w:rFonts w:cs="Times"/>
          <w:noProof w:val="0"/>
          <w:color w:val="000000" w:themeColor="text1"/>
          <w:sz w:val="20"/>
        </w:rPr>
      </w:pPr>
      <w:r w:rsidRPr="001A102E">
        <w:rPr>
          <w:rFonts w:cs="Times"/>
          <w:noProof w:val="0"/>
          <w:color w:val="000000" w:themeColor="text1"/>
          <w:sz w:val="20"/>
        </w:rPr>
        <w:t>In order for the course to be successful, the student must have basic knowledge of economics and finance.</w:t>
      </w:r>
    </w:p>
    <w:p w14:paraId="269B0DAA" w14:textId="77777777" w:rsidR="005C0054" w:rsidRPr="00E83C0E" w:rsidRDefault="005C0054" w:rsidP="005C0054">
      <w:pPr>
        <w:tabs>
          <w:tab w:val="clear" w:pos="284"/>
        </w:tabs>
        <w:spacing w:line="240" w:lineRule="auto"/>
        <w:ind w:right="453"/>
        <w:rPr>
          <w:rFonts w:eastAsiaTheme="minorHAnsi" w:cs="Times"/>
        </w:rPr>
      </w:pPr>
    </w:p>
    <w:p w14:paraId="2567EA48" w14:textId="77777777" w:rsidR="005C0054" w:rsidRPr="00E83C0E" w:rsidRDefault="005C0054" w:rsidP="005C0054">
      <w:pPr>
        <w:pStyle w:val="Testo2"/>
        <w:spacing w:before="120"/>
        <w:ind w:left="284" w:right="27" w:firstLine="0"/>
        <w:rPr>
          <w:noProof w:val="0"/>
          <w:color w:val="000000" w:themeColor="text1"/>
          <w:sz w:val="20"/>
        </w:rPr>
      </w:pPr>
      <w:r w:rsidRPr="00E83C0E">
        <w:rPr>
          <w:noProof w:val="0"/>
          <w:color w:val="000000" w:themeColor="text1"/>
          <w:sz w:val="20"/>
        </w:rPr>
        <w:t xml:space="preserve">Information on office hours available on the teacher's personal page at </w:t>
      </w:r>
      <w:hyperlink r:id="rId8" w:history="1">
        <w:r w:rsidRPr="00E83C0E">
          <w:rPr>
            <w:rStyle w:val="Collegamentoipertestuale"/>
            <w:noProof w:val="0"/>
            <w:sz w:val="20"/>
          </w:rPr>
          <w:t>http://docenti.unicatt.it/</w:t>
        </w:r>
      </w:hyperlink>
      <w:r w:rsidRPr="00E83C0E">
        <w:rPr>
          <w:noProof w:val="0"/>
          <w:color w:val="000000" w:themeColor="text1"/>
          <w:sz w:val="20"/>
        </w:rPr>
        <w:t>.</w:t>
      </w:r>
    </w:p>
    <w:p w14:paraId="1E93967D" w14:textId="77777777" w:rsidR="005C0054" w:rsidRPr="00E83C0E" w:rsidRDefault="005C0054" w:rsidP="005C0054">
      <w:pPr>
        <w:spacing w:before="120"/>
        <w:rPr>
          <w:b/>
        </w:rPr>
      </w:pPr>
    </w:p>
    <w:p w14:paraId="4A13D03D" w14:textId="77777777" w:rsidR="00221162" w:rsidRPr="00E83C0E" w:rsidRDefault="00221162">
      <w:pPr>
        <w:spacing w:before="120"/>
        <w:rPr>
          <w:b/>
        </w:rPr>
      </w:pPr>
    </w:p>
    <w:p w14:paraId="7E4D92E0" w14:textId="77777777" w:rsidR="00221162" w:rsidRPr="00E83C0E" w:rsidRDefault="00DC3BF7">
      <w:pPr>
        <w:spacing w:before="120"/>
        <w:rPr>
          <w:b/>
        </w:rPr>
      </w:pPr>
      <w:r w:rsidRPr="00E83C0E">
        <w:rPr>
          <w:b/>
        </w:rPr>
        <w:t>Module 2 - Financial Intermediaries - Insurance Management</w:t>
      </w:r>
    </w:p>
    <w:p w14:paraId="15AAE995" w14:textId="6258A8B8" w:rsidR="00221162" w:rsidRPr="00E83C0E" w:rsidRDefault="00DC3BF7">
      <w:pPr>
        <w:spacing w:before="120"/>
        <w:rPr>
          <w:b/>
        </w:rPr>
      </w:pPr>
      <w:r w:rsidRPr="00E83C0E">
        <w:rPr>
          <w:smallCaps/>
          <w:sz w:val="18"/>
        </w:rPr>
        <w:t>Prof. Andrea Lippi</w:t>
      </w:r>
    </w:p>
    <w:p w14:paraId="58CFB1B3" w14:textId="0C2D631F" w:rsidR="00221162" w:rsidRPr="00E83C0E" w:rsidRDefault="00DC3BF7">
      <w:pPr>
        <w:spacing w:before="240" w:after="120"/>
        <w:rPr>
          <w:b/>
          <w:sz w:val="18"/>
        </w:rPr>
      </w:pPr>
      <w:r w:rsidRPr="00E83C0E">
        <w:rPr>
          <w:b/>
          <w:i/>
          <w:sz w:val="18"/>
        </w:rPr>
        <w:t>COURSE AIMS AND INTENDED LEARNING OUTCOMES</w:t>
      </w:r>
    </w:p>
    <w:p w14:paraId="32E0FF30" w14:textId="0D110CAE" w:rsidR="00221162" w:rsidRPr="00E83C0E" w:rsidRDefault="00DC3BF7">
      <w:r w:rsidRPr="00E83C0E">
        <w:t>To introduce students to the basic concepts and techniques for framing the main insurance management issues. The main insurance products in the non-life and life sectors will then be addressed from a technical-consultative perspective.</w:t>
      </w:r>
    </w:p>
    <w:p w14:paraId="391B006B" w14:textId="622015A6" w:rsidR="00221162" w:rsidRPr="00E83C0E" w:rsidRDefault="00DC3BF7">
      <w:r w:rsidRPr="00E83C0E">
        <w:t>At the end of the course, students will be able to:</w:t>
      </w:r>
    </w:p>
    <w:p w14:paraId="03EB621E" w14:textId="17F44293" w:rsidR="00221162" w:rsidRPr="00E83C0E" w:rsidRDefault="00DC3BF7">
      <w:r w:rsidRPr="00E83C0E">
        <w:t>- know the organisational and management logic behind insurance companies;</w:t>
      </w:r>
    </w:p>
    <w:p w14:paraId="5D1CBD19" w14:textId="33EAD865" w:rsidR="00221162" w:rsidRPr="00E83C0E" w:rsidRDefault="00DC3BF7">
      <w:r w:rsidRPr="00E83C0E">
        <w:t>- understand the logic behind offering insurance products;</w:t>
      </w:r>
    </w:p>
    <w:p w14:paraId="537C79ED" w14:textId="0DD6175E" w:rsidR="00221162" w:rsidRPr="00E83C0E" w:rsidRDefault="00DC3BF7">
      <w:r w:rsidRPr="00E83C0E">
        <w:t>- understand the main needs covered by the various insurance products;</w:t>
      </w:r>
    </w:p>
    <w:p w14:paraId="56AFAE9B" w14:textId="0B5A41BA" w:rsidR="00221162" w:rsidRPr="00E83C0E" w:rsidRDefault="00DC3BF7">
      <w:r w:rsidRPr="00E83C0E">
        <w:t>- understand the structural evolution of the insurance system;</w:t>
      </w:r>
    </w:p>
    <w:p w14:paraId="209820EA" w14:textId="2D8DB5C0" w:rsidR="00221162" w:rsidRPr="00E83C0E" w:rsidRDefault="00DC3BF7">
      <w:r w:rsidRPr="00E83C0E">
        <w:t>- know the basic legislation of the insurance sector;</w:t>
      </w:r>
    </w:p>
    <w:p w14:paraId="318DA889" w14:textId="75D47391" w:rsidR="00221162" w:rsidRPr="00E83C0E" w:rsidRDefault="00DC3BF7">
      <w:pPr>
        <w:rPr>
          <w:b/>
          <w:i/>
          <w:sz w:val="18"/>
        </w:rPr>
      </w:pPr>
      <w:r w:rsidRPr="00E83C0E">
        <w:t>- understand the insurance budget.</w:t>
      </w:r>
    </w:p>
    <w:p w14:paraId="41DC041A" w14:textId="77777777" w:rsidR="00221162" w:rsidRPr="00E83C0E" w:rsidRDefault="00221162">
      <w:pPr>
        <w:tabs>
          <w:tab w:val="clear" w:pos="284"/>
          <w:tab w:val="left" w:pos="0"/>
        </w:tabs>
        <w:ind w:left="142"/>
        <w:rPr>
          <w:b/>
          <w:i/>
          <w:sz w:val="18"/>
        </w:rPr>
      </w:pPr>
    </w:p>
    <w:p w14:paraId="30963E73" w14:textId="77777777" w:rsidR="00221162" w:rsidRPr="00E83C0E" w:rsidRDefault="00DC3BF7">
      <w:pPr>
        <w:tabs>
          <w:tab w:val="clear" w:pos="284"/>
          <w:tab w:val="left" w:pos="0"/>
        </w:tabs>
        <w:spacing w:after="120"/>
        <w:rPr>
          <w:b/>
          <w:i/>
          <w:sz w:val="18"/>
        </w:rPr>
      </w:pPr>
      <w:r w:rsidRPr="00E83C0E">
        <w:rPr>
          <w:b/>
          <w:i/>
          <w:sz w:val="18"/>
        </w:rPr>
        <w:t>COURSE CONTENT</w:t>
      </w:r>
    </w:p>
    <w:p w14:paraId="0EE695ED" w14:textId="33BF4935" w:rsidR="00221162" w:rsidRPr="00E83C0E" w:rsidRDefault="00DC3BF7">
      <w:pPr>
        <w:numPr>
          <w:ilvl w:val="0"/>
          <w:numId w:val="4"/>
        </w:numPr>
        <w:tabs>
          <w:tab w:val="num" w:pos="-2410"/>
          <w:tab w:val="left" w:pos="142"/>
        </w:tabs>
        <w:ind w:left="142" w:hanging="142"/>
      </w:pPr>
      <w:r w:rsidRPr="00E83C0E">
        <w:t xml:space="preserve">Insurance: economic and institutional aspects </w:t>
      </w:r>
    </w:p>
    <w:p w14:paraId="572EED67" w14:textId="26386BD6" w:rsidR="00221162" w:rsidRPr="00E83C0E" w:rsidRDefault="00DC3BF7">
      <w:r w:rsidRPr="00E83C0E">
        <w:lastRenderedPageBreak/>
        <w:t>- Management of the insurance company:</w:t>
      </w:r>
    </w:p>
    <w:p w14:paraId="3E5659CA" w14:textId="77777777" w:rsidR="00221162" w:rsidRPr="00E83C0E" w:rsidRDefault="00DC3BF7">
      <w:pPr>
        <w:numPr>
          <w:ilvl w:val="0"/>
          <w:numId w:val="4"/>
        </w:numPr>
      </w:pPr>
      <w:r w:rsidRPr="00E83C0E">
        <w:t>General aspects: the inversion of the production cycle</w:t>
      </w:r>
    </w:p>
    <w:p w14:paraId="11BF7E44" w14:textId="77777777" w:rsidR="00221162" w:rsidRPr="00E83C0E" w:rsidRDefault="00DC3BF7">
      <w:pPr>
        <w:numPr>
          <w:ilvl w:val="0"/>
          <w:numId w:val="4"/>
        </w:numPr>
      </w:pPr>
      <w:r w:rsidRPr="00E83C0E">
        <w:t>Technical management and management of technical reserves</w:t>
      </w:r>
    </w:p>
    <w:p w14:paraId="4C684514" w14:textId="7A5BAF0C" w:rsidR="00221162" w:rsidRPr="00E83C0E" w:rsidRDefault="00DC3BF7">
      <w:pPr>
        <w:numPr>
          <w:ilvl w:val="0"/>
          <w:numId w:val="4"/>
        </w:numPr>
        <w:tabs>
          <w:tab w:val="left" w:pos="142"/>
        </w:tabs>
      </w:pPr>
      <w:r w:rsidRPr="00E83C0E">
        <w:t>Financial management</w:t>
      </w:r>
    </w:p>
    <w:p w14:paraId="3F1257E6" w14:textId="77777777" w:rsidR="00221162" w:rsidRPr="00E83C0E" w:rsidRDefault="00DC3BF7">
      <w:pPr>
        <w:numPr>
          <w:ilvl w:val="0"/>
          <w:numId w:val="4"/>
        </w:numPr>
        <w:tabs>
          <w:tab w:val="num" w:pos="-2410"/>
          <w:tab w:val="left" w:pos="142"/>
        </w:tabs>
        <w:ind w:left="142" w:hanging="142"/>
      </w:pPr>
      <w:r w:rsidRPr="00E83C0E">
        <w:t>Non-life insurance products</w:t>
      </w:r>
    </w:p>
    <w:p w14:paraId="3DC2F23D" w14:textId="77777777" w:rsidR="00221162" w:rsidRPr="00E83C0E" w:rsidRDefault="00DC3BF7">
      <w:pPr>
        <w:numPr>
          <w:ilvl w:val="0"/>
          <w:numId w:val="4"/>
        </w:numPr>
        <w:tabs>
          <w:tab w:val="num" w:pos="-2410"/>
          <w:tab w:val="left" w:pos="142"/>
        </w:tabs>
        <w:ind w:left="142" w:hanging="142"/>
      </w:pPr>
      <w:r w:rsidRPr="00E83C0E">
        <w:t>Life insurance products</w:t>
      </w:r>
    </w:p>
    <w:p w14:paraId="7F7FC719" w14:textId="6F1F07DE" w:rsidR="00221162" w:rsidRPr="00E83C0E" w:rsidRDefault="00DC3BF7">
      <w:pPr>
        <w:numPr>
          <w:ilvl w:val="0"/>
          <w:numId w:val="6"/>
        </w:numPr>
        <w:tabs>
          <w:tab w:val="clear" w:pos="284"/>
          <w:tab w:val="left" w:pos="142"/>
        </w:tabs>
        <w:ind w:hanging="720"/>
      </w:pPr>
      <w:r w:rsidRPr="00E83C0E">
        <w:t xml:space="preserve">Solvency regulations </w:t>
      </w:r>
    </w:p>
    <w:p w14:paraId="64060A5B" w14:textId="7762C736" w:rsidR="00221162" w:rsidRPr="00E83C0E" w:rsidRDefault="00DC3BF7">
      <w:pPr>
        <w:numPr>
          <w:ilvl w:val="0"/>
          <w:numId w:val="7"/>
        </w:numPr>
        <w:tabs>
          <w:tab w:val="clear" w:pos="284"/>
          <w:tab w:val="left" w:pos="142"/>
        </w:tabs>
        <w:ind w:hanging="720"/>
      </w:pPr>
      <w:r w:rsidRPr="00E83C0E">
        <w:t>The balance sheet of the insurance company</w:t>
      </w:r>
    </w:p>
    <w:p w14:paraId="5BE7EF14" w14:textId="30825A99" w:rsidR="00221162" w:rsidRPr="00D34053" w:rsidRDefault="00DC3BF7">
      <w:pPr>
        <w:keepNext/>
        <w:spacing w:before="240" w:after="120"/>
        <w:rPr>
          <w:b/>
          <w:i/>
          <w:sz w:val="18"/>
          <w:lang w:val="it-IT"/>
        </w:rPr>
      </w:pPr>
      <w:r w:rsidRPr="00D34053">
        <w:rPr>
          <w:b/>
          <w:i/>
          <w:sz w:val="18"/>
          <w:lang w:val="it-IT"/>
        </w:rPr>
        <w:t>READING LIST</w:t>
      </w:r>
    </w:p>
    <w:p w14:paraId="13DA5CE0" w14:textId="1DE589A2" w:rsidR="00221162" w:rsidRPr="00D34053" w:rsidRDefault="00DC3BF7">
      <w:pPr>
        <w:keepNext/>
        <w:spacing w:before="240" w:after="120"/>
        <w:rPr>
          <w:iCs/>
          <w:sz w:val="18"/>
          <w:lang w:val="it-IT"/>
        </w:rPr>
      </w:pPr>
      <w:proofErr w:type="spellStart"/>
      <w:r w:rsidRPr="00D34053">
        <w:rPr>
          <w:iCs/>
          <w:sz w:val="18"/>
          <w:lang w:val="it-IT"/>
        </w:rPr>
        <w:t>Compulsory</w:t>
      </w:r>
      <w:proofErr w:type="spellEnd"/>
      <w:r w:rsidRPr="00D34053">
        <w:rPr>
          <w:iCs/>
          <w:sz w:val="18"/>
          <w:lang w:val="it-IT"/>
        </w:rPr>
        <w:t xml:space="preserve"> </w:t>
      </w:r>
      <w:proofErr w:type="spellStart"/>
      <w:r w:rsidRPr="00D34053">
        <w:rPr>
          <w:iCs/>
          <w:sz w:val="18"/>
          <w:lang w:val="it-IT"/>
        </w:rPr>
        <w:t>texts</w:t>
      </w:r>
      <w:proofErr w:type="spellEnd"/>
      <w:r w:rsidRPr="00D34053">
        <w:rPr>
          <w:iCs/>
          <w:sz w:val="18"/>
          <w:lang w:val="it-IT"/>
        </w:rPr>
        <w:t>:</w:t>
      </w:r>
    </w:p>
    <w:p w14:paraId="6BCBC73A" w14:textId="77777777" w:rsidR="00221162" w:rsidRPr="00D34053" w:rsidRDefault="00DC3BF7">
      <w:pPr>
        <w:tabs>
          <w:tab w:val="clear" w:pos="284"/>
          <w:tab w:val="left" w:pos="708"/>
        </w:tabs>
        <w:spacing w:line="220" w:lineRule="exact"/>
        <w:rPr>
          <w:sz w:val="18"/>
          <w:lang w:val="it-IT"/>
        </w:rPr>
      </w:pPr>
      <w:r w:rsidRPr="00D34053">
        <w:rPr>
          <w:smallCaps/>
          <w:sz w:val="16"/>
          <w:lang w:val="it-IT"/>
        </w:rPr>
        <w:t>A. Floreani</w:t>
      </w:r>
      <w:r w:rsidRPr="00D34053">
        <w:rPr>
          <w:smallCaps/>
          <w:sz w:val="18"/>
          <w:lang w:val="it-IT"/>
        </w:rPr>
        <w:t>,</w:t>
      </w:r>
      <w:r w:rsidRPr="00D34053">
        <w:rPr>
          <w:sz w:val="18"/>
          <w:lang w:val="it-IT"/>
        </w:rPr>
        <w:t xml:space="preserve"> </w:t>
      </w:r>
      <w:r w:rsidRPr="00D34053">
        <w:rPr>
          <w:i/>
          <w:sz w:val="18"/>
          <w:lang w:val="it-IT"/>
        </w:rPr>
        <w:t>Economia delle imprese di assicurazione</w:t>
      </w:r>
      <w:r w:rsidRPr="00D34053">
        <w:rPr>
          <w:sz w:val="18"/>
          <w:lang w:val="it-IT"/>
        </w:rPr>
        <w:t xml:space="preserve">, Il Mulino, 2011. </w:t>
      </w:r>
      <w:r w:rsidRPr="00D34053">
        <w:rPr>
          <w:lang w:val="it-IT"/>
        </w:rPr>
        <w:t xml:space="preserve"> </w:t>
      </w:r>
    </w:p>
    <w:p w14:paraId="46AFB12D" w14:textId="77777777" w:rsidR="00221162" w:rsidRPr="00E83C0E" w:rsidRDefault="00DC3BF7">
      <w:pPr>
        <w:pStyle w:val="Testo1"/>
        <w:rPr>
          <w:noProof w:val="0"/>
        </w:rPr>
      </w:pPr>
      <w:r w:rsidRPr="00E83C0E">
        <w:rPr>
          <w:iCs/>
          <w:noProof w:val="0"/>
        </w:rPr>
        <w:t xml:space="preserve">During lectures, the lecturer will indicate the parts of the reading list that will be covered in the exam. </w:t>
      </w:r>
      <w:r w:rsidRPr="00E83C0E">
        <w:rPr>
          <w:noProof w:val="0"/>
        </w:rPr>
        <w:t>Support and updating material will be available on Blackboard.</w:t>
      </w:r>
    </w:p>
    <w:p w14:paraId="0C2B3952" w14:textId="61247CE8" w:rsidR="00221162" w:rsidRPr="00E83C0E" w:rsidRDefault="00DC3BF7">
      <w:pPr>
        <w:spacing w:before="240" w:after="120" w:line="220" w:lineRule="exact"/>
        <w:rPr>
          <w:b/>
          <w:i/>
          <w:sz w:val="18"/>
        </w:rPr>
      </w:pPr>
      <w:r w:rsidRPr="00E83C0E">
        <w:rPr>
          <w:b/>
          <w:i/>
          <w:sz w:val="18"/>
        </w:rPr>
        <w:t>TEACHING METHOD</w:t>
      </w:r>
    </w:p>
    <w:p w14:paraId="106C26DD" w14:textId="26CCB3FA" w:rsidR="00221162" w:rsidRPr="00E83C0E" w:rsidRDefault="00DC3BF7">
      <w:pPr>
        <w:tabs>
          <w:tab w:val="clear" w:pos="284"/>
          <w:tab w:val="left" w:pos="708"/>
        </w:tabs>
        <w:spacing w:line="220" w:lineRule="exact"/>
        <w:rPr>
          <w:sz w:val="18"/>
        </w:rPr>
      </w:pPr>
      <w:r w:rsidRPr="00E83C0E">
        <w:rPr>
          <w:sz w:val="18"/>
        </w:rPr>
        <w:t>Lectures.</w:t>
      </w:r>
    </w:p>
    <w:p w14:paraId="567AAF56" w14:textId="3BDA5C21" w:rsidR="00221162" w:rsidRPr="00E83C0E" w:rsidRDefault="00DC3BF7">
      <w:pPr>
        <w:spacing w:before="240" w:after="120" w:line="220" w:lineRule="exact"/>
        <w:rPr>
          <w:b/>
          <w:i/>
          <w:sz w:val="18"/>
        </w:rPr>
      </w:pPr>
      <w:r w:rsidRPr="00E83C0E">
        <w:rPr>
          <w:b/>
          <w:i/>
          <w:sz w:val="18"/>
        </w:rPr>
        <w:t xml:space="preserve">ASSESSMENT METHOD AND CRITERIA </w:t>
      </w:r>
    </w:p>
    <w:p w14:paraId="759DEFFA" w14:textId="3F28131B" w:rsidR="00DF3405" w:rsidRPr="00DF3405" w:rsidRDefault="00DC3BF7" w:rsidP="00DF3405">
      <w:pPr>
        <w:pStyle w:val="Testo2"/>
        <w:ind w:firstLine="0"/>
        <w:rPr>
          <w:noProof w:val="0"/>
          <w:szCs w:val="18"/>
        </w:rPr>
      </w:pPr>
      <w:r w:rsidRPr="00E83C0E">
        <w:rPr>
          <w:noProof w:val="0"/>
        </w:rPr>
        <w:t xml:space="preserve">A written exam comprising open-ended </w:t>
      </w:r>
      <w:r w:rsidR="00DF3405">
        <w:rPr>
          <w:noProof w:val="0"/>
        </w:rPr>
        <w:t>or</w:t>
      </w:r>
      <w:r w:rsidRPr="00E83C0E">
        <w:rPr>
          <w:noProof w:val="0"/>
        </w:rPr>
        <w:t xml:space="preserve"> multiple-choice questions (with variable marks depending on the complexity of knowledge/</w:t>
      </w:r>
      <w:r w:rsidR="00DF3405">
        <w:rPr>
          <w:noProof w:val="0"/>
        </w:rPr>
        <w:t>competences</w:t>
      </w:r>
      <w:r w:rsidRPr="00E83C0E">
        <w:rPr>
          <w:noProof w:val="0"/>
        </w:rPr>
        <w:t xml:space="preserve"> assessed). The assessment of the open-ended questions will be based on clarity and effectiveness of student</w:t>
      </w:r>
      <w:r w:rsidR="00DF3405">
        <w:rPr>
          <w:noProof w:val="0"/>
        </w:rPr>
        <w:t>s</w:t>
      </w:r>
      <w:r w:rsidRPr="00E83C0E">
        <w:rPr>
          <w:noProof w:val="0"/>
        </w:rPr>
        <w:t xml:space="preserve">' presentation, adherence of their answers to the question contents, their use of correct technical terminology, and completeness of their arguments. </w:t>
      </w:r>
      <w:r w:rsidR="00DF3405" w:rsidRPr="00DF3405">
        <w:rPr>
          <w:noProof w:val="0"/>
          <w:szCs w:val="18"/>
        </w:rPr>
        <w:t>A mark of at least 18/30 is required to pass the exam.</w:t>
      </w:r>
    </w:p>
    <w:p w14:paraId="4C5836B7" w14:textId="470C3B30" w:rsidR="00221162" w:rsidRPr="00E83C0E" w:rsidRDefault="00DC3BF7">
      <w:pPr>
        <w:pStyle w:val="Testo2"/>
        <w:ind w:firstLine="0"/>
        <w:rPr>
          <w:noProof w:val="0"/>
        </w:rPr>
      </w:pPr>
      <w:r w:rsidRPr="00E83C0E">
        <w:rPr>
          <w:noProof w:val="0"/>
        </w:rPr>
        <w:t>For further clarification, please refer to the indications on Blackboard.</w:t>
      </w:r>
    </w:p>
    <w:p w14:paraId="15AA4AB9" w14:textId="77777777" w:rsidR="00221162" w:rsidRPr="00E83C0E" w:rsidRDefault="00221162">
      <w:pPr>
        <w:tabs>
          <w:tab w:val="clear" w:pos="284"/>
          <w:tab w:val="left" w:pos="708"/>
        </w:tabs>
        <w:spacing w:line="220" w:lineRule="exact"/>
        <w:rPr>
          <w:sz w:val="18"/>
        </w:rPr>
      </w:pPr>
    </w:p>
    <w:p w14:paraId="099C127E" w14:textId="77777777" w:rsidR="00221162" w:rsidRPr="00E83C0E" w:rsidRDefault="00DC3BF7">
      <w:pPr>
        <w:spacing w:after="120"/>
      </w:pPr>
      <w:r w:rsidRPr="00E83C0E">
        <w:rPr>
          <w:b/>
          <w:i/>
          <w:smallCaps/>
          <w:sz w:val="18"/>
        </w:rPr>
        <w:t>NOTES AND PREREQUISITES</w:t>
      </w:r>
      <w:r w:rsidRPr="00E83C0E">
        <w:t xml:space="preserve"> </w:t>
      </w:r>
    </w:p>
    <w:p w14:paraId="437E307C" w14:textId="77777777" w:rsidR="00221162" w:rsidRPr="00E83C0E" w:rsidRDefault="00DC3BF7">
      <w:pPr>
        <w:pStyle w:val="Testo2"/>
        <w:ind w:firstLine="0"/>
        <w:rPr>
          <w:rFonts w:cs="Times"/>
          <w:noProof w:val="0"/>
        </w:rPr>
      </w:pPr>
      <w:r w:rsidRPr="00E83C0E">
        <w:rPr>
          <w:rFonts w:cs="Times"/>
          <w:noProof w:val="0"/>
        </w:rPr>
        <w:t>Attendance, although not compulsory, is strongly recommended.</w:t>
      </w:r>
    </w:p>
    <w:p w14:paraId="41015C2C" w14:textId="77777777" w:rsidR="00221162" w:rsidRPr="00E83C0E" w:rsidRDefault="00221162">
      <w:pPr>
        <w:tabs>
          <w:tab w:val="clear" w:pos="284"/>
          <w:tab w:val="left" w:pos="708"/>
        </w:tabs>
        <w:spacing w:line="220" w:lineRule="exact"/>
        <w:rPr>
          <w:sz w:val="18"/>
        </w:rPr>
      </w:pPr>
    </w:p>
    <w:p w14:paraId="0005FB9A" w14:textId="63CC9667" w:rsidR="00221162" w:rsidRPr="00E83C0E" w:rsidRDefault="00DC3BF7" w:rsidP="00D83948">
      <w:pPr>
        <w:pStyle w:val="Testo2"/>
        <w:spacing w:before="120"/>
        <w:ind w:left="284" w:right="27" w:firstLine="0"/>
        <w:rPr>
          <w:b/>
        </w:rPr>
      </w:pPr>
      <w:r w:rsidRPr="00E83C0E">
        <w:rPr>
          <w:noProof w:val="0"/>
          <w:color w:val="000000" w:themeColor="text1"/>
          <w:sz w:val="20"/>
        </w:rPr>
        <w:t xml:space="preserve">Information on office hours available on the teacher's personal page at </w:t>
      </w:r>
      <w:hyperlink r:id="rId9" w:history="1">
        <w:r w:rsidRPr="00E83C0E">
          <w:rPr>
            <w:rStyle w:val="Collegamentoipertestuale"/>
            <w:noProof w:val="0"/>
            <w:sz w:val="20"/>
          </w:rPr>
          <w:t>http://docenti.unicatt.it/</w:t>
        </w:r>
      </w:hyperlink>
      <w:r w:rsidRPr="00E83C0E">
        <w:rPr>
          <w:noProof w:val="0"/>
          <w:color w:val="000000" w:themeColor="text1"/>
          <w:sz w:val="20"/>
        </w:rPr>
        <w:t>.</w:t>
      </w:r>
    </w:p>
    <w:sectPr w:rsidR="00221162" w:rsidRPr="00E83C0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43FB"/>
    <w:multiLevelType w:val="hybridMultilevel"/>
    <w:tmpl w:val="6B24BC42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4FFB"/>
    <w:multiLevelType w:val="hybridMultilevel"/>
    <w:tmpl w:val="3A06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772DA"/>
    <w:multiLevelType w:val="hybridMultilevel"/>
    <w:tmpl w:val="E1EA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C7163"/>
    <w:multiLevelType w:val="hybridMultilevel"/>
    <w:tmpl w:val="4B9E759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40F32"/>
    <w:multiLevelType w:val="hybridMultilevel"/>
    <w:tmpl w:val="8C3C6CC4"/>
    <w:lvl w:ilvl="0" w:tplc="4B36C1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3E49"/>
    <w:multiLevelType w:val="hybridMultilevel"/>
    <w:tmpl w:val="54C20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E73F1"/>
    <w:multiLevelType w:val="hybridMultilevel"/>
    <w:tmpl w:val="D6D09BB6"/>
    <w:lvl w:ilvl="0" w:tplc="7B52816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806D9"/>
    <w:multiLevelType w:val="hybridMultilevel"/>
    <w:tmpl w:val="FB9672A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014C1"/>
    <w:multiLevelType w:val="hybridMultilevel"/>
    <w:tmpl w:val="DC72C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11024"/>
    <w:multiLevelType w:val="hybridMultilevel"/>
    <w:tmpl w:val="BB70676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5A03"/>
    <w:multiLevelType w:val="hybridMultilevel"/>
    <w:tmpl w:val="E534B7DC"/>
    <w:lvl w:ilvl="0" w:tplc="1B0E4CF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2E"/>
    <w:rsid w:val="00007872"/>
    <w:rsid w:val="00047B4B"/>
    <w:rsid w:val="0006234B"/>
    <w:rsid w:val="00073C7F"/>
    <w:rsid w:val="00096A73"/>
    <w:rsid w:val="000C0A3F"/>
    <w:rsid w:val="000F0B79"/>
    <w:rsid w:val="00101802"/>
    <w:rsid w:val="00102499"/>
    <w:rsid w:val="00104ED9"/>
    <w:rsid w:val="001578C3"/>
    <w:rsid w:val="00180449"/>
    <w:rsid w:val="00195C96"/>
    <w:rsid w:val="001A102E"/>
    <w:rsid w:val="001D1229"/>
    <w:rsid w:val="001D3A7C"/>
    <w:rsid w:val="001D5134"/>
    <w:rsid w:val="001F1D2F"/>
    <w:rsid w:val="001F38F7"/>
    <w:rsid w:val="00221162"/>
    <w:rsid w:val="00253E63"/>
    <w:rsid w:val="00277D32"/>
    <w:rsid w:val="002C3B00"/>
    <w:rsid w:val="002E1F88"/>
    <w:rsid w:val="00304B2D"/>
    <w:rsid w:val="003107F7"/>
    <w:rsid w:val="0031527F"/>
    <w:rsid w:val="00350442"/>
    <w:rsid w:val="00377486"/>
    <w:rsid w:val="003C3D86"/>
    <w:rsid w:val="003C4937"/>
    <w:rsid w:val="003C544A"/>
    <w:rsid w:val="003E5197"/>
    <w:rsid w:val="003F7060"/>
    <w:rsid w:val="004318CA"/>
    <w:rsid w:val="00460EB5"/>
    <w:rsid w:val="00495948"/>
    <w:rsid w:val="00496D2F"/>
    <w:rsid w:val="004C64BA"/>
    <w:rsid w:val="004F3611"/>
    <w:rsid w:val="0050318C"/>
    <w:rsid w:val="005102D4"/>
    <w:rsid w:val="00512659"/>
    <w:rsid w:val="00516BD5"/>
    <w:rsid w:val="00532D1C"/>
    <w:rsid w:val="00554500"/>
    <w:rsid w:val="0055506B"/>
    <w:rsid w:val="005569C8"/>
    <w:rsid w:val="0057134E"/>
    <w:rsid w:val="005A388D"/>
    <w:rsid w:val="005B647D"/>
    <w:rsid w:val="005C0054"/>
    <w:rsid w:val="005D3A5A"/>
    <w:rsid w:val="005F3447"/>
    <w:rsid w:val="005F57A5"/>
    <w:rsid w:val="00606243"/>
    <w:rsid w:val="00607231"/>
    <w:rsid w:val="00660085"/>
    <w:rsid w:val="006F38F8"/>
    <w:rsid w:val="00734359"/>
    <w:rsid w:val="00760232"/>
    <w:rsid w:val="007C2FEB"/>
    <w:rsid w:val="007D26C7"/>
    <w:rsid w:val="00843602"/>
    <w:rsid w:val="00865CE6"/>
    <w:rsid w:val="008B004F"/>
    <w:rsid w:val="008C0B54"/>
    <w:rsid w:val="008F5F91"/>
    <w:rsid w:val="008F692C"/>
    <w:rsid w:val="0090331D"/>
    <w:rsid w:val="00904A40"/>
    <w:rsid w:val="00937014"/>
    <w:rsid w:val="0097029E"/>
    <w:rsid w:val="009916E5"/>
    <w:rsid w:val="009A0309"/>
    <w:rsid w:val="00A0042E"/>
    <w:rsid w:val="00A0473D"/>
    <w:rsid w:val="00A2625A"/>
    <w:rsid w:val="00A326B8"/>
    <w:rsid w:val="00A6358E"/>
    <w:rsid w:val="00A713E6"/>
    <w:rsid w:val="00AD0118"/>
    <w:rsid w:val="00AE0432"/>
    <w:rsid w:val="00AE461C"/>
    <w:rsid w:val="00AF6E83"/>
    <w:rsid w:val="00B02506"/>
    <w:rsid w:val="00B636EB"/>
    <w:rsid w:val="00B67CB5"/>
    <w:rsid w:val="00BE3B67"/>
    <w:rsid w:val="00BF13F1"/>
    <w:rsid w:val="00C11BD6"/>
    <w:rsid w:val="00C126C3"/>
    <w:rsid w:val="00C452A8"/>
    <w:rsid w:val="00C51F98"/>
    <w:rsid w:val="00C57724"/>
    <w:rsid w:val="00C61D39"/>
    <w:rsid w:val="00C71156"/>
    <w:rsid w:val="00C81A89"/>
    <w:rsid w:val="00C97045"/>
    <w:rsid w:val="00CA03A0"/>
    <w:rsid w:val="00CE5EC4"/>
    <w:rsid w:val="00CE623C"/>
    <w:rsid w:val="00D34053"/>
    <w:rsid w:val="00D6308D"/>
    <w:rsid w:val="00D71427"/>
    <w:rsid w:val="00D82626"/>
    <w:rsid w:val="00D83948"/>
    <w:rsid w:val="00D93DF0"/>
    <w:rsid w:val="00DC3BF7"/>
    <w:rsid w:val="00DE563D"/>
    <w:rsid w:val="00DF3405"/>
    <w:rsid w:val="00E26211"/>
    <w:rsid w:val="00E62DC7"/>
    <w:rsid w:val="00E77AB2"/>
    <w:rsid w:val="00E82343"/>
    <w:rsid w:val="00E83C0E"/>
    <w:rsid w:val="00EC3A2C"/>
    <w:rsid w:val="00EE4797"/>
    <w:rsid w:val="00EF3CCE"/>
    <w:rsid w:val="00F17C4A"/>
    <w:rsid w:val="00F24904"/>
    <w:rsid w:val="00F24A5E"/>
    <w:rsid w:val="00F42965"/>
    <w:rsid w:val="00F44190"/>
    <w:rsid w:val="00F6277F"/>
    <w:rsid w:val="00F670B5"/>
    <w:rsid w:val="00FC5F43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81192"/>
  <w15:docId w15:val="{DF93D1FD-750E-4B3A-9F66-B11CBBD9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787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77AB2"/>
    <w:pPr>
      <w:widowControl w:val="0"/>
      <w:tabs>
        <w:tab w:val="clear" w:pos="284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40" w:lineRule="auto"/>
      <w:ind w:left="3960"/>
      <w:jc w:val="left"/>
    </w:pPr>
    <w:rPr>
      <w:rFonts w:ascii="Times New Roman" w:hAnsi="Times New Roman"/>
      <w:snapToGrid w:val="0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90331D"/>
    <w:rPr>
      <w:rFonts w:ascii="Times" w:hAnsi="Times"/>
      <w:noProof/>
      <w:sz w:val="18"/>
      <w:lang w:val="en-GB" w:eastAsia="it-IT" w:bidi="ar-SA"/>
    </w:rPr>
  </w:style>
  <w:style w:type="character" w:customStyle="1" w:styleId="Testo2Carattere">
    <w:name w:val="Testo 2 Carattere"/>
    <w:link w:val="Testo2"/>
    <w:rsid w:val="004318CA"/>
    <w:rPr>
      <w:rFonts w:ascii="Times" w:hAnsi="Times"/>
      <w:noProof/>
      <w:sz w:val="18"/>
      <w:lang w:val="en-GB" w:eastAsia="it-IT" w:bidi="ar-SA"/>
    </w:rPr>
  </w:style>
  <w:style w:type="paragraph" w:styleId="Testofumetto">
    <w:name w:val="Balloon Text"/>
    <w:basedOn w:val="Normale"/>
    <w:link w:val="TestofumettoCarattere"/>
    <w:rsid w:val="002E1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1F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B67CB5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B67CB5"/>
    <w:rPr>
      <w:rFonts w:ascii="Times" w:hAnsi="Times"/>
      <w:smallCaps/>
      <w:noProof/>
      <w:sz w:val="18"/>
    </w:rPr>
  </w:style>
  <w:style w:type="paragraph" w:styleId="Corpotesto">
    <w:name w:val="Body Text"/>
    <w:basedOn w:val="Normale"/>
    <w:link w:val="CorpotestoCarattere"/>
    <w:rsid w:val="00350442"/>
    <w:pPr>
      <w:spacing w:after="120"/>
    </w:pPr>
  </w:style>
  <w:style w:type="character" w:customStyle="1" w:styleId="CorpotestoCarattere">
    <w:name w:val="Corpo testo Carattere"/>
    <w:link w:val="Corpotesto"/>
    <w:rsid w:val="00350442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A047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0085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D34053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EBF508-D3A5-4857-8274-1C358F84C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E87BA-55CA-408F-A471-EB4DCBE9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51BA1-430F-4E28-8014-BD0618F86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27</TotalTime>
  <Pages>3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11</vt:lpstr>
    </vt:vector>
  </TitlesOfParts>
  <Company>U.C.S.C. MILANO</Company>
  <LinksUpToDate>false</LinksUpToDate>
  <CharactersWithSpaces>4470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http://docenti.unicatt.it/ita/claudio_frigeni/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paola.fiori</dc:creator>
  <cp:lastModifiedBy>Piccolini Luisella</cp:lastModifiedBy>
  <cp:revision>22</cp:revision>
  <cp:lastPrinted>2013-05-28T09:10:00Z</cp:lastPrinted>
  <dcterms:created xsi:type="dcterms:W3CDTF">2020-06-12T16:19:00Z</dcterms:created>
  <dcterms:modified xsi:type="dcterms:W3CDTF">2023-01-31T09:12:00Z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