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2E50A" w14:textId="77777777" w:rsidR="000E303A" w:rsidRPr="00C807FA" w:rsidRDefault="00C807FA" w:rsidP="000E303A">
      <w:pPr>
        <w:pStyle w:val="Titolo1"/>
        <w:ind w:right="2978"/>
      </w:pPr>
      <w:r>
        <w:t xml:space="preserve">Advanced Labour Law </w:t>
      </w:r>
    </w:p>
    <w:p w14:paraId="6BF979C3" w14:textId="77777777" w:rsidR="00C807FA" w:rsidRPr="00FF57FB" w:rsidRDefault="000E303A" w:rsidP="00C807FA">
      <w:pPr>
        <w:pStyle w:val="Titolo2"/>
        <w:ind w:right="2977"/>
      </w:pPr>
      <w:bookmarkStart w:id="0" w:name="_GoBack"/>
      <w:bookmarkEnd w:id="0"/>
      <w:r w:rsidRPr="00FF57FB">
        <w:t>Prof. Pietro Antonio Varesi</w:t>
      </w:r>
    </w:p>
    <w:p w14:paraId="796079B1" w14:textId="77777777" w:rsidR="00A7307A" w:rsidRPr="00FF57FB" w:rsidRDefault="00A7307A" w:rsidP="00A7307A">
      <w:pPr>
        <w:pStyle w:val="Titolo3"/>
        <w:rPr>
          <w:lang w:eastAsia="it-IT"/>
        </w:rPr>
      </w:pPr>
    </w:p>
    <w:p w14:paraId="052975BD" w14:textId="77777777" w:rsidR="00172733" w:rsidRPr="00FF57FB" w:rsidRDefault="00172733" w:rsidP="00172733">
      <w:pPr>
        <w:spacing w:after="120"/>
        <w:ind w:right="2978"/>
        <w:rPr>
          <w:b/>
          <w:i/>
          <w:sz w:val="18"/>
        </w:rPr>
      </w:pPr>
      <w:r w:rsidRPr="00FF57FB">
        <w:rPr>
          <w:b/>
          <w:i/>
          <w:sz w:val="18"/>
        </w:rPr>
        <w:t>COURSE AIMS AND INTENDED LEARNING OUTCOMES</w:t>
      </w:r>
    </w:p>
    <w:p w14:paraId="22967FA5" w14:textId="77777777" w:rsidR="00152764" w:rsidRPr="00FF57FB" w:rsidRDefault="00152764" w:rsidP="00152764">
      <w:r w:rsidRPr="00FF57FB">
        <w:t xml:space="preserve">The course aims to provide students with the essential knowledge </w:t>
      </w:r>
      <w:proofErr w:type="gramStart"/>
      <w:r w:rsidRPr="00FF57FB">
        <w:t>of</w:t>
      </w:r>
      <w:proofErr w:type="gramEnd"/>
      <w:r w:rsidRPr="00FF57FB">
        <w:t>:</w:t>
      </w:r>
    </w:p>
    <w:p w14:paraId="02ABA853" w14:textId="77777777" w:rsidR="00152764" w:rsidRPr="00FF57FB" w:rsidRDefault="00152764" w:rsidP="00152764">
      <w:pPr>
        <w:numPr>
          <w:ilvl w:val="0"/>
          <w:numId w:val="8"/>
        </w:numPr>
      </w:pPr>
      <w:r w:rsidRPr="00FF57FB">
        <w:t xml:space="preserve">Trade union law, with a focus on the regulation of the system of industrial relations, the organisation and actions of trade unions, the repression of anti-labour activities, collective labour agreements;  </w:t>
      </w:r>
    </w:p>
    <w:p w14:paraId="0E65214B" w14:textId="77777777" w:rsidR="00152764" w:rsidRPr="00FF57FB" w:rsidRDefault="00152764" w:rsidP="00152764">
      <w:pPr>
        <w:numPr>
          <w:ilvl w:val="0"/>
          <w:numId w:val="8"/>
        </w:numPr>
      </w:pPr>
      <w:r w:rsidRPr="00FF57FB">
        <w:t>the most recent reforms in the field of labour law, with a focus on the regulation of the organisation of labour market, employment services</w:t>
      </w:r>
      <w:r w:rsidR="00015849" w:rsidRPr="00FF57FB">
        <w:t>,</w:t>
      </w:r>
      <w:r w:rsidRPr="00FF57FB">
        <w:t xml:space="preserve"> and other active labour market policies;</w:t>
      </w:r>
    </w:p>
    <w:p w14:paraId="58BAE302" w14:textId="77777777" w:rsidR="00152764" w:rsidRPr="00FF57FB" w:rsidRDefault="00152764" w:rsidP="00152764">
      <w:pPr>
        <w:numPr>
          <w:ilvl w:val="0"/>
          <w:numId w:val="8"/>
        </w:numPr>
      </w:pPr>
      <w:proofErr w:type="gramStart"/>
      <w:r w:rsidRPr="00FF57FB">
        <w:t>the</w:t>
      </w:r>
      <w:proofErr w:type="gramEnd"/>
      <w:r w:rsidRPr="00FF57FB">
        <w:t xml:space="preserve"> forms of income support in case of termination of the employment relationship or unemployment.</w:t>
      </w:r>
    </w:p>
    <w:p w14:paraId="14A3AD61" w14:textId="77777777" w:rsidR="00152764" w:rsidRPr="00FF57FB" w:rsidRDefault="00152764" w:rsidP="00152764">
      <w:pPr>
        <w:ind w:left="720"/>
      </w:pPr>
      <w:r w:rsidRPr="00FF57FB">
        <w:t xml:space="preserve">The course will cover topics related to Social security law. </w:t>
      </w:r>
    </w:p>
    <w:p w14:paraId="663F1A0F" w14:textId="77777777" w:rsidR="00152764" w:rsidRPr="00FF57FB" w:rsidRDefault="00152764" w:rsidP="00152764">
      <w:pPr>
        <w:ind w:left="720"/>
      </w:pPr>
    </w:p>
    <w:p w14:paraId="1DD797A7" w14:textId="77777777" w:rsidR="00152764" w:rsidRPr="00FF57FB" w:rsidRDefault="00152764" w:rsidP="00152764">
      <w:r w:rsidRPr="00FF57FB">
        <w:tab/>
        <w:t>At the end of the course, students will be able to:</w:t>
      </w:r>
    </w:p>
    <w:p w14:paraId="72E1B237" w14:textId="77777777" w:rsidR="00152764" w:rsidRPr="00FF57FB" w:rsidRDefault="00152764" w:rsidP="00152764">
      <w:pPr>
        <w:numPr>
          <w:ilvl w:val="0"/>
          <w:numId w:val="7"/>
        </w:numPr>
        <w:tabs>
          <w:tab w:val="left" w:pos="142"/>
        </w:tabs>
        <w:ind w:left="142" w:hanging="142"/>
      </w:pPr>
      <w:r w:rsidRPr="00FF57FB">
        <w:t>know the foundations of the Italian trade union law, with a focus on the structure of the contract system, the relationship between the different levels of collective agreements, the applicability of collective labour agreements;</w:t>
      </w:r>
    </w:p>
    <w:p w14:paraId="577ECBEF" w14:textId="77777777" w:rsidR="00152764" w:rsidRPr="00FF57FB" w:rsidRDefault="00152764" w:rsidP="00152764">
      <w:r w:rsidRPr="00FF57FB">
        <w:t>-</w:t>
      </w:r>
      <w:r w:rsidRPr="00FF57FB">
        <w:rPr>
          <w:b/>
          <w:i/>
        </w:rPr>
        <w:tab/>
      </w:r>
      <w:r w:rsidRPr="00FF57FB">
        <w:t>know the public institutions and the private individuals involved in the regulation of active labour market policies and the provision of services</w:t>
      </w:r>
      <w:proofErr w:type="gramStart"/>
      <w:r w:rsidRPr="00FF57FB">
        <w:t>;</w:t>
      </w:r>
      <w:proofErr w:type="gramEnd"/>
    </w:p>
    <w:p w14:paraId="366275A7" w14:textId="77777777" w:rsidR="00152764" w:rsidRPr="00FF57FB" w:rsidRDefault="00152764" w:rsidP="00152764">
      <w:r w:rsidRPr="00FF57FB">
        <w:t>-</w:t>
      </w:r>
      <w:r w:rsidRPr="00FF57FB">
        <w:tab/>
        <w:t>know the regulation of the main active labour market policy tools</w:t>
      </w:r>
      <w:proofErr w:type="gramStart"/>
      <w:r w:rsidRPr="00FF57FB">
        <w:t>;</w:t>
      </w:r>
      <w:proofErr w:type="gramEnd"/>
    </w:p>
    <w:p w14:paraId="7A485BBC" w14:textId="77777777" w:rsidR="00152764" w:rsidRPr="00FF57FB" w:rsidRDefault="00152764" w:rsidP="00152764">
      <w:r w:rsidRPr="00FF57FB">
        <w:t>-</w:t>
      </w:r>
      <w:r w:rsidRPr="00FF57FB">
        <w:tab/>
        <w:t>know the social security system and the different forms of income support in case of unemployment or work-related difficulties.</w:t>
      </w:r>
    </w:p>
    <w:p w14:paraId="44F433DB" w14:textId="77777777" w:rsidR="00152764" w:rsidRPr="00FF57FB" w:rsidRDefault="00152764" w:rsidP="00152764"/>
    <w:p w14:paraId="67763C70" w14:textId="77777777" w:rsidR="00152764" w:rsidRPr="00FF57FB" w:rsidRDefault="00152764" w:rsidP="00152764">
      <w:r w:rsidRPr="00FF57FB">
        <w:t>The acquisition of the skills illustrated above will allow students, once they enter the labour market, to join the systems of business/territorial industrial and labour relations as legal professionals (consultants, experts, public officials).</w:t>
      </w:r>
    </w:p>
    <w:p w14:paraId="3DF97366" w14:textId="77777777" w:rsidR="00172733" w:rsidRPr="00FF57FB" w:rsidRDefault="00172733" w:rsidP="00172733">
      <w:pPr>
        <w:ind w:right="2978"/>
      </w:pPr>
    </w:p>
    <w:p w14:paraId="25CCDA50" w14:textId="77777777" w:rsidR="00172733" w:rsidRPr="00FF57FB" w:rsidRDefault="00172733" w:rsidP="00172733">
      <w:pPr>
        <w:ind w:right="2978"/>
      </w:pPr>
    </w:p>
    <w:p w14:paraId="3EDFE2C3" w14:textId="77777777" w:rsidR="00172733" w:rsidRPr="00FF57FB" w:rsidRDefault="00172733" w:rsidP="00172733">
      <w:pPr>
        <w:spacing w:after="120"/>
        <w:ind w:right="2977"/>
        <w:rPr>
          <w:b/>
          <w:i/>
          <w:sz w:val="18"/>
          <w:szCs w:val="18"/>
        </w:rPr>
      </w:pPr>
      <w:r w:rsidRPr="00FF57FB">
        <w:rPr>
          <w:b/>
          <w:i/>
          <w:sz w:val="18"/>
        </w:rPr>
        <w:t>COURSE CONTENT</w:t>
      </w:r>
    </w:p>
    <w:p w14:paraId="2E0B396B" w14:textId="77777777" w:rsidR="00172733" w:rsidRPr="00FF57FB" w:rsidRDefault="00172733" w:rsidP="00172733">
      <w:pPr>
        <w:ind w:right="2978"/>
        <w:rPr>
          <w:rFonts w:eastAsia="Calibri" w:cs="Times"/>
          <w:b/>
          <w:snapToGrid w:val="0"/>
        </w:rPr>
      </w:pPr>
      <w:r w:rsidRPr="00FF57FB">
        <w:rPr>
          <w:b/>
          <w:snapToGrid w:val="0"/>
        </w:rPr>
        <w:t xml:space="preserve">Part 1 </w:t>
      </w:r>
      <w:r w:rsidRPr="00FF57FB">
        <w:rPr>
          <w:b/>
          <w:sz w:val="18"/>
        </w:rPr>
        <w:t>TRADE UNION LAW</w:t>
      </w:r>
    </w:p>
    <w:p w14:paraId="7FA68AE5" w14:textId="77777777" w:rsidR="00172733" w:rsidRPr="00FF57FB" w:rsidRDefault="00172733" w:rsidP="00172733">
      <w:pPr>
        <w:ind w:right="2978"/>
        <w:rPr>
          <w:rFonts w:eastAsia="Calibri" w:cs="Times"/>
          <w:snapToGrid w:val="0"/>
        </w:rPr>
      </w:pPr>
      <w:r w:rsidRPr="00FF57FB">
        <w:rPr>
          <w:snapToGrid w:val="0"/>
        </w:rPr>
        <w:t>Trade Union Law.</w:t>
      </w:r>
    </w:p>
    <w:p w14:paraId="332B68E8" w14:textId="77777777" w:rsidR="00172733" w:rsidRPr="00FF57FB" w:rsidRDefault="00172733" w:rsidP="00172733">
      <w:pPr>
        <w:numPr>
          <w:ilvl w:val="0"/>
          <w:numId w:val="2"/>
        </w:numPr>
        <w:tabs>
          <w:tab w:val="clear" w:pos="284"/>
        </w:tabs>
      </w:pPr>
      <w:r w:rsidRPr="00FF57FB">
        <w:t xml:space="preserve">Evolution of Trade Union Law; </w:t>
      </w:r>
    </w:p>
    <w:p w14:paraId="23644D8C" w14:textId="77777777" w:rsidR="00172733" w:rsidRPr="00FF57FB" w:rsidRDefault="00172733" w:rsidP="00172733">
      <w:pPr>
        <w:numPr>
          <w:ilvl w:val="0"/>
          <w:numId w:val="2"/>
        </w:numPr>
        <w:tabs>
          <w:tab w:val="clear" w:pos="284"/>
        </w:tabs>
      </w:pPr>
      <w:r w:rsidRPr="00FF57FB">
        <w:t xml:space="preserve">Trade Union organisation in the current law; </w:t>
      </w:r>
    </w:p>
    <w:p w14:paraId="59FFAF5A" w14:textId="77777777" w:rsidR="00172733" w:rsidRPr="00FF57FB" w:rsidRDefault="00172733" w:rsidP="00172733">
      <w:pPr>
        <w:numPr>
          <w:ilvl w:val="0"/>
          <w:numId w:val="2"/>
        </w:numPr>
        <w:tabs>
          <w:tab w:val="clear" w:pos="284"/>
        </w:tabs>
      </w:pPr>
      <w:r w:rsidRPr="00FF57FB">
        <w:t xml:space="preserve">Trade Union organisation in workplaces; </w:t>
      </w:r>
    </w:p>
    <w:p w14:paraId="40F6F214" w14:textId="77777777" w:rsidR="00172733" w:rsidRPr="00FF57FB" w:rsidRDefault="00172733" w:rsidP="00172733">
      <w:pPr>
        <w:numPr>
          <w:ilvl w:val="0"/>
          <w:numId w:val="2"/>
        </w:numPr>
        <w:tabs>
          <w:tab w:val="clear" w:pos="284"/>
        </w:tabs>
      </w:pPr>
      <w:r w:rsidRPr="00FF57FB">
        <w:t xml:space="preserve">Trade Union rights; </w:t>
      </w:r>
    </w:p>
    <w:p w14:paraId="5CB1AFB2" w14:textId="77777777" w:rsidR="00172733" w:rsidRPr="00FF57FB" w:rsidRDefault="00172733" w:rsidP="00172733">
      <w:pPr>
        <w:numPr>
          <w:ilvl w:val="0"/>
          <w:numId w:val="2"/>
        </w:numPr>
        <w:tabs>
          <w:tab w:val="clear" w:pos="284"/>
        </w:tabs>
      </w:pPr>
      <w:r w:rsidRPr="00FF57FB">
        <w:t>Anti-union repression;</w:t>
      </w:r>
    </w:p>
    <w:p w14:paraId="27AE35FA" w14:textId="77777777" w:rsidR="00172733" w:rsidRPr="00FF57FB" w:rsidRDefault="00172733" w:rsidP="00172733">
      <w:pPr>
        <w:numPr>
          <w:ilvl w:val="0"/>
          <w:numId w:val="2"/>
        </w:numPr>
        <w:tabs>
          <w:tab w:val="clear" w:pos="284"/>
        </w:tabs>
      </w:pPr>
      <w:r w:rsidRPr="00FF57FB">
        <w:t>The collective bargaining agreement;</w:t>
      </w:r>
    </w:p>
    <w:p w14:paraId="61598A64" w14:textId="77777777" w:rsidR="00172733" w:rsidRPr="00FF57FB" w:rsidRDefault="00172733" w:rsidP="00172733">
      <w:pPr>
        <w:numPr>
          <w:ilvl w:val="0"/>
          <w:numId w:val="2"/>
        </w:numPr>
        <w:tabs>
          <w:tab w:val="clear" w:pos="284"/>
        </w:tabs>
      </w:pPr>
      <w:r w:rsidRPr="00FF57FB">
        <w:t xml:space="preserve">Collective conflict (strikes and lockouts) </w:t>
      </w:r>
    </w:p>
    <w:p w14:paraId="431EFE9C" w14:textId="77777777" w:rsidR="00172733" w:rsidRPr="00FF57FB" w:rsidRDefault="00172733" w:rsidP="00172733">
      <w:pPr>
        <w:ind w:right="2978"/>
        <w:rPr>
          <w:rFonts w:eastAsia="Calibri" w:cs="Times"/>
          <w:snapToGrid w:val="0"/>
        </w:rPr>
      </w:pPr>
    </w:p>
    <w:p w14:paraId="171A902C" w14:textId="77777777" w:rsidR="00172733" w:rsidRPr="00FF57FB" w:rsidRDefault="00172733" w:rsidP="00172733">
      <w:pPr>
        <w:keepNext/>
        <w:tabs>
          <w:tab w:val="left" w:pos="1134"/>
        </w:tabs>
        <w:ind w:left="1134" w:right="2978" w:hanging="1134"/>
        <w:rPr>
          <w:b/>
          <w:snapToGrid w:val="0"/>
        </w:rPr>
      </w:pPr>
      <w:proofErr w:type="gramStart"/>
      <w:r w:rsidRPr="00FF57FB">
        <w:rPr>
          <w:b/>
          <w:snapToGrid w:val="0"/>
        </w:rPr>
        <w:t>Part  2</w:t>
      </w:r>
      <w:proofErr w:type="gramEnd"/>
      <w:r w:rsidRPr="00FF57FB">
        <w:rPr>
          <w:snapToGrid w:val="0"/>
        </w:rPr>
        <w:t xml:space="preserve">  </w:t>
      </w:r>
      <w:r w:rsidRPr="00FF57FB">
        <w:rPr>
          <w:b/>
        </w:rPr>
        <w:t>LABOUR MARKET LAW</w:t>
      </w:r>
    </w:p>
    <w:p w14:paraId="7119B83B" w14:textId="77777777" w:rsidR="00172733" w:rsidRPr="00FF57FB" w:rsidRDefault="00172733" w:rsidP="00172733">
      <w:pPr>
        <w:keepNext/>
        <w:tabs>
          <w:tab w:val="left" w:pos="1134"/>
        </w:tabs>
        <w:ind w:left="1134" w:right="2978" w:hanging="1134"/>
        <w:rPr>
          <w:snapToGrid w:val="0"/>
        </w:rPr>
      </w:pPr>
      <w:r w:rsidRPr="00FF57FB">
        <w:rPr>
          <w:snapToGrid w:val="0"/>
        </w:rPr>
        <w:t xml:space="preserve">Labour market organisation and active labour market policies </w:t>
      </w:r>
    </w:p>
    <w:p w14:paraId="02BD9DE2" w14:textId="77777777" w:rsidR="00172733" w:rsidRPr="00FF57FB" w:rsidRDefault="00172733" w:rsidP="00172733">
      <w:pPr>
        <w:keepNext/>
        <w:numPr>
          <w:ilvl w:val="0"/>
          <w:numId w:val="1"/>
        </w:numPr>
        <w:tabs>
          <w:tab w:val="clear" w:pos="284"/>
          <w:tab w:val="left" w:pos="180"/>
          <w:tab w:val="left" w:pos="1134"/>
        </w:tabs>
        <w:ind w:right="2978" w:hanging="1069"/>
        <w:rPr>
          <w:snapToGrid w:val="0"/>
        </w:rPr>
      </w:pPr>
      <w:r w:rsidRPr="00FF57FB">
        <w:rPr>
          <w:snapToGrid w:val="0"/>
        </w:rPr>
        <w:t>The European employment strategy.</w:t>
      </w:r>
    </w:p>
    <w:p w14:paraId="3F5E90B0" w14:textId="77777777" w:rsidR="00172733" w:rsidRPr="00FF57FB" w:rsidRDefault="00172733" w:rsidP="00172733">
      <w:pPr>
        <w:keepNext/>
        <w:numPr>
          <w:ilvl w:val="0"/>
          <w:numId w:val="1"/>
        </w:numPr>
        <w:tabs>
          <w:tab w:val="clear" w:pos="284"/>
          <w:tab w:val="left" w:pos="180"/>
          <w:tab w:val="left" w:pos="1134"/>
        </w:tabs>
        <w:ind w:right="2978" w:hanging="1069"/>
        <w:rPr>
          <w:snapToGrid w:val="0"/>
        </w:rPr>
      </w:pPr>
      <w:r w:rsidRPr="00FF57FB">
        <w:rPr>
          <w:snapToGrid w:val="0"/>
        </w:rPr>
        <w:t xml:space="preserve">Decentralisation of powers from the State to regions and local authorities. </w:t>
      </w:r>
    </w:p>
    <w:p w14:paraId="29E18283" w14:textId="77777777" w:rsidR="00172733" w:rsidRPr="00FF57FB" w:rsidRDefault="00172733" w:rsidP="00172733">
      <w:pPr>
        <w:keepNext/>
        <w:numPr>
          <w:ilvl w:val="0"/>
          <w:numId w:val="1"/>
        </w:numPr>
        <w:tabs>
          <w:tab w:val="clear" w:pos="284"/>
          <w:tab w:val="left" w:pos="180"/>
          <w:tab w:val="left" w:pos="1134"/>
        </w:tabs>
        <w:ind w:right="2978" w:hanging="1069"/>
        <w:rPr>
          <w:snapToGrid w:val="0"/>
        </w:rPr>
      </w:pPr>
      <w:r w:rsidRPr="00FF57FB">
        <w:rPr>
          <w:snapToGrid w:val="0"/>
        </w:rPr>
        <w:t>The hybrid system of employment services.</w:t>
      </w:r>
    </w:p>
    <w:p w14:paraId="4B58AC83" w14:textId="77777777" w:rsidR="00172733" w:rsidRPr="00FF57FB" w:rsidRDefault="00172733" w:rsidP="00172733">
      <w:pPr>
        <w:keepNext/>
        <w:numPr>
          <w:ilvl w:val="0"/>
          <w:numId w:val="1"/>
        </w:numPr>
        <w:tabs>
          <w:tab w:val="clear" w:pos="284"/>
          <w:tab w:val="left" w:pos="180"/>
          <w:tab w:val="left" w:pos="1134"/>
        </w:tabs>
        <w:ind w:right="2978" w:hanging="1069"/>
        <w:rPr>
          <w:snapToGrid w:val="0"/>
        </w:rPr>
      </w:pPr>
      <w:r w:rsidRPr="00FF57FB">
        <w:rPr>
          <w:snapToGrid w:val="0"/>
        </w:rPr>
        <w:t xml:space="preserve">Vocational training. </w:t>
      </w:r>
    </w:p>
    <w:p w14:paraId="23DEFE06" w14:textId="77777777" w:rsidR="00172733" w:rsidRPr="00FF57FB" w:rsidRDefault="00172733" w:rsidP="00172733">
      <w:pPr>
        <w:keepNext/>
        <w:numPr>
          <w:ilvl w:val="0"/>
          <w:numId w:val="1"/>
        </w:numPr>
        <w:tabs>
          <w:tab w:val="clear" w:pos="284"/>
          <w:tab w:val="left" w:pos="180"/>
          <w:tab w:val="left" w:pos="1134"/>
        </w:tabs>
        <w:ind w:right="2978" w:hanging="1069"/>
        <w:rPr>
          <w:snapToGrid w:val="0"/>
        </w:rPr>
      </w:pPr>
      <w:r w:rsidRPr="00FF57FB">
        <w:rPr>
          <w:snapToGrid w:val="0"/>
        </w:rPr>
        <w:t>Training and orientation apprenticeships.</w:t>
      </w:r>
    </w:p>
    <w:p w14:paraId="3CC3FD41" w14:textId="77777777" w:rsidR="00172733" w:rsidRPr="00FF57FB" w:rsidRDefault="00172733" w:rsidP="00172733">
      <w:pPr>
        <w:keepNext/>
        <w:numPr>
          <w:ilvl w:val="0"/>
          <w:numId w:val="1"/>
        </w:numPr>
        <w:tabs>
          <w:tab w:val="clear" w:pos="284"/>
          <w:tab w:val="left" w:pos="180"/>
          <w:tab w:val="left" w:pos="1134"/>
        </w:tabs>
        <w:ind w:right="2978" w:hanging="1069"/>
        <w:rPr>
          <w:snapToGrid w:val="0"/>
        </w:rPr>
      </w:pPr>
      <w:r w:rsidRPr="00FF57FB">
        <w:rPr>
          <w:snapToGrid w:val="0"/>
        </w:rPr>
        <w:t>Socially useful jobs.</w:t>
      </w:r>
    </w:p>
    <w:p w14:paraId="45D76E9F" w14:textId="77777777" w:rsidR="00172733" w:rsidRPr="00FF57FB" w:rsidRDefault="00172733" w:rsidP="00172733">
      <w:pPr>
        <w:keepNext/>
        <w:numPr>
          <w:ilvl w:val="0"/>
          <w:numId w:val="1"/>
        </w:numPr>
        <w:tabs>
          <w:tab w:val="left" w:pos="180"/>
        </w:tabs>
        <w:ind w:left="180" w:right="2978" w:hanging="180"/>
        <w:rPr>
          <w:snapToGrid w:val="0"/>
        </w:rPr>
      </w:pPr>
      <w:r w:rsidRPr="00FF57FB">
        <w:rPr>
          <w:snapToGrid w:val="0"/>
        </w:rPr>
        <w:t xml:space="preserve">Economic and regulatory incentives to foster the recruitment of disadvantaged workers.  </w:t>
      </w:r>
    </w:p>
    <w:p w14:paraId="74BB9297" w14:textId="77777777" w:rsidR="00172733" w:rsidRPr="00FF57FB" w:rsidRDefault="00172733" w:rsidP="00172733">
      <w:pPr>
        <w:ind w:right="2978"/>
        <w:rPr>
          <w:rFonts w:eastAsia="Calibri" w:cs="Times"/>
          <w:b/>
          <w:i/>
          <w:noProof/>
          <w:sz w:val="18"/>
          <w:szCs w:val="18"/>
        </w:rPr>
      </w:pPr>
      <w:r w:rsidRPr="00FF57FB">
        <w:rPr>
          <w:snapToGrid w:val="0"/>
        </w:rPr>
        <w:t xml:space="preserve">  </w:t>
      </w:r>
    </w:p>
    <w:p w14:paraId="5AF399F9" w14:textId="77777777" w:rsidR="00807E9C" w:rsidRPr="00FF57FB" w:rsidRDefault="00807E9C" w:rsidP="00172733">
      <w:pPr>
        <w:spacing w:after="120"/>
        <w:ind w:right="2977"/>
        <w:rPr>
          <w:b/>
          <w:i/>
          <w:sz w:val="18"/>
        </w:rPr>
      </w:pPr>
    </w:p>
    <w:p w14:paraId="4E66CDAF" w14:textId="77777777" w:rsidR="00807E9C" w:rsidRPr="00FF57FB" w:rsidRDefault="00807E9C" w:rsidP="00172733">
      <w:pPr>
        <w:spacing w:after="120"/>
        <w:ind w:right="2977"/>
        <w:rPr>
          <w:b/>
          <w:i/>
          <w:sz w:val="18"/>
        </w:rPr>
      </w:pPr>
    </w:p>
    <w:p w14:paraId="58ED7F73" w14:textId="77777777" w:rsidR="00172733" w:rsidRPr="00FF57FB" w:rsidRDefault="00172733" w:rsidP="00172733">
      <w:pPr>
        <w:spacing w:after="120"/>
        <w:ind w:right="2977"/>
        <w:rPr>
          <w:b/>
          <w:i/>
          <w:sz w:val="18"/>
        </w:rPr>
      </w:pPr>
      <w:r w:rsidRPr="00FF57FB">
        <w:rPr>
          <w:b/>
          <w:i/>
          <w:sz w:val="18"/>
        </w:rPr>
        <w:lastRenderedPageBreak/>
        <w:t>READING LIST</w:t>
      </w:r>
    </w:p>
    <w:p w14:paraId="2A3F468E" w14:textId="1E309218" w:rsidR="00F60BD2" w:rsidRPr="00FF57FB" w:rsidRDefault="00F60BD2" w:rsidP="00F60BD2">
      <w:pPr>
        <w:numPr>
          <w:ilvl w:val="0"/>
          <w:numId w:val="9"/>
        </w:numPr>
        <w:tabs>
          <w:tab w:val="num" w:pos="284"/>
        </w:tabs>
        <w:ind w:left="284" w:hanging="284"/>
        <w:rPr>
          <w:noProof/>
          <w:spacing w:val="-5"/>
          <w:sz w:val="18"/>
          <w:szCs w:val="28"/>
          <w:lang w:val="it-IT"/>
        </w:rPr>
      </w:pPr>
      <w:r w:rsidRPr="00FF57FB">
        <w:rPr>
          <w:smallCaps/>
          <w:sz w:val="16"/>
          <w:lang w:val="it-IT"/>
        </w:rPr>
        <w:t>Tursi–P.A. Varesi,</w:t>
      </w:r>
      <w:r w:rsidRPr="00FF57FB">
        <w:rPr>
          <w:i/>
          <w:sz w:val="18"/>
          <w:lang w:val="it-IT"/>
        </w:rPr>
        <w:t xml:space="preserve"> Istituzioni   di diritto del lavoro</w:t>
      </w:r>
      <w:r w:rsidRPr="00FF57FB">
        <w:rPr>
          <w:sz w:val="18"/>
          <w:lang w:val="it-IT"/>
        </w:rPr>
        <w:t xml:space="preserve">, CEDAM, </w:t>
      </w:r>
      <w:proofErr w:type="spellStart"/>
      <w:r w:rsidRPr="00FF57FB">
        <w:rPr>
          <w:sz w:val="18"/>
          <w:lang w:val="it-IT"/>
        </w:rPr>
        <w:t>Padua</w:t>
      </w:r>
      <w:proofErr w:type="spellEnd"/>
      <w:r w:rsidRPr="00FF57FB">
        <w:rPr>
          <w:sz w:val="18"/>
          <w:lang w:val="it-IT"/>
        </w:rPr>
        <w:t xml:space="preserve">, last </w:t>
      </w:r>
      <w:proofErr w:type="spellStart"/>
      <w:r w:rsidRPr="00FF57FB">
        <w:rPr>
          <w:sz w:val="18"/>
          <w:lang w:val="it-IT"/>
        </w:rPr>
        <w:t>edition</w:t>
      </w:r>
      <w:proofErr w:type="spellEnd"/>
      <w:r w:rsidRPr="00FF57FB">
        <w:rPr>
          <w:sz w:val="18"/>
          <w:lang w:val="it-IT"/>
        </w:rPr>
        <w:t>, part 1, 2, 3, and 4.</w:t>
      </w:r>
    </w:p>
    <w:p w14:paraId="58827F04" w14:textId="77777777" w:rsidR="00F60BD2" w:rsidRPr="00FF57FB" w:rsidRDefault="00F60BD2" w:rsidP="00F60BD2">
      <w:pPr>
        <w:tabs>
          <w:tab w:val="clear" w:pos="284"/>
        </w:tabs>
        <w:spacing w:line="220" w:lineRule="exact"/>
        <w:ind w:left="284" w:right="2978" w:hanging="284"/>
        <w:rPr>
          <w:smallCaps/>
          <w:noProof/>
          <w:snapToGrid w:val="0"/>
          <w:sz w:val="16"/>
          <w:lang w:val="it-IT"/>
        </w:rPr>
      </w:pPr>
      <w:r w:rsidRPr="00FF57FB">
        <w:rPr>
          <w:smallCaps/>
          <w:snapToGrid w:val="0"/>
          <w:sz w:val="16"/>
          <w:lang w:val="it-IT"/>
        </w:rPr>
        <w:t xml:space="preserve">M. Magnani, </w:t>
      </w:r>
      <w:r w:rsidRPr="00FF57FB">
        <w:rPr>
          <w:i/>
          <w:snapToGrid w:val="0"/>
          <w:sz w:val="18"/>
          <w:lang w:val="it-IT"/>
        </w:rPr>
        <w:t xml:space="preserve">Diritto </w:t>
      </w:r>
      <w:proofErr w:type="gramStart"/>
      <w:r w:rsidRPr="00FF57FB">
        <w:rPr>
          <w:i/>
          <w:snapToGrid w:val="0"/>
          <w:sz w:val="18"/>
          <w:lang w:val="it-IT"/>
        </w:rPr>
        <w:t>sindacale</w:t>
      </w:r>
      <w:r w:rsidRPr="00FF57FB">
        <w:rPr>
          <w:smallCaps/>
          <w:snapToGrid w:val="0"/>
          <w:sz w:val="16"/>
          <w:lang w:val="it-IT"/>
        </w:rPr>
        <w:t xml:space="preserve">, </w:t>
      </w:r>
      <w:r w:rsidRPr="00FF57FB">
        <w:rPr>
          <w:snapToGrid w:val="0"/>
          <w:sz w:val="16"/>
          <w:lang w:val="it-IT"/>
        </w:rPr>
        <w:t xml:space="preserve"> Giappichelli</w:t>
      </w:r>
      <w:proofErr w:type="gramEnd"/>
      <w:r w:rsidRPr="00FF57FB">
        <w:rPr>
          <w:snapToGrid w:val="0"/>
          <w:sz w:val="16"/>
          <w:lang w:val="it-IT"/>
        </w:rPr>
        <w:t xml:space="preserve">, </w:t>
      </w:r>
      <w:proofErr w:type="spellStart"/>
      <w:r w:rsidRPr="00FF57FB">
        <w:rPr>
          <w:snapToGrid w:val="0"/>
          <w:sz w:val="16"/>
          <w:lang w:val="it-IT"/>
        </w:rPr>
        <w:t>Turin</w:t>
      </w:r>
      <w:proofErr w:type="spellEnd"/>
      <w:r w:rsidRPr="00FF57FB">
        <w:rPr>
          <w:snapToGrid w:val="0"/>
          <w:sz w:val="16"/>
          <w:lang w:val="it-IT"/>
        </w:rPr>
        <w:t xml:space="preserve">,  </w:t>
      </w:r>
      <w:proofErr w:type="spellStart"/>
      <w:r w:rsidRPr="00FF57FB">
        <w:rPr>
          <w:snapToGrid w:val="0"/>
          <w:sz w:val="16"/>
          <w:lang w:val="it-IT"/>
        </w:rPr>
        <w:t>Fourth</w:t>
      </w:r>
      <w:proofErr w:type="spellEnd"/>
      <w:r w:rsidRPr="00FF57FB">
        <w:rPr>
          <w:snapToGrid w:val="0"/>
          <w:sz w:val="16"/>
          <w:lang w:val="it-IT"/>
        </w:rPr>
        <w:t xml:space="preserve"> </w:t>
      </w:r>
      <w:proofErr w:type="spellStart"/>
      <w:r w:rsidRPr="00FF57FB">
        <w:rPr>
          <w:snapToGrid w:val="0"/>
          <w:sz w:val="16"/>
          <w:lang w:val="it-IT"/>
        </w:rPr>
        <w:t>edition</w:t>
      </w:r>
      <w:proofErr w:type="spellEnd"/>
      <w:r w:rsidRPr="00FF57FB">
        <w:rPr>
          <w:snapToGrid w:val="0"/>
          <w:sz w:val="16"/>
          <w:lang w:val="it-IT"/>
        </w:rPr>
        <w:t>, 2021,  p. 1-220.</w:t>
      </w:r>
    </w:p>
    <w:p w14:paraId="214F9698" w14:textId="77777777" w:rsidR="00F60BD2" w:rsidRPr="00FF57FB" w:rsidRDefault="00F60BD2" w:rsidP="00172733">
      <w:pPr>
        <w:spacing w:after="120"/>
        <w:ind w:right="2977"/>
        <w:rPr>
          <w:b/>
          <w:i/>
          <w:smallCaps/>
          <w:snapToGrid w:val="0"/>
          <w:sz w:val="18"/>
          <w:szCs w:val="18"/>
          <w:lang w:val="it-IT"/>
        </w:rPr>
      </w:pPr>
    </w:p>
    <w:p w14:paraId="05510C68" w14:textId="77777777" w:rsidR="00172733" w:rsidRPr="00FF57FB" w:rsidRDefault="00172733" w:rsidP="00172733">
      <w:pPr>
        <w:spacing w:before="240" w:after="120" w:line="220" w:lineRule="exact"/>
        <w:ind w:right="2978"/>
        <w:rPr>
          <w:b/>
          <w:i/>
          <w:sz w:val="18"/>
        </w:rPr>
      </w:pPr>
      <w:r w:rsidRPr="00FF57FB">
        <w:rPr>
          <w:b/>
          <w:i/>
          <w:sz w:val="18"/>
        </w:rPr>
        <w:t>TEACHING METHOD</w:t>
      </w:r>
    </w:p>
    <w:p w14:paraId="11559454" w14:textId="77777777" w:rsidR="00172733" w:rsidRPr="00FF57FB" w:rsidRDefault="00172733" w:rsidP="00172733">
      <w:pPr>
        <w:tabs>
          <w:tab w:val="clear" w:pos="284"/>
        </w:tabs>
        <w:spacing w:line="220" w:lineRule="exact"/>
        <w:ind w:right="2978"/>
        <w:rPr>
          <w:rFonts w:eastAsia="Calibri" w:cs="Times"/>
          <w:noProof/>
          <w:snapToGrid w:val="0"/>
          <w:sz w:val="18"/>
        </w:rPr>
      </w:pPr>
      <w:r w:rsidRPr="00FF57FB">
        <w:rPr>
          <w:snapToGrid w:val="0"/>
          <w:sz w:val="18"/>
        </w:rPr>
        <w:t xml:space="preserve">Classroom lectures combined with seminars and/or conventions. </w:t>
      </w:r>
    </w:p>
    <w:p w14:paraId="1B2803E1" w14:textId="77777777" w:rsidR="00172733" w:rsidRPr="00FF57FB" w:rsidRDefault="00172733" w:rsidP="00172733">
      <w:pPr>
        <w:spacing w:before="240" w:after="120" w:line="220" w:lineRule="exact"/>
        <w:ind w:right="2978"/>
        <w:rPr>
          <w:b/>
          <w:i/>
          <w:sz w:val="18"/>
        </w:rPr>
      </w:pPr>
      <w:r w:rsidRPr="00FF57FB">
        <w:rPr>
          <w:b/>
          <w:i/>
          <w:sz w:val="18"/>
        </w:rPr>
        <w:t>ASSESSMENT METHOD AND CRITERIA</w:t>
      </w:r>
    </w:p>
    <w:p w14:paraId="69298C67" w14:textId="77777777" w:rsidR="00F45A74" w:rsidRPr="00FF57FB" w:rsidRDefault="00F45A74" w:rsidP="00F45A74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FF57FB">
        <w:rPr>
          <w:sz w:val="18"/>
        </w:rPr>
        <w:t xml:space="preserve">The assessment of the acquisition of the learning outcomes </w:t>
      </w:r>
      <w:proofErr w:type="gramStart"/>
      <w:r w:rsidRPr="00FF57FB">
        <w:rPr>
          <w:sz w:val="18"/>
        </w:rPr>
        <w:t>will be carried out</w:t>
      </w:r>
      <w:proofErr w:type="gramEnd"/>
      <w:r w:rsidRPr="00FF57FB">
        <w:rPr>
          <w:sz w:val="18"/>
        </w:rPr>
        <w:t xml:space="preserve"> through an oral exam, assessed in thirtieths, consisting in a set of questions aimed to evaluate the students’ knowledge of the topics covered by the course. </w:t>
      </w:r>
    </w:p>
    <w:p w14:paraId="79FC3810" w14:textId="77777777" w:rsidR="00F45A74" w:rsidRPr="00FF57FB" w:rsidRDefault="00F45A74" w:rsidP="00F45A74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FF57FB">
        <w:rPr>
          <w:sz w:val="18"/>
        </w:rPr>
        <w:t xml:space="preserve">Students will have not less than a total of 20 minutes to answer the questions. </w:t>
      </w:r>
    </w:p>
    <w:p w14:paraId="5BFFA630" w14:textId="77777777" w:rsidR="00F45A74" w:rsidRPr="00FF57FB" w:rsidRDefault="00F45A74" w:rsidP="00F45A74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FF57FB">
        <w:rPr>
          <w:sz w:val="18"/>
        </w:rPr>
        <w:t xml:space="preserve">During the oral exam, students </w:t>
      </w:r>
      <w:proofErr w:type="gramStart"/>
      <w:r w:rsidRPr="00FF57FB">
        <w:rPr>
          <w:sz w:val="18"/>
        </w:rPr>
        <w:t>will be assessed</w:t>
      </w:r>
      <w:proofErr w:type="gramEnd"/>
      <w:r w:rsidRPr="00FF57FB">
        <w:rPr>
          <w:sz w:val="18"/>
        </w:rPr>
        <w:t xml:space="preserve"> </w:t>
      </w:r>
      <w:r w:rsidR="00015849" w:rsidRPr="00FF57FB">
        <w:rPr>
          <w:sz w:val="18"/>
        </w:rPr>
        <w:t xml:space="preserve">not only on the accuracy of the answers in terms of content, but </w:t>
      </w:r>
      <w:r w:rsidRPr="00FF57FB">
        <w:rPr>
          <w:sz w:val="18"/>
        </w:rPr>
        <w:t xml:space="preserve">also on their expression and reasoning skills, and their ability to be concise. </w:t>
      </w:r>
    </w:p>
    <w:p w14:paraId="79975A53" w14:textId="77777777" w:rsidR="00172733" w:rsidRPr="00FF57FB" w:rsidRDefault="00172733" w:rsidP="00172733">
      <w:pPr>
        <w:tabs>
          <w:tab w:val="clear" w:pos="284"/>
        </w:tabs>
        <w:spacing w:line="220" w:lineRule="exact"/>
        <w:ind w:right="2978" w:firstLine="284"/>
        <w:rPr>
          <w:rFonts w:eastAsia="Calibri" w:cs="Times"/>
          <w:noProof/>
          <w:sz w:val="18"/>
        </w:rPr>
      </w:pPr>
    </w:p>
    <w:p w14:paraId="3E7108A8" w14:textId="77777777" w:rsidR="00172733" w:rsidRPr="00FF57FB" w:rsidRDefault="00172733" w:rsidP="00172733">
      <w:pPr>
        <w:tabs>
          <w:tab w:val="clear" w:pos="284"/>
        </w:tabs>
        <w:spacing w:line="220" w:lineRule="exact"/>
        <w:ind w:right="2978"/>
        <w:rPr>
          <w:rFonts w:eastAsia="Calibri" w:cs="Times"/>
          <w:b/>
          <w:i/>
          <w:noProof/>
          <w:sz w:val="18"/>
        </w:rPr>
      </w:pPr>
      <w:r w:rsidRPr="00FF57FB">
        <w:rPr>
          <w:b/>
          <w:i/>
          <w:sz w:val="18"/>
        </w:rPr>
        <w:t>NOTES AND PREREQUISITES</w:t>
      </w:r>
    </w:p>
    <w:p w14:paraId="1165DB18" w14:textId="77777777" w:rsidR="00172733" w:rsidRPr="00FF57FB" w:rsidRDefault="00172733" w:rsidP="00172733">
      <w:pPr>
        <w:tabs>
          <w:tab w:val="clear" w:pos="284"/>
        </w:tabs>
        <w:spacing w:line="220" w:lineRule="exact"/>
        <w:ind w:right="2978"/>
        <w:rPr>
          <w:rFonts w:eastAsia="Calibri" w:cs="Times"/>
          <w:b/>
          <w:noProof/>
          <w:snapToGrid w:val="0"/>
          <w:sz w:val="18"/>
        </w:rPr>
      </w:pPr>
    </w:p>
    <w:p w14:paraId="0B92D4D4" w14:textId="77777777" w:rsidR="00172733" w:rsidRPr="00FF57FB" w:rsidRDefault="00172733" w:rsidP="00172733">
      <w:pPr>
        <w:tabs>
          <w:tab w:val="clear" w:pos="284"/>
        </w:tabs>
        <w:spacing w:line="220" w:lineRule="exact"/>
        <w:ind w:right="2978"/>
        <w:rPr>
          <w:rFonts w:eastAsia="Calibri" w:cs="Times"/>
          <w:noProof/>
          <w:snapToGrid w:val="0"/>
          <w:sz w:val="18"/>
        </w:rPr>
      </w:pPr>
      <w:r w:rsidRPr="00FF57FB">
        <w:rPr>
          <w:snapToGrid w:val="0"/>
          <w:sz w:val="18"/>
        </w:rPr>
        <w:t xml:space="preserve">Students </w:t>
      </w:r>
      <w:proofErr w:type="gramStart"/>
      <w:r w:rsidRPr="00FF57FB">
        <w:rPr>
          <w:snapToGrid w:val="0"/>
          <w:sz w:val="18"/>
        </w:rPr>
        <w:t>are expected</w:t>
      </w:r>
      <w:proofErr w:type="gramEnd"/>
      <w:r w:rsidRPr="00FF57FB">
        <w:rPr>
          <w:snapToGrid w:val="0"/>
          <w:sz w:val="18"/>
        </w:rPr>
        <w:t xml:space="preserve"> to have basic knowledge of Labour Law. </w:t>
      </w:r>
    </w:p>
    <w:p w14:paraId="1AFB89D5" w14:textId="77777777" w:rsidR="00172733" w:rsidRPr="00FF57FB" w:rsidRDefault="00172733" w:rsidP="00172733">
      <w:pPr>
        <w:tabs>
          <w:tab w:val="clear" w:pos="284"/>
        </w:tabs>
        <w:spacing w:line="220" w:lineRule="exact"/>
        <w:ind w:right="2978"/>
        <w:rPr>
          <w:rFonts w:eastAsia="Calibri" w:cs="Times"/>
          <w:noProof/>
          <w:snapToGrid w:val="0"/>
          <w:sz w:val="18"/>
        </w:rPr>
      </w:pPr>
    </w:p>
    <w:p w14:paraId="3EE3686D" w14:textId="77777777" w:rsidR="00015849" w:rsidRPr="00015849" w:rsidRDefault="00015849" w:rsidP="00C807FA">
      <w:pPr>
        <w:rPr>
          <w:sz w:val="18"/>
          <w:szCs w:val="18"/>
        </w:rPr>
      </w:pPr>
      <w:r w:rsidRPr="00FF57FB">
        <w:rPr>
          <w:sz w:val="18"/>
          <w:szCs w:val="18"/>
        </w:rPr>
        <w:t>Information on office hours available on the teacher's personal page at http://docenti.unicatt.it/.</w:t>
      </w:r>
    </w:p>
    <w:sectPr w:rsidR="00015849" w:rsidRPr="00015849" w:rsidSect="00FF57FB">
      <w:pgSz w:w="11906" w:h="16838"/>
      <w:pgMar w:top="1418" w:right="1985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761C"/>
    <w:multiLevelType w:val="hybridMultilevel"/>
    <w:tmpl w:val="B5DC5706"/>
    <w:lvl w:ilvl="0" w:tplc="8220A5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1341"/>
    <w:multiLevelType w:val="hybridMultilevel"/>
    <w:tmpl w:val="3A64620E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E6A7A"/>
    <w:multiLevelType w:val="hybridMultilevel"/>
    <w:tmpl w:val="352678C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47CA8"/>
    <w:multiLevelType w:val="hybridMultilevel"/>
    <w:tmpl w:val="3B34A762"/>
    <w:lvl w:ilvl="0" w:tplc="8788DD6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3A4B"/>
    <w:multiLevelType w:val="hybridMultilevel"/>
    <w:tmpl w:val="75FA7E94"/>
    <w:lvl w:ilvl="0" w:tplc="62D88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5F"/>
    <w:rsid w:val="00015849"/>
    <w:rsid w:val="000A70C5"/>
    <w:rsid w:val="000E303A"/>
    <w:rsid w:val="00152764"/>
    <w:rsid w:val="00154906"/>
    <w:rsid w:val="00172733"/>
    <w:rsid w:val="001E0385"/>
    <w:rsid w:val="001E051F"/>
    <w:rsid w:val="00235315"/>
    <w:rsid w:val="002459F1"/>
    <w:rsid w:val="002F21C7"/>
    <w:rsid w:val="00321120"/>
    <w:rsid w:val="003A3E9D"/>
    <w:rsid w:val="003A4423"/>
    <w:rsid w:val="00453827"/>
    <w:rsid w:val="004618F7"/>
    <w:rsid w:val="00462DDC"/>
    <w:rsid w:val="004A420A"/>
    <w:rsid w:val="004D73C5"/>
    <w:rsid w:val="0057440A"/>
    <w:rsid w:val="005B684A"/>
    <w:rsid w:val="005C7B8A"/>
    <w:rsid w:val="005F17D1"/>
    <w:rsid w:val="006C0A3B"/>
    <w:rsid w:val="007363AF"/>
    <w:rsid w:val="00797C5A"/>
    <w:rsid w:val="007C662F"/>
    <w:rsid w:val="00807E9C"/>
    <w:rsid w:val="008320BF"/>
    <w:rsid w:val="009516A5"/>
    <w:rsid w:val="009C7E74"/>
    <w:rsid w:val="009E6990"/>
    <w:rsid w:val="009F28F1"/>
    <w:rsid w:val="00A313E9"/>
    <w:rsid w:val="00A33B02"/>
    <w:rsid w:val="00A7307A"/>
    <w:rsid w:val="00AC4C56"/>
    <w:rsid w:val="00B074E1"/>
    <w:rsid w:val="00BA112B"/>
    <w:rsid w:val="00BA3E64"/>
    <w:rsid w:val="00BC0104"/>
    <w:rsid w:val="00BF1E5F"/>
    <w:rsid w:val="00C807FA"/>
    <w:rsid w:val="00E13B7D"/>
    <w:rsid w:val="00EB2EDD"/>
    <w:rsid w:val="00EB5AEC"/>
    <w:rsid w:val="00F017ED"/>
    <w:rsid w:val="00F45A74"/>
    <w:rsid w:val="00F60BD2"/>
    <w:rsid w:val="00FD139A"/>
    <w:rsid w:val="00FD63FC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DE28"/>
  <w15:chartTrackingRefBased/>
  <w15:docId w15:val="{DECD3C45-FBDE-41CA-9E31-7EAE5155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1E5F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link w:val="Titolo1Carattere"/>
    <w:qFormat/>
    <w:rsid w:val="000E303A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link w:val="Titolo2Carattere"/>
    <w:unhideWhenUsed/>
    <w:qFormat/>
    <w:rsid w:val="000E303A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303A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1E5F"/>
    <w:pPr>
      <w:ind w:left="720"/>
      <w:contextualSpacing/>
    </w:pPr>
  </w:style>
  <w:style w:type="paragraph" w:styleId="Nessunaspaziatura">
    <w:name w:val="No Spacing"/>
    <w:uiPriority w:val="1"/>
    <w:qFormat/>
    <w:rsid w:val="005F17D1"/>
    <w:pPr>
      <w:tabs>
        <w:tab w:val="left" w:pos="284"/>
      </w:tabs>
      <w:jc w:val="both"/>
    </w:pPr>
    <w:rPr>
      <w:rFonts w:ascii="Times" w:eastAsia="Times New Roman" w:hAnsi="Times"/>
    </w:rPr>
  </w:style>
  <w:style w:type="character" w:customStyle="1" w:styleId="Titolo1Carattere">
    <w:name w:val="Titolo 1 Carattere"/>
    <w:link w:val="Titolo1"/>
    <w:rsid w:val="000E303A"/>
    <w:rPr>
      <w:rFonts w:ascii="Times" w:eastAsia="Times New Roman" w:hAnsi="Times"/>
      <w:b/>
      <w:noProof/>
      <w:lang w:val="en-GB" w:eastAsia="it-IT" w:bidi="ar-SA"/>
    </w:rPr>
  </w:style>
  <w:style w:type="character" w:customStyle="1" w:styleId="Titolo2Carattere">
    <w:name w:val="Titolo 2 Carattere"/>
    <w:link w:val="Titolo2"/>
    <w:rsid w:val="000E303A"/>
    <w:rPr>
      <w:rFonts w:ascii="Times" w:eastAsia="Times New Roman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0E303A"/>
    <w:rPr>
      <w:rFonts w:ascii="Times" w:hAnsi="Times" w:cs="Times"/>
      <w:noProof/>
      <w:sz w:val="18"/>
      <w:lang w:val="en-GB" w:eastAsia="it-IT" w:bidi="ar-SA"/>
    </w:rPr>
  </w:style>
  <w:style w:type="paragraph" w:customStyle="1" w:styleId="Testo2">
    <w:name w:val="Testo 2"/>
    <w:link w:val="Testo2Carattere"/>
    <w:rsid w:val="000E303A"/>
    <w:pPr>
      <w:spacing w:line="220" w:lineRule="exact"/>
      <w:ind w:firstLine="284"/>
      <w:jc w:val="both"/>
    </w:pPr>
    <w:rPr>
      <w:rFonts w:ascii="Times" w:hAnsi="Times" w:cs="Times"/>
      <w:noProof/>
      <w:sz w:val="18"/>
    </w:rPr>
  </w:style>
  <w:style w:type="character" w:customStyle="1" w:styleId="Testo1Carattere">
    <w:name w:val="Testo 1 Carattere"/>
    <w:link w:val="Testo1"/>
    <w:locked/>
    <w:rsid w:val="000E303A"/>
    <w:rPr>
      <w:rFonts w:ascii="Times" w:hAnsi="Times" w:cs="Times"/>
      <w:noProof/>
      <w:sz w:val="18"/>
      <w:lang w:val="en-GB" w:eastAsia="it-IT" w:bidi="ar-SA"/>
    </w:rPr>
  </w:style>
  <w:style w:type="paragraph" w:customStyle="1" w:styleId="Testo1">
    <w:name w:val="Testo 1"/>
    <w:link w:val="Testo1Carattere"/>
    <w:rsid w:val="000E303A"/>
    <w:pPr>
      <w:spacing w:line="220" w:lineRule="exact"/>
      <w:ind w:left="284" w:hanging="284"/>
      <w:jc w:val="both"/>
    </w:pPr>
    <w:rPr>
      <w:rFonts w:ascii="Times" w:hAnsi="Times" w:cs="Times"/>
      <w:noProof/>
      <w:sz w:val="18"/>
    </w:rPr>
  </w:style>
  <w:style w:type="character" w:customStyle="1" w:styleId="Titolo3Carattere">
    <w:name w:val="Titolo 3 Carattere"/>
    <w:link w:val="Titolo3"/>
    <w:uiPriority w:val="9"/>
    <w:semiHidden/>
    <w:rsid w:val="000E303A"/>
    <w:rPr>
      <w:rFonts w:ascii="Cambria" w:eastAsia="Times New Roman" w:hAnsi="Cambria" w:cs="Times New Roman"/>
      <w:b/>
      <w:bCs/>
      <w:color w:val="4F81BD"/>
    </w:rPr>
  </w:style>
  <w:style w:type="character" w:styleId="Collegamentoipertestuale">
    <w:name w:val="Hyperlink"/>
    <w:uiPriority w:val="99"/>
    <w:semiHidden/>
    <w:unhideWhenUsed/>
    <w:rsid w:val="004D73C5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A313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13E9"/>
  </w:style>
  <w:style w:type="character" w:customStyle="1" w:styleId="TestocommentoCarattere">
    <w:name w:val="Testo commento Carattere"/>
    <w:link w:val="Testocommento"/>
    <w:uiPriority w:val="99"/>
    <w:semiHidden/>
    <w:rsid w:val="00A313E9"/>
    <w:rPr>
      <w:rFonts w:ascii="Times" w:eastAsia="Times New Roman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13E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13E9"/>
    <w:rPr>
      <w:rFonts w:ascii="Times" w:eastAsia="Times New Roman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313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D1CE-704D-4769-9213-B33CFFA82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9350B-2EE3-4215-AE7B-74D01FD90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19929-BAE2-4F71-AF46-717C5EE16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50A955-4D17-4218-B269-13295234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Piccolini Luisella</cp:lastModifiedBy>
  <cp:revision>11</cp:revision>
  <dcterms:created xsi:type="dcterms:W3CDTF">2021-06-04T08:53:00Z</dcterms:created>
  <dcterms:modified xsi:type="dcterms:W3CDTF">2022-11-18T14:42:00Z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