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2E28A" w14:textId="4D86DEEA" w:rsidR="00837F3C" w:rsidRPr="00B52063" w:rsidRDefault="00446CE9" w:rsidP="00E715E9">
      <w:pPr>
        <w:spacing w:line="240" w:lineRule="auto"/>
      </w:pPr>
      <w:r w:rsidRPr="00B52063">
        <w:rPr>
          <w:rFonts w:ascii="Times" w:hAnsi="Times"/>
          <w:b/>
          <w:szCs w:val="20"/>
        </w:rPr>
        <w:t>Administrative Law II</w:t>
      </w:r>
    </w:p>
    <w:p w14:paraId="623997B4" w14:textId="512AB319" w:rsidR="00837F3C" w:rsidRPr="00B52063" w:rsidRDefault="003A7911" w:rsidP="00837F3C">
      <w:pPr>
        <w:pStyle w:val="Titolo2"/>
      </w:pPr>
      <w:r w:rsidRPr="00B52063">
        <w:t>Prof</w:t>
      </w:r>
      <w:r w:rsidR="00B52063" w:rsidRPr="00B52063">
        <w:t>f</w:t>
      </w:r>
      <w:r w:rsidRPr="00B52063">
        <w:t xml:space="preserve">. </w:t>
      </w:r>
      <w:r w:rsidR="00B52063" w:rsidRPr="00B52063">
        <w:t>Giuse</w:t>
      </w:r>
      <w:r w:rsidR="00B00C3A">
        <w:t>ppe Manfredi and Mauro Silvestri</w:t>
      </w:r>
      <w:bookmarkStart w:id="0" w:name="_GoBack"/>
      <w:bookmarkEnd w:id="0"/>
    </w:p>
    <w:p w14:paraId="33C1E35C" w14:textId="603C4E45" w:rsidR="00837F3C" w:rsidRPr="00E715E9" w:rsidRDefault="00621CA7" w:rsidP="00837F3C">
      <w:pPr>
        <w:spacing w:before="240" w:after="120"/>
        <w:rPr>
          <w:b/>
          <w:i/>
          <w:sz w:val="18"/>
          <w:lang w:val="en-GB"/>
        </w:rPr>
      </w:pPr>
      <w:r w:rsidRPr="00E715E9">
        <w:rPr>
          <w:b/>
          <w:i/>
          <w:sz w:val="18"/>
          <w:lang w:val="en-GB"/>
        </w:rPr>
        <w:t>COURSE AIMS AND INTENDED LEARNING OUTCOMES</w:t>
      </w:r>
    </w:p>
    <w:p w14:paraId="33DDD9EA" w14:textId="3DAE4F96" w:rsidR="00916B10" w:rsidRPr="00E715E9" w:rsidRDefault="00621CA7">
      <w:pPr>
        <w:rPr>
          <w:lang w:val="en-GB"/>
        </w:rPr>
      </w:pPr>
      <w:r w:rsidRPr="00E715E9">
        <w:rPr>
          <w:lang w:val="en-GB"/>
        </w:rPr>
        <w:t xml:space="preserve">The course aims to explore the peculiarities of </w:t>
      </w:r>
      <w:r>
        <w:rPr>
          <w:lang w:val="en-GB"/>
        </w:rPr>
        <w:t>Italian administrative law – including the administrative procedure act</w:t>
      </w:r>
      <w:r w:rsidR="00B949FA">
        <w:rPr>
          <w:lang w:val="en-GB"/>
        </w:rPr>
        <w:t xml:space="preserve"> (in Italian: </w:t>
      </w:r>
      <w:r w:rsidR="004C2858">
        <w:rPr>
          <w:i/>
          <w:lang w:val="en-GB"/>
        </w:rPr>
        <w:t>C</w:t>
      </w:r>
      <w:r w:rsidR="00B949FA">
        <w:rPr>
          <w:i/>
          <w:lang w:val="en-GB"/>
        </w:rPr>
        <w:t>odice del processo amministrativo</w:t>
      </w:r>
      <w:r>
        <w:rPr>
          <w:lang w:val="en-GB"/>
        </w:rPr>
        <w:t>) – and the subjective legal positions it protects, with a focus on the analysis of the protection offered to citizens through the administrative procedure, and its differences with the civil sphere</w:t>
      </w:r>
      <w:r w:rsidR="00916B10" w:rsidRPr="00E715E9">
        <w:rPr>
          <w:lang w:val="en-GB"/>
        </w:rPr>
        <w:t xml:space="preserve">. </w:t>
      </w:r>
      <w:r w:rsidRPr="00E715E9">
        <w:rPr>
          <w:lang w:val="en-GB"/>
        </w:rPr>
        <w:t>At the end of the course, students will be able to</w:t>
      </w:r>
      <w:r w:rsidR="00B949FA">
        <w:rPr>
          <w:lang w:val="en-GB"/>
        </w:rPr>
        <w:t xml:space="preserve"> explain the structure of the administrative procedure and identify the most significant legal protection tools in the field of public administration. In addition, they will be able to outline the main issues related to their application</w:t>
      </w:r>
      <w:r w:rsidR="00916B10" w:rsidRPr="00E715E9">
        <w:rPr>
          <w:rFonts w:eastAsia="MS Mincho"/>
          <w:lang w:val="en-GB"/>
        </w:rPr>
        <w:t>.</w:t>
      </w:r>
    </w:p>
    <w:p w14:paraId="0919786F" w14:textId="77777777" w:rsidR="00837F3C" w:rsidRPr="00E715E9" w:rsidRDefault="00837F3C" w:rsidP="00837F3C">
      <w:pPr>
        <w:rPr>
          <w:szCs w:val="20"/>
          <w:lang w:val="en-GB"/>
        </w:rPr>
      </w:pPr>
    </w:p>
    <w:p w14:paraId="312DF658" w14:textId="7789BE8F" w:rsidR="00837F3C" w:rsidRPr="00E715E9" w:rsidRDefault="00621CA7" w:rsidP="00837F3C">
      <w:pPr>
        <w:spacing w:before="240" w:after="120"/>
        <w:rPr>
          <w:b/>
          <w:i/>
          <w:sz w:val="18"/>
          <w:lang w:val="en-GB"/>
        </w:rPr>
      </w:pPr>
      <w:r w:rsidRPr="00E715E9">
        <w:rPr>
          <w:b/>
          <w:i/>
          <w:sz w:val="18"/>
          <w:lang w:val="en-GB"/>
        </w:rPr>
        <w:t>COURSE CONTENT</w:t>
      </w:r>
    </w:p>
    <w:p w14:paraId="4B505467" w14:textId="479B0013" w:rsidR="00ED6293" w:rsidRPr="00C714E0" w:rsidRDefault="00B949FA">
      <w:r w:rsidRPr="00E715E9">
        <w:rPr>
          <w:lang w:val="en-GB"/>
        </w:rPr>
        <w:t xml:space="preserve">The origins of Italian administrative </w:t>
      </w:r>
      <w:r w:rsidR="006630E0">
        <w:rPr>
          <w:lang w:val="en-GB"/>
        </w:rPr>
        <w:t xml:space="preserve">procedural </w:t>
      </w:r>
      <w:r w:rsidRPr="00E715E9">
        <w:rPr>
          <w:lang w:val="en-GB"/>
        </w:rPr>
        <w:t>law</w:t>
      </w:r>
      <w:r w:rsidR="00ED6293" w:rsidRPr="00E715E9">
        <w:rPr>
          <w:lang w:val="en-GB"/>
        </w:rPr>
        <w:t xml:space="preserve">. </w:t>
      </w:r>
      <w:r w:rsidRPr="00E715E9">
        <w:rPr>
          <w:lang w:val="en-GB"/>
        </w:rPr>
        <w:t xml:space="preserve">The constitutional principles related to administrative </w:t>
      </w:r>
      <w:r w:rsidR="006630E0">
        <w:rPr>
          <w:lang w:val="en-GB"/>
        </w:rPr>
        <w:t xml:space="preserve">procedural </w:t>
      </w:r>
      <w:r w:rsidRPr="00E715E9">
        <w:rPr>
          <w:lang w:val="en-GB"/>
        </w:rPr>
        <w:t>law. The concept of legitimate interest in administrative law.</w:t>
      </w:r>
      <w:r w:rsidRPr="00D07342">
        <w:rPr>
          <w:lang w:val="en-GB"/>
        </w:rPr>
        <w:t xml:space="preserve"> The division of jurisdiction between ordinary and administrative judges. the administrative procedure act (in Italian: </w:t>
      </w:r>
      <w:r w:rsidRPr="00D07342">
        <w:rPr>
          <w:i/>
          <w:lang w:val="en-GB"/>
        </w:rPr>
        <w:t>codice del processo amministrativo</w:t>
      </w:r>
      <w:r w:rsidRPr="00D07342">
        <w:rPr>
          <w:lang w:val="en-GB"/>
        </w:rPr>
        <w:t>)</w:t>
      </w:r>
      <w:r w:rsidR="00872B37" w:rsidRPr="00D07342">
        <w:rPr>
          <w:lang w:val="en-GB"/>
        </w:rPr>
        <w:t xml:space="preserve"> and administrative law. </w:t>
      </w:r>
      <w:r w:rsidR="003C68EE" w:rsidRPr="00C714E0">
        <w:t xml:space="preserve">The three types of jurisdiction (in Italian: </w:t>
      </w:r>
      <w:r w:rsidR="003C68EE" w:rsidRPr="00C714E0">
        <w:rPr>
          <w:i/>
        </w:rPr>
        <w:t>giurisdizione di legittimità</w:t>
      </w:r>
      <w:r w:rsidR="003C68EE" w:rsidRPr="00C714E0">
        <w:t>,</w:t>
      </w:r>
      <w:r w:rsidR="003C68EE" w:rsidRPr="00C714E0">
        <w:rPr>
          <w:i/>
        </w:rPr>
        <w:t xml:space="preserve"> giurisdizione di merito </w:t>
      </w:r>
      <w:r w:rsidR="003C68EE" w:rsidRPr="00C714E0">
        <w:t xml:space="preserve">e </w:t>
      </w:r>
      <w:r w:rsidR="003C68EE" w:rsidRPr="00C714E0">
        <w:rPr>
          <w:i/>
        </w:rPr>
        <w:t>giurisdizione esclusiva</w:t>
      </w:r>
      <w:r w:rsidR="003C68EE" w:rsidRPr="00C714E0">
        <w:t>).</w:t>
      </w:r>
      <w:r w:rsidR="003C68EE" w:rsidRPr="00E715E9">
        <w:t xml:space="preserve"> </w:t>
      </w:r>
      <w:r w:rsidR="003C68EE" w:rsidRPr="00E715E9">
        <w:rPr>
          <w:lang w:val="en-GB"/>
        </w:rPr>
        <w:t>The actions involved in the administrative procedure. The subject, parties, and procedure.</w:t>
      </w:r>
      <w:r w:rsidR="00471698" w:rsidRPr="00E715E9">
        <w:rPr>
          <w:lang w:val="en-GB"/>
        </w:rPr>
        <w:t xml:space="preserve"> </w:t>
      </w:r>
      <w:r w:rsidR="00471698" w:rsidRPr="00D07342">
        <w:rPr>
          <w:lang w:val="en-GB"/>
        </w:rPr>
        <w:t>P</w:t>
      </w:r>
      <w:r w:rsidR="00471698" w:rsidRPr="00E715E9">
        <w:rPr>
          <w:lang w:val="en-GB"/>
        </w:rPr>
        <w:t>recautionary protection in the administrative procedure.</w:t>
      </w:r>
      <w:r w:rsidR="00471698" w:rsidRPr="00D07342">
        <w:rPr>
          <w:lang w:val="en-GB"/>
        </w:rPr>
        <w:t xml:space="preserve"> </w:t>
      </w:r>
      <w:r w:rsidR="003C68EE" w:rsidRPr="00E715E9">
        <w:rPr>
          <w:lang w:val="en-GB"/>
        </w:rPr>
        <w:t xml:space="preserve">Special </w:t>
      </w:r>
      <w:r w:rsidR="00471698" w:rsidRPr="00E715E9">
        <w:rPr>
          <w:lang w:val="en-GB"/>
        </w:rPr>
        <w:t xml:space="preserve">administrative </w:t>
      </w:r>
      <w:r w:rsidR="003C68EE" w:rsidRPr="00E715E9">
        <w:rPr>
          <w:lang w:val="en-GB"/>
        </w:rPr>
        <w:t>proceedings</w:t>
      </w:r>
      <w:r w:rsidR="00471698" w:rsidRPr="00E715E9">
        <w:rPr>
          <w:lang w:val="en-GB"/>
        </w:rPr>
        <w:t xml:space="preserve">. </w:t>
      </w:r>
      <w:r w:rsidR="00471698" w:rsidRPr="00D07342">
        <w:rPr>
          <w:lang w:val="en-GB"/>
        </w:rPr>
        <w:t>The a</w:t>
      </w:r>
      <w:r w:rsidR="00471698" w:rsidRPr="00E715E9">
        <w:rPr>
          <w:lang w:val="en-GB"/>
        </w:rPr>
        <w:t>ppeal and other forms of impugnment</w:t>
      </w:r>
      <w:r w:rsidR="00471698" w:rsidRPr="00D07342">
        <w:rPr>
          <w:lang w:val="en-GB"/>
        </w:rPr>
        <w:t>.</w:t>
      </w:r>
      <w:r w:rsidR="00872B37" w:rsidRPr="00D07342">
        <w:rPr>
          <w:lang w:val="en-GB"/>
        </w:rPr>
        <w:t xml:space="preserve"> </w:t>
      </w:r>
      <w:r w:rsidR="00471698" w:rsidRPr="00D07342">
        <w:rPr>
          <w:lang w:val="en-GB"/>
        </w:rPr>
        <w:t xml:space="preserve">The </w:t>
      </w:r>
      <w:r w:rsidR="006630E0" w:rsidRPr="006630E0">
        <w:rPr>
          <w:i/>
          <w:iCs/>
          <w:lang w:val="en-GB"/>
        </w:rPr>
        <w:t>res judicata</w:t>
      </w:r>
      <w:r w:rsidR="00471698" w:rsidRPr="00D07342">
        <w:rPr>
          <w:lang w:val="en-GB"/>
        </w:rPr>
        <w:t xml:space="preserve"> and </w:t>
      </w:r>
      <w:r w:rsidR="006630E0">
        <w:rPr>
          <w:lang w:val="en-GB"/>
        </w:rPr>
        <w:t>the</w:t>
      </w:r>
      <w:r w:rsidR="00471698" w:rsidRPr="00D07342">
        <w:rPr>
          <w:lang w:val="en-GB"/>
        </w:rPr>
        <w:t xml:space="preserve"> execution</w:t>
      </w:r>
      <w:r w:rsidR="006630E0">
        <w:rPr>
          <w:lang w:val="en-GB"/>
        </w:rPr>
        <w:t xml:space="preserve"> of the judgement</w:t>
      </w:r>
      <w:r w:rsidR="00471698" w:rsidRPr="00D07342">
        <w:rPr>
          <w:lang w:val="en-GB"/>
        </w:rPr>
        <w:t xml:space="preserve">. Compensation. The so-called </w:t>
      </w:r>
      <w:r w:rsidR="00471698" w:rsidRPr="00E715E9">
        <w:rPr>
          <w:i/>
          <w:lang w:val="en-GB"/>
        </w:rPr>
        <w:t>PAT</w:t>
      </w:r>
      <w:r w:rsidR="00471698" w:rsidRPr="00D07342">
        <w:rPr>
          <w:lang w:val="en-GB"/>
        </w:rPr>
        <w:t xml:space="preserve"> or </w:t>
      </w:r>
      <w:r w:rsidR="00471698" w:rsidRPr="00D07342">
        <w:rPr>
          <w:i/>
          <w:lang w:val="en-GB"/>
        </w:rPr>
        <w:t xml:space="preserve">processo amministrativo telematico </w:t>
      </w:r>
      <w:r w:rsidR="00471698" w:rsidRPr="00D07342">
        <w:rPr>
          <w:lang w:val="en-GB"/>
        </w:rPr>
        <w:t>(in English: telematic administrative procedure) and the</w:t>
      </w:r>
      <w:r w:rsidR="00D07342" w:rsidRPr="00D07342">
        <w:rPr>
          <w:lang w:val="en-GB"/>
        </w:rPr>
        <w:t xml:space="preserve"> </w:t>
      </w:r>
      <w:r w:rsidR="00D07342" w:rsidRPr="00D07342">
        <w:rPr>
          <w:i/>
          <w:lang w:val="en-GB"/>
        </w:rPr>
        <w:t xml:space="preserve">CAD </w:t>
      </w:r>
      <w:r w:rsidR="00D07342" w:rsidRPr="00D07342">
        <w:rPr>
          <w:lang w:val="en-GB"/>
        </w:rPr>
        <w:t xml:space="preserve">or </w:t>
      </w:r>
      <w:r w:rsidR="00D07342" w:rsidRPr="00D07342">
        <w:rPr>
          <w:i/>
          <w:lang w:val="en-GB"/>
        </w:rPr>
        <w:t xml:space="preserve">codice dell’amministrazione digitale </w:t>
      </w:r>
      <w:r w:rsidR="00D07342" w:rsidRPr="00D07342">
        <w:rPr>
          <w:lang w:val="en-GB"/>
        </w:rPr>
        <w:t>(in English:</w:t>
      </w:r>
      <w:r w:rsidR="00471698" w:rsidRPr="00D07342">
        <w:rPr>
          <w:lang w:val="en-GB"/>
        </w:rPr>
        <w:t xml:space="preserve"> digital administration code</w:t>
      </w:r>
      <w:r w:rsidR="00D07342" w:rsidRPr="00D07342">
        <w:rPr>
          <w:lang w:val="en-GB"/>
        </w:rPr>
        <w:t xml:space="preserve">): technical standards and change of procedure. The powers of ordinary </w:t>
      </w:r>
      <w:r w:rsidR="006630E0">
        <w:rPr>
          <w:lang w:val="en-GB"/>
        </w:rPr>
        <w:t>courts</w:t>
      </w:r>
      <w:r w:rsidR="00D07342" w:rsidRPr="00D07342">
        <w:rPr>
          <w:lang w:val="en-GB"/>
        </w:rPr>
        <w:t xml:space="preserve">. Special proceedings and ordinary </w:t>
      </w:r>
      <w:r w:rsidR="006630E0">
        <w:rPr>
          <w:lang w:val="en-GB"/>
        </w:rPr>
        <w:t>courts</w:t>
      </w:r>
      <w:r w:rsidR="00D07342" w:rsidRPr="00D07342">
        <w:rPr>
          <w:lang w:val="en-GB"/>
        </w:rPr>
        <w:t xml:space="preserve">. </w:t>
      </w:r>
      <w:r w:rsidR="00D07342" w:rsidRPr="00C714E0">
        <w:t>Administrative appeals</w:t>
      </w:r>
      <w:r w:rsidR="00ED6293" w:rsidRPr="00C714E0">
        <w:t>.</w:t>
      </w:r>
    </w:p>
    <w:p w14:paraId="63C2C35D" w14:textId="77777777" w:rsidR="00837F3C" w:rsidRDefault="00837F3C" w:rsidP="00837F3C"/>
    <w:p w14:paraId="41CDBFB8" w14:textId="7D23D002" w:rsidR="00837F3C" w:rsidRDefault="00BF180C" w:rsidP="00837F3C">
      <w:pPr>
        <w:spacing w:before="240" w:after="120"/>
        <w:rPr>
          <w:b/>
          <w:i/>
          <w:sz w:val="18"/>
        </w:rPr>
      </w:pPr>
      <w:r>
        <w:rPr>
          <w:b/>
          <w:i/>
          <w:sz w:val="18"/>
        </w:rPr>
        <w:t>READING LIST</w:t>
      </w:r>
    </w:p>
    <w:p w14:paraId="0D40D621" w14:textId="4A7422C7" w:rsidR="00ED6293" w:rsidRDefault="00ED6293" w:rsidP="00ED6293">
      <w:pPr>
        <w:ind w:left="284" w:hanging="284"/>
        <w:rPr>
          <w:spacing w:val="-5"/>
          <w:sz w:val="18"/>
          <w:szCs w:val="18"/>
        </w:rPr>
      </w:pPr>
      <w:r>
        <w:rPr>
          <w:smallCaps/>
          <w:spacing w:val="-5"/>
          <w:sz w:val="16"/>
          <w:szCs w:val="18"/>
        </w:rPr>
        <w:t>A. Travi,</w:t>
      </w:r>
      <w:r>
        <w:rPr>
          <w:i/>
          <w:spacing w:val="-5"/>
          <w:sz w:val="18"/>
          <w:szCs w:val="18"/>
        </w:rPr>
        <w:t xml:space="preserve"> Lezioni di giustizia amministrativa,</w:t>
      </w:r>
      <w:r>
        <w:rPr>
          <w:spacing w:val="-5"/>
          <w:sz w:val="18"/>
          <w:szCs w:val="18"/>
        </w:rPr>
        <w:t xml:space="preserve"> Giappichelli, </w:t>
      </w:r>
      <w:r w:rsidR="00BF180C">
        <w:rPr>
          <w:spacing w:val="-5"/>
          <w:sz w:val="18"/>
          <w:szCs w:val="18"/>
        </w:rPr>
        <w:t>Turin</w:t>
      </w:r>
      <w:r>
        <w:rPr>
          <w:spacing w:val="-5"/>
          <w:sz w:val="18"/>
          <w:szCs w:val="18"/>
        </w:rPr>
        <w:t xml:space="preserve">, </w:t>
      </w:r>
      <w:r w:rsidR="00BF180C">
        <w:rPr>
          <w:spacing w:val="-5"/>
          <w:sz w:val="18"/>
          <w:szCs w:val="18"/>
        </w:rPr>
        <w:t>latest edition available</w:t>
      </w:r>
      <w:r>
        <w:rPr>
          <w:spacing w:val="-5"/>
          <w:sz w:val="18"/>
          <w:szCs w:val="18"/>
        </w:rPr>
        <w:t>.</w:t>
      </w:r>
    </w:p>
    <w:p w14:paraId="0B637321" w14:textId="6466F905" w:rsidR="00ED6293" w:rsidRPr="00E715E9" w:rsidRDefault="00BF180C">
      <w:pPr>
        <w:rPr>
          <w:sz w:val="18"/>
          <w:szCs w:val="18"/>
          <w:lang w:val="en-GB"/>
        </w:rPr>
      </w:pPr>
      <w:r w:rsidRPr="00E715E9">
        <w:rPr>
          <w:sz w:val="18"/>
          <w:szCs w:val="18"/>
          <w:lang w:val="en-GB"/>
        </w:rPr>
        <w:t xml:space="preserve">In addition, students should have a good knowledge of the </w:t>
      </w:r>
      <w:r>
        <w:rPr>
          <w:sz w:val="18"/>
          <w:szCs w:val="18"/>
          <w:lang w:val="en-GB"/>
        </w:rPr>
        <w:t>Constitution and judicial protection laws in the field of public administration</w:t>
      </w:r>
      <w:r w:rsidR="00ED6293" w:rsidRPr="00E715E9">
        <w:rPr>
          <w:sz w:val="18"/>
          <w:szCs w:val="18"/>
          <w:lang w:val="en-GB"/>
        </w:rPr>
        <w:t>.</w:t>
      </w:r>
    </w:p>
    <w:p w14:paraId="014462E1" w14:textId="5D6C0EA7" w:rsidR="00837F3C" w:rsidRPr="00E715E9" w:rsidRDefault="00BF180C" w:rsidP="00837F3C">
      <w:pPr>
        <w:spacing w:before="240" w:after="120" w:line="220" w:lineRule="exact"/>
        <w:rPr>
          <w:b/>
          <w:i/>
          <w:sz w:val="18"/>
          <w:lang w:val="en-GB"/>
        </w:rPr>
      </w:pPr>
      <w:r w:rsidRPr="00E715E9">
        <w:rPr>
          <w:b/>
          <w:i/>
          <w:sz w:val="18"/>
          <w:lang w:val="en-GB"/>
        </w:rPr>
        <w:t>TEACHING METHOD</w:t>
      </w:r>
    </w:p>
    <w:p w14:paraId="3791F375" w14:textId="3DE8DCD3" w:rsidR="00ED6293" w:rsidRPr="00E715E9" w:rsidRDefault="00BF180C" w:rsidP="00ED6293">
      <w:pPr>
        <w:pStyle w:val="Testo2"/>
        <w:ind w:firstLine="0"/>
        <w:rPr>
          <w:lang w:val="en-GB"/>
        </w:rPr>
      </w:pPr>
      <w:r w:rsidRPr="00E715E9">
        <w:rPr>
          <w:lang w:val="en-GB"/>
        </w:rPr>
        <w:t>Frontal lectures based on the analysis of case law</w:t>
      </w:r>
      <w:r w:rsidR="00ED6293" w:rsidRPr="00E715E9">
        <w:rPr>
          <w:lang w:val="en-GB"/>
        </w:rPr>
        <w:t>.</w:t>
      </w:r>
      <w:r w:rsidR="00E715E9">
        <w:rPr>
          <w:lang w:val="en-GB"/>
        </w:rPr>
        <w:t xml:space="preserve"> </w:t>
      </w:r>
    </w:p>
    <w:p w14:paraId="75359F4D" w14:textId="18533931" w:rsidR="00837F3C" w:rsidRPr="00E715E9" w:rsidRDefault="00BF180C" w:rsidP="00837F3C">
      <w:pPr>
        <w:spacing w:before="240" w:after="120" w:line="220" w:lineRule="exact"/>
        <w:rPr>
          <w:b/>
          <w:i/>
          <w:sz w:val="18"/>
          <w:lang w:val="en-GB"/>
        </w:rPr>
      </w:pPr>
      <w:r w:rsidRPr="00E715E9">
        <w:rPr>
          <w:b/>
          <w:i/>
          <w:sz w:val="18"/>
          <w:lang w:val="en-GB"/>
        </w:rPr>
        <w:lastRenderedPageBreak/>
        <w:t>ASSESSMENT METHOD AND CRITERIA</w:t>
      </w:r>
    </w:p>
    <w:p w14:paraId="252D4370" w14:textId="155C46C9" w:rsidR="00BF6DF6" w:rsidRPr="00E715E9" w:rsidRDefault="00BF180C">
      <w:pPr>
        <w:pStyle w:val="Testo2"/>
        <w:ind w:firstLine="0"/>
        <w:rPr>
          <w:lang w:val="en-GB"/>
        </w:rPr>
      </w:pPr>
      <w:r w:rsidRPr="00E715E9">
        <w:rPr>
          <w:lang w:val="en-GB"/>
        </w:rPr>
        <w:t>Oral exam, based on course content</w:t>
      </w:r>
      <w:r>
        <w:rPr>
          <w:lang w:val="en-GB"/>
        </w:rPr>
        <w:t xml:space="preserve"> and aimed to assess knowledge of the principles and main issues related to judicial protection in the field of public administration, and the ability to identify the most significant institutions regulated by the administrative procedure act</w:t>
      </w:r>
      <w:r w:rsidR="00E0191E" w:rsidRPr="00E715E9">
        <w:rPr>
          <w:lang w:val="en-GB"/>
        </w:rPr>
        <w:t>.</w:t>
      </w:r>
    </w:p>
    <w:p w14:paraId="6E34784A" w14:textId="77777777" w:rsidR="00ED6293" w:rsidRPr="00E715E9" w:rsidRDefault="00ED6293" w:rsidP="00837F3C">
      <w:pPr>
        <w:pStyle w:val="Testo1"/>
        <w:rPr>
          <w:smallCaps/>
          <w:sz w:val="16"/>
          <w:lang w:val="en-GB"/>
        </w:rPr>
      </w:pPr>
    </w:p>
    <w:p w14:paraId="6DF79502" w14:textId="6E569CDE" w:rsidR="00837F3C" w:rsidRPr="00E715E9" w:rsidRDefault="00BF180C" w:rsidP="00837F3C">
      <w:pPr>
        <w:spacing w:before="240" w:after="120"/>
        <w:rPr>
          <w:b/>
          <w:i/>
          <w:sz w:val="18"/>
          <w:lang w:val="en-GB"/>
        </w:rPr>
      </w:pPr>
      <w:r w:rsidRPr="00E715E9">
        <w:rPr>
          <w:b/>
          <w:i/>
          <w:sz w:val="18"/>
          <w:lang w:val="en-GB"/>
        </w:rPr>
        <w:t>NOTES AND PREREQUISITES</w:t>
      </w:r>
    </w:p>
    <w:p w14:paraId="4E1C5DBE" w14:textId="4E01C6CF" w:rsidR="00BF6DF6" w:rsidRPr="00E715E9" w:rsidRDefault="00BF180C">
      <w:pPr>
        <w:pStyle w:val="Testo2"/>
        <w:ind w:firstLine="0"/>
        <w:rPr>
          <w:szCs w:val="18"/>
          <w:lang w:val="en-GB"/>
        </w:rPr>
      </w:pPr>
      <w:r w:rsidRPr="00E715E9">
        <w:rPr>
          <w:szCs w:val="18"/>
          <w:lang w:val="en-GB"/>
        </w:rPr>
        <w:t>Students should have a good knowledge of the key concepts</w:t>
      </w:r>
      <w:r>
        <w:rPr>
          <w:szCs w:val="18"/>
          <w:lang w:val="en-GB"/>
        </w:rPr>
        <w:t xml:space="preserve"> of civil procedural law</w:t>
      </w:r>
      <w:r w:rsidR="00BF6DF6" w:rsidRPr="00E715E9">
        <w:rPr>
          <w:szCs w:val="18"/>
          <w:lang w:val="en-GB"/>
        </w:rPr>
        <w:t>.</w:t>
      </w:r>
    </w:p>
    <w:p w14:paraId="31453125" w14:textId="77777777" w:rsidR="00837F3C" w:rsidRPr="00E715E9" w:rsidRDefault="00837F3C" w:rsidP="00837F3C">
      <w:pPr>
        <w:spacing w:before="240" w:after="120"/>
        <w:rPr>
          <w:b/>
          <w:i/>
          <w:sz w:val="18"/>
          <w:lang w:val="en-GB"/>
        </w:rPr>
      </w:pPr>
    </w:p>
    <w:p w14:paraId="461B6881" w14:textId="4593FDE9" w:rsidR="00BF6DF6" w:rsidRPr="00E715E9" w:rsidRDefault="00BF180C" w:rsidP="00E715E9">
      <w:pPr>
        <w:pStyle w:val="Testo2"/>
        <w:ind w:firstLine="0"/>
        <w:rPr>
          <w:szCs w:val="18"/>
          <w:lang w:val="en-GB"/>
        </w:rPr>
      </w:pPr>
      <w:r w:rsidRPr="00E715E9">
        <w:rPr>
          <w:szCs w:val="18"/>
          <w:lang w:val="en-GB"/>
        </w:rPr>
        <w:t>Information on office hours available on the teacher</w:t>
      </w:r>
      <w:r w:rsidR="006630E0">
        <w:rPr>
          <w:szCs w:val="18"/>
          <w:lang w:val="en-GB"/>
        </w:rPr>
        <w:t>s’</w:t>
      </w:r>
      <w:r w:rsidRPr="00E715E9">
        <w:rPr>
          <w:szCs w:val="18"/>
          <w:lang w:val="en-GB"/>
        </w:rPr>
        <w:t xml:space="preserve"> personal page at http://docenti.unicatt.it/.</w:t>
      </w:r>
    </w:p>
    <w:p w14:paraId="2484E5EC" w14:textId="77777777" w:rsidR="00837F3C" w:rsidRPr="00E715E9" w:rsidRDefault="00837F3C" w:rsidP="00837F3C">
      <w:pPr>
        <w:rPr>
          <w:i/>
          <w:lang w:val="en-GB"/>
        </w:rPr>
      </w:pPr>
    </w:p>
    <w:p w14:paraId="19754609" w14:textId="77777777" w:rsidR="004B5856" w:rsidRPr="00E715E9" w:rsidRDefault="004B5856" w:rsidP="00837F3C">
      <w:pPr>
        <w:rPr>
          <w:lang w:val="en-GB"/>
        </w:rPr>
      </w:pPr>
    </w:p>
    <w:sectPr w:rsidR="004B5856" w:rsidRPr="00E715E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5FD04" w14:textId="77777777" w:rsidR="005C62FC" w:rsidRDefault="005C62FC" w:rsidP="005C7ED8">
      <w:pPr>
        <w:spacing w:line="240" w:lineRule="auto"/>
      </w:pPr>
      <w:r>
        <w:separator/>
      </w:r>
    </w:p>
  </w:endnote>
  <w:endnote w:type="continuationSeparator" w:id="0">
    <w:p w14:paraId="60C6A132" w14:textId="77777777" w:rsidR="005C62FC" w:rsidRDefault="005C62FC"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138F1" w14:textId="77777777" w:rsidR="005C62FC" w:rsidRDefault="005C62FC" w:rsidP="005C7ED8">
      <w:pPr>
        <w:spacing w:line="240" w:lineRule="auto"/>
      </w:pPr>
      <w:r>
        <w:separator/>
      </w:r>
    </w:p>
  </w:footnote>
  <w:footnote w:type="continuationSeparator" w:id="0">
    <w:p w14:paraId="432246E5" w14:textId="77777777" w:rsidR="005C62FC" w:rsidRDefault="005C62FC"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03496"/>
    <w:rsid w:val="00056C27"/>
    <w:rsid w:val="00057CB7"/>
    <w:rsid w:val="0006026B"/>
    <w:rsid w:val="000734CF"/>
    <w:rsid w:val="00074CA4"/>
    <w:rsid w:val="0014568E"/>
    <w:rsid w:val="00187B99"/>
    <w:rsid w:val="001D3B40"/>
    <w:rsid w:val="001F3E7E"/>
    <w:rsid w:val="002014DD"/>
    <w:rsid w:val="002705D0"/>
    <w:rsid w:val="002A3CE1"/>
    <w:rsid w:val="002F6CD3"/>
    <w:rsid w:val="00341DB7"/>
    <w:rsid w:val="00356CD6"/>
    <w:rsid w:val="003A7911"/>
    <w:rsid w:val="003C68EE"/>
    <w:rsid w:val="00446CE9"/>
    <w:rsid w:val="004472A7"/>
    <w:rsid w:val="00471698"/>
    <w:rsid w:val="004B5856"/>
    <w:rsid w:val="004C2858"/>
    <w:rsid w:val="004D1217"/>
    <w:rsid w:val="004D6008"/>
    <w:rsid w:val="004F4C4C"/>
    <w:rsid w:val="005027BA"/>
    <w:rsid w:val="005268B5"/>
    <w:rsid w:val="005B2645"/>
    <w:rsid w:val="005C62FC"/>
    <w:rsid w:val="005C7ED8"/>
    <w:rsid w:val="00621CA7"/>
    <w:rsid w:val="00630898"/>
    <w:rsid w:val="006630E0"/>
    <w:rsid w:val="006A5F0F"/>
    <w:rsid w:val="006F1772"/>
    <w:rsid w:val="00837F3C"/>
    <w:rsid w:val="00872B37"/>
    <w:rsid w:val="00881C25"/>
    <w:rsid w:val="008A1204"/>
    <w:rsid w:val="008A4F32"/>
    <w:rsid w:val="00900CCA"/>
    <w:rsid w:val="00901B65"/>
    <w:rsid w:val="00916B10"/>
    <w:rsid w:val="00921D31"/>
    <w:rsid w:val="00924B77"/>
    <w:rsid w:val="00933D21"/>
    <w:rsid w:val="00940DA2"/>
    <w:rsid w:val="00981AFD"/>
    <w:rsid w:val="009E055C"/>
    <w:rsid w:val="00A57468"/>
    <w:rsid w:val="00A74F6F"/>
    <w:rsid w:val="00AA4DFD"/>
    <w:rsid w:val="00AC45F8"/>
    <w:rsid w:val="00AD545B"/>
    <w:rsid w:val="00AD7557"/>
    <w:rsid w:val="00B00C3A"/>
    <w:rsid w:val="00B51253"/>
    <w:rsid w:val="00B52063"/>
    <w:rsid w:val="00B525CC"/>
    <w:rsid w:val="00B949FA"/>
    <w:rsid w:val="00BF180C"/>
    <w:rsid w:val="00BF27AC"/>
    <w:rsid w:val="00BF6DF6"/>
    <w:rsid w:val="00C03B44"/>
    <w:rsid w:val="00C510E4"/>
    <w:rsid w:val="00C60FD9"/>
    <w:rsid w:val="00C6271B"/>
    <w:rsid w:val="00C714E0"/>
    <w:rsid w:val="00CB62DE"/>
    <w:rsid w:val="00CE73BA"/>
    <w:rsid w:val="00D070E1"/>
    <w:rsid w:val="00D07342"/>
    <w:rsid w:val="00D170BB"/>
    <w:rsid w:val="00D404F2"/>
    <w:rsid w:val="00D57EBF"/>
    <w:rsid w:val="00D8421D"/>
    <w:rsid w:val="00E0191E"/>
    <w:rsid w:val="00E607E6"/>
    <w:rsid w:val="00E715E9"/>
    <w:rsid w:val="00ED0D38"/>
    <w:rsid w:val="00ED6293"/>
    <w:rsid w:val="00EF38A1"/>
    <w:rsid w:val="00F16A26"/>
    <w:rsid w:val="00F974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1D1AA"/>
  <w15:docId w15:val="{0AA44998-7870-8041-B976-5016A44E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character" w:styleId="Rimandocommento">
    <w:name w:val="annotation reference"/>
    <w:basedOn w:val="Carpredefinitoparagrafo"/>
    <w:semiHidden/>
    <w:unhideWhenUsed/>
    <w:rsid w:val="001F3E7E"/>
    <w:rPr>
      <w:sz w:val="16"/>
      <w:szCs w:val="16"/>
    </w:rPr>
  </w:style>
  <w:style w:type="paragraph" w:styleId="Testocommento">
    <w:name w:val="annotation text"/>
    <w:basedOn w:val="Normale"/>
    <w:link w:val="TestocommentoCarattere"/>
    <w:semiHidden/>
    <w:unhideWhenUsed/>
    <w:rsid w:val="001F3E7E"/>
    <w:pPr>
      <w:spacing w:line="240" w:lineRule="auto"/>
    </w:pPr>
    <w:rPr>
      <w:szCs w:val="20"/>
    </w:rPr>
  </w:style>
  <w:style w:type="character" w:customStyle="1" w:styleId="TestocommentoCarattere">
    <w:name w:val="Testo commento Carattere"/>
    <w:basedOn w:val="Carpredefinitoparagrafo"/>
    <w:link w:val="Testocommento"/>
    <w:semiHidden/>
    <w:rsid w:val="001F3E7E"/>
  </w:style>
  <w:style w:type="paragraph" w:styleId="Soggettocommento">
    <w:name w:val="annotation subject"/>
    <w:basedOn w:val="Testocommento"/>
    <w:next w:val="Testocommento"/>
    <w:link w:val="SoggettocommentoCarattere"/>
    <w:semiHidden/>
    <w:unhideWhenUsed/>
    <w:rsid w:val="001F3E7E"/>
    <w:rPr>
      <w:b/>
      <w:bCs/>
    </w:rPr>
  </w:style>
  <w:style w:type="character" w:customStyle="1" w:styleId="SoggettocommentoCarattere">
    <w:name w:val="Soggetto commento Carattere"/>
    <w:basedOn w:val="TestocommentoCarattere"/>
    <w:link w:val="Soggettocommento"/>
    <w:semiHidden/>
    <w:rsid w:val="001F3E7E"/>
    <w:rPr>
      <w:b/>
      <w:bCs/>
    </w:rPr>
  </w:style>
  <w:style w:type="paragraph" w:styleId="Testofumetto">
    <w:name w:val="Balloon Text"/>
    <w:basedOn w:val="Normale"/>
    <w:link w:val="TestofumettoCarattere"/>
    <w:semiHidden/>
    <w:unhideWhenUsed/>
    <w:rsid w:val="001F3E7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1F3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8852">
      <w:bodyDiv w:val="1"/>
      <w:marLeft w:val="0"/>
      <w:marRight w:val="0"/>
      <w:marTop w:val="0"/>
      <w:marBottom w:val="0"/>
      <w:divBdr>
        <w:top w:val="none" w:sz="0" w:space="0" w:color="auto"/>
        <w:left w:val="none" w:sz="0" w:space="0" w:color="auto"/>
        <w:bottom w:val="none" w:sz="0" w:space="0" w:color="auto"/>
        <w:right w:val="none" w:sz="0" w:space="0" w:color="auto"/>
      </w:divBdr>
    </w:div>
    <w:div w:id="428357885">
      <w:bodyDiv w:val="1"/>
      <w:marLeft w:val="0"/>
      <w:marRight w:val="0"/>
      <w:marTop w:val="0"/>
      <w:marBottom w:val="0"/>
      <w:divBdr>
        <w:top w:val="none" w:sz="0" w:space="0" w:color="auto"/>
        <w:left w:val="none" w:sz="0" w:space="0" w:color="auto"/>
        <w:bottom w:val="none" w:sz="0" w:space="0" w:color="auto"/>
        <w:right w:val="none" w:sz="0" w:space="0" w:color="auto"/>
      </w:divBdr>
    </w:div>
    <w:div w:id="448164139">
      <w:bodyDiv w:val="1"/>
      <w:marLeft w:val="0"/>
      <w:marRight w:val="0"/>
      <w:marTop w:val="0"/>
      <w:marBottom w:val="0"/>
      <w:divBdr>
        <w:top w:val="none" w:sz="0" w:space="0" w:color="auto"/>
        <w:left w:val="none" w:sz="0" w:space="0" w:color="auto"/>
        <w:bottom w:val="none" w:sz="0" w:space="0" w:color="auto"/>
        <w:right w:val="none" w:sz="0" w:space="0" w:color="auto"/>
      </w:divBdr>
    </w:div>
    <w:div w:id="840899589">
      <w:bodyDiv w:val="1"/>
      <w:marLeft w:val="0"/>
      <w:marRight w:val="0"/>
      <w:marTop w:val="0"/>
      <w:marBottom w:val="0"/>
      <w:divBdr>
        <w:top w:val="none" w:sz="0" w:space="0" w:color="auto"/>
        <w:left w:val="none" w:sz="0" w:space="0" w:color="auto"/>
        <w:bottom w:val="none" w:sz="0" w:space="0" w:color="auto"/>
        <w:right w:val="none" w:sz="0" w:space="0" w:color="auto"/>
      </w:divBdr>
    </w:div>
    <w:div w:id="911893441">
      <w:bodyDiv w:val="1"/>
      <w:marLeft w:val="0"/>
      <w:marRight w:val="0"/>
      <w:marTop w:val="0"/>
      <w:marBottom w:val="0"/>
      <w:divBdr>
        <w:top w:val="none" w:sz="0" w:space="0" w:color="auto"/>
        <w:left w:val="none" w:sz="0" w:space="0" w:color="auto"/>
        <w:bottom w:val="none" w:sz="0" w:space="0" w:color="auto"/>
        <w:right w:val="none" w:sz="0" w:space="0" w:color="auto"/>
      </w:divBdr>
    </w:div>
    <w:div w:id="921766933">
      <w:bodyDiv w:val="1"/>
      <w:marLeft w:val="0"/>
      <w:marRight w:val="0"/>
      <w:marTop w:val="0"/>
      <w:marBottom w:val="0"/>
      <w:divBdr>
        <w:top w:val="none" w:sz="0" w:space="0" w:color="auto"/>
        <w:left w:val="none" w:sz="0" w:space="0" w:color="auto"/>
        <w:bottom w:val="none" w:sz="0" w:space="0" w:color="auto"/>
        <w:right w:val="none" w:sz="0" w:space="0" w:color="auto"/>
      </w:divBdr>
    </w:div>
    <w:div w:id="946153548">
      <w:bodyDiv w:val="1"/>
      <w:marLeft w:val="0"/>
      <w:marRight w:val="0"/>
      <w:marTop w:val="0"/>
      <w:marBottom w:val="0"/>
      <w:divBdr>
        <w:top w:val="none" w:sz="0" w:space="0" w:color="auto"/>
        <w:left w:val="none" w:sz="0" w:space="0" w:color="auto"/>
        <w:bottom w:val="none" w:sz="0" w:space="0" w:color="auto"/>
        <w:right w:val="none" w:sz="0" w:space="0" w:color="auto"/>
      </w:divBdr>
    </w:div>
    <w:div w:id="1720326794">
      <w:bodyDiv w:val="1"/>
      <w:marLeft w:val="0"/>
      <w:marRight w:val="0"/>
      <w:marTop w:val="0"/>
      <w:marBottom w:val="0"/>
      <w:divBdr>
        <w:top w:val="none" w:sz="0" w:space="0" w:color="auto"/>
        <w:left w:val="none" w:sz="0" w:space="0" w:color="auto"/>
        <w:bottom w:val="none" w:sz="0" w:space="0" w:color="auto"/>
        <w:right w:val="none" w:sz="0" w:space="0" w:color="auto"/>
      </w:divBdr>
    </w:div>
    <w:div w:id="19052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8E289-AFC7-40ED-AFD5-61F07F7E0CD9}">
  <ds:schemaRefs>
    <ds:schemaRef ds:uri="http://schemas.microsoft.com/sharepoint/v3/contenttype/forms"/>
  </ds:schemaRefs>
</ds:datastoreItem>
</file>

<file path=customXml/itemProps2.xml><?xml version="1.0" encoding="utf-8"?>
<ds:datastoreItem xmlns:ds="http://schemas.openxmlformats.org/officeDocument/2006/customXml" ds:itemID="{819C07DD-67B3-4785-9474-853D7796E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B1E53-7461-451D-A2D9-3757CAFCBF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6E4830-7172-4B0E-8047-C3929F81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127</TotalTime>
  <Pages>2</Pages>
  <Words>377</Words>
  <Characters>2366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Piccolini Luisella</cp:lastModifiedBy>
  <cp:revision>11</cp:revision>
  <cp:lastPrinted>2003-03-27T09:42:00Z</cp:lastPrinted>
  <dcterms:created xsi:type="dcterms:W3CDTF">2021-01-20T13:48:00Z</dcterms:created>
  <dcterms:modified xsi:type="dcterms:W3CDTF">2022-05-24T09:58:00Z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