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84F9" w14:textId="77777777" w:rsidR="00847EA2" w:rsidRPr="00B44847" w:rsidRDefault="00BA31EA" w:rsidP="009A268B">
      <w:pPr>
        <w:pStyle w:val="Titolo1"/>
        <w:rPr>
          <w:lang w:val="en-US"/>
        </w:rPr>
      </w:pPr>
      <w:r w:rsidRPr="00B44847">
        <w:rPr>
          <w:rFonts w:ascii="Times" w:hAnsi="Times"/>
          <w:bCs w:val="0"/>
          <w:kern w:val="0"/>
          <w:sz w:val="20"/>
          <w:szCs w:val="20"/>
          <w:lang w:val="en-US"/>
        </w:rPr>
        <w:t>ICT &amp; Law</w:t>
      </w:r>
    </w:p>
    <w:p w14:paraId="0D1B7D78" w14:textId="77777777" w:rsidR="003E6500" w:rsidRPr="003E6500" w:rsidRDefault="003E6500" w:rsidP="003E6500">
      <w:pPr>
        <w:tabs>
          <w:tab w:val="clear" w:pos="284"/>
        </w:tabs>
        <w:jc w:val="left"/>
        <w:outlineLvl w:val="1"/>
        <w:rPr>
          <w:smallCaps/>
          <w:lang w:val="en-US"/>
        </w:rPr>
      </w:pPr>
      <w:r w:rsidRPr="003E6500">
        <w:rPr>
          <w:smallCaps/>
          <w:lang w:val="en-US"/>
        </w:rPr>
        <w:t xml:space="preserve">Prof. Calogero </w:t>
      </w:r>
      <w:proofErr w:type="spellStart"/>
      <w:r w:rsidRPr="003E6500">
        <w:rPr>
          <w:smallCaps/>
          <w:lang w:val="en-US"/>
        </w:rPr>
        <w:t>Micciché</w:t>
      </w:r>
      <w:bookmarkStart w:id="0" w:name="_GoBack"/>
      <w:bookmarkEnd w:id="0"/>
      <w:proofErr w:type="spellEnd"/>
    </w:p>
    <w:p w14:paraId="72A916CB" w14:textId="77777777" w:rsidR="003E6500" w:rsidRPr="003E6500" w:rsidRDefault="003E6500" w:rsidP="003E6500">
      <w:pPr>
        <w:spacing w:before="240" w:after="120"/>
        <w:rPr>
          <w:b/>
          <w:i/>
          <w:sz w:val="18"/>
          <w:lang w:val="en-US"/>
        </w:rPr>
      </w:pPr>
      <w:r w:rsidRPr="003E6500">
        <w:rPr>
          <w:b/>
          <w:i/>
          <w:sz w:val="18"/>
          <w:lang w:val="en-US"/>
        </w:rPr>
        <w:t>COURSE AIMS AND INTENDED LEARNING OUTCOMES</w:t>
      </w:r>
    </w:p>
    <w:p w14:paraId="5BDC5E68" w14:textId="77777777" w:rsidR="003E6500" w:rsidRPr="003E6500" w:rsidRDefault="003E6500" w:rsidP="003E6500">
      <w:pPr>
        <w:rPr>
          <w:bCs/>
          <w:lang w:val="en-US"/>
        </w:rPr>
      </w:pPr>
      <w:r w:rsidRPr="003E6500">
        <w:rPr>
          <w:bCs/>
          <w:lang w:val="en-US"/>
        </w:rPr>
        <w:t xml:space="preserve">The course focuses on the fundamental concepts, the main elements and the most significant issues of legal informatics and </w:t>
      </w:r>
      <w:r w:rsidRPr="003E6500">
        <w:rPr>
          <w:lang w:val="en-US"/>
        </w:rPr>
        <w:t>ICT &amp; Law.</w:t>
      </w:r>
    </w:p>
    <w:p w14:paraId="301EB4F1" w14:textId="77777777" w:rsidR="003E6500" w:rsidRPr="003E6500" w:rsidRDefault="003E6500" w:rsidP="003E6500">
      <w:pPr>
        <w:rPr>
          <w:lang w:val="en-US"/>
        </w:rPr>
      </w:pPr>
      <w:r w:rsidRPr="003E6500">
        <w:rPr>
          <w:lang w:val="en-US"/>
        </w:rPr>
        <w:t>The course analyzes the relationship between legal science and information technologies, the legal profiles of digital innovation and the impact of Information and Communication Technologies (ICT) on society, on the legal system, on personal rights and on public administration activities.</w:t>
      </w:r>
    </w:p>
    <w:p w14:paraId="25105061" w14:textId="77777777" w:rsidR="003E6500" w:rsidRPr="003E6500" w:rsidRDefault="003E6500" w:rsidP="003E6500">
      <w:pPr>
        <w:rPr>
          <w:lang w:val="en-US"/>
        </w:rPr>
      </w:pPr>
      <w:r w:rsidRPr="003E6500">
        <w:rPr>
          <w:lang w:val="en-US"/>
        </w:rPr>
        <w:t xml:space="preserve">The course aims to provide knowledge about the law of new technologies, in the light of regulatory, jurisprudential and doctrinal developments, at national and supranational level. The course allows </w:t>
      </w:r>
      <w:proofErr w:type="gramStart"/>
      <w:r w:rsidRPr="003E6500">
        <w:rPr>
          <w:lang w:val="en-US"/>
        </w:rPr>
        <w:t>to acquire</w:t>
      </w:r>
      <w:proofErr w:type="gramEnd"/>
      <w:r w:rsidRPr="003E6500">
        <w:rPr>
          <w:lang w:val="en-US"/>
        </w:rPr>
        <w:t xml:space="preserve"> legal knowledge and interpretative tools about the discipline and the problems related to the use of information technologies, through the study of the sources and the most relevant aspects from a legal point of view. The course will examine the relationship between ICT and administrative law.</w:t>
      </w:r>
    </w:p>
    <w:p w14:paraId="7DE85002" w14:textId="77777777" w:rsidR="003E6500" w:rsidRPr="003E6500" w:rsidRDefault="003E6500" w:rsidP="003E6500">
      <w:pPr>
        <w:rPr>
          <w:lang w:val="en-US"/>
        </w:rPr>
      </w:pPr>
      <w:proofErr w:type="gramStart"/>
      <w:r w:rsidRPr="003E6500">
        <w:rPr>
          <w:lang w:val="en-US"/>
        </w:rPr>
        <w:t xml:space="preserve">At the end of the course the student will acquire the basics of legal informatics, will know the fundamental elements and the main tools that characterize </w:t>
      </w:r>
      <w:r w:rsidRPr="003E6500">
        <w:rPr>
          <w:bCs/>
          <w:lang w:val="en-US"/>
        </w:rPr>
        <w:t>ICT &amp; Law</w:t>
      </w:r>
      <w:r w:rsidRPr="003E6500">
        <w:rPr>
          <w:lang w:val="en-US"/>
        </w:rPr>
        <w:t xml:space="preserve"> and will be able to understand and analyze the legal, ethical and social implications of technological applications, gaining awareness of the opportunities and risks and in relation to the need for balancing different interests and rights.</w:t>
      </w:r>
      <w:proofErr w:type="gramEnd"/>
      <w:r w:rsidRPr="003E6500">
        <w:rPr>
          <w:lang w:val="en-US"/>
        </w:rPr>
        <w:t xml:space="preserve"> The student will also acquire orientation skills and aptitude to deal with the main legal issues posed by information technologies; the student will be able to analyze concrete cases and solve specific problems, applying the knowledge and skills acquired in the course and using an appropriate technical legal language.</w:t>
      </w:r>
    </w:p>
    <w:p w14:paraId="54525476" w14:textId="77777777" w:rsidR="003E6500" w:rsidRPr="003E6500" w:rsidRDefault="003E6500" w:rsidP="003E6500">
      <w:pPr>
        <w:spacing w:before="240" w:after="120"/>
        <w:rPr>
          <w:b/>
          <w:i/>
          <w:sz w:val="18"/>
          <w:lang w:val="en-US"/>
        </w:rPr>
      </w:pPr>
      <w:r w:rsidRPr="003E6500">
        <w:rPr>
          <w:b/>
          <w:i/>
          <w:sz w:val="18"/>
          <w:lang w:val="en-GB"/>
        </w:rPr>
        <w:t>COURSE CONTENT</w:t>
      </w:r>
    </w:p>
    <w:p w14:paraId="757F16E5" w14:textId="77777777" w:rsidR="003E6500" w:rsidRPr="003E6500" w:rsidRDefault="003E6500" w:rsidP="003E6500">
      <w:pPr>
        <w:numPr>
          <w:ilvl w:val="0"/>
          <w:numId w:val="2"/>
        </w:numPr>
        <w:rPr>
          <w:lang w:val="en-US"/>
        </w:rPr>
      </w:pPr>
      <w:proofErr w:type="gramStart"/>
      <w:r w:rsidRPr="003E6500">
        <w:rPr>
          <w:lang w:val="en-US"/>
        </w:rPr>
        <w:t>legal</w:t>
      </w:r>
      <w:proofErr w:type="gramEnd"/>
      <w:r w:rsidRPr="003E6500">
        <w:rPr>
          <w:lang w:val="en-US"/>
        </w:rPr>
        <w:t xml:space="preserve"> science and information technologies: law and technology; notions of computer science; legal informatics; elements of computer science law and digital tools of the jurist; origins, historical evolution and subject of </w:t>
      </w:r>
      <w:r w:rsidRPr="003E6500">
        <w:rPr>
          <w:bCs/>
          <w:lang w:val="en-US"/>
        </w:rPr>
        <w:t>ICT &amp; Law</w:t>
      </w:r>
      <w:r w:rsidRPr="003E6500">
        <w:rPr>
          <w:lang w:val="en-US"/>
        </w:rPr>
        <w:t>.</w:t>
      </w:r>
    </w:p>
    <w:p w14:paraId="279E3BD7" w14:textId="77777777" w:rsidR="003E6500" w:rsidRPr="003E6500" w:rsidRDefault="003E6500" w:rsidP="003E6500">
      <w:pPr>
        <w:numPr>
          <w:ilvl w:val="0"/>
          <w:numId w:val="2"/>
        </w:numPr>
        <w:rPr>
          <w:lang w:val="en-US"/>
        </w:rPr>
      </w:pPr>
      <w:r w:rsidRPr="003E6500">
        <w:rPr>
          <w:lang w:val="en-US"/>
        </w:rPr>
        <w:t>Human rights and digital innovation: constitutional freedoms and information technologies; digital citizenship; right to Internet access; personal data protection; digital identity; right to be forgotten.</w:t>
      </w:r>
    </w:p>
    <w:p w14:paraId="7C6A6944" w14:textId="77777777" w:rsidR="003E6500" w:rsidRPr="003E6500" w:rsidRDefault="003E6500" w:rsidP="003E6500">
      <w:pPr>
        <w:numPr>
          <w:ilvl w:val="0"/>
          <w:numId w:val="2"/>
        </w:numPr>
        <w:rPr>
          <w:lang w:val="en-US"/>
        </w:rPr>
      </w:pPr>
      <w:r w:rsidRPr="003E6500">
        <w:rPr>
          <w:lang w:val="en-US"/>
        </w:rPr>
        <w:lastRenderedPageBreak/>
        <w:t>The regulation of the digital society</w:t>
      </w:r>
      <w:proofErr w:type="gramStart"/>
      <w:r w:rsidRPr="003E6500">
        <w:rPr>
          <w:lang w:val="en-US"/>
        </w:rPr>
        <w:t>;</w:t>
      </w:r>
      <w:proofErr w:type="gramEnd"/>
      <w:r w:rsidRPr="003E6500">
        <w:rPr>
          <w:lang w:val="en-US"/>
        </w:rPr>
        <w:t xml:space="preserve"> the independent administrative authorities and in particular the Italian Data Protection Authority and the Italian Regulatory Authority for Communications.</w:t>
      </w:r>
    </w:p>
    <w:p w14:paraId="19553E75" w14:textId="77777777" w:rsidR="003E6500" w:rsidRPr="003E6500" w:rsidRDefault="003E6500" w:rsidP="003E6500">
      <w:pPr>
        <w:numPr>
          <w:ilvl w:val="0"/>
          <w:numId w:val="2"/>
        </w:numPr>
        <w:rPr>
          <w:lang w:val="en-US"/>
        </w:rPr>
      </w:pPr>
      <w:r w:rsidRPr="003E6500">
        <w:rPr>
          <w:lang w:val="en-US"/>
        </w:rPr>
        <w:t>Digital society and public institutions: Digital Administration Code and digitization of the administrative legal relationship; algorithmic administrative provision; open government; digital citizenship; online services; e-democracy.</w:t>
      </w:r>
    </w:p>
    <w:p w14:paraId="7649BF94" w14:textId="77777777" w:rsidR="003E6500" w:rsidRPr="003E6500" w:rsidRDefault="003E6500" w:rsidP="003E6500">
      <w:pPr>
        <w:numPr>
          <w:ilvl w:val="0"/>
          <w:numId w:val="2"/>
        </w:numPr>
        <w:rPr>
          <w:lang w:val="en-US"/>
        </w:rPr>
      </w:pPr>
      <w:r w:rsidRPr="003E6500">
        <w:rPr>
          <w:lang w:val="en-US"/>
        </w:rPr>
        <w:t>Legal protection of IT goods.</w:t>
      </w:r>
    </w:p>
    <w:p w14:paraId="06478FFF" w14:textId="77777777" w:rsidR="003E6500" w:rsidRPr="003E6500" w:rsidRDefault="003E6500" w:rsidP="003E6500">
      <w:pPr>
        <w:numPr>
          <w:ilvl w:val="0"/>
          <w:numId w:val="2"/>
        </w:numPr>
        <w:rPr>
          <w:lang w:val="en-US"/>
        </w:rPr>
      </w:pPr>
      <w:r w:rsidRPr="003E6500">
        <w:rPr>
          <w:lang w:val="en-US"/>
        </w:rPr>
        <w:t>Legal instruments and new technologies: electronic documents; electronic signatures; electronic communications; digital contracts.</w:t>
      </w:r>
    </w:p>
    <w:p w14:paraId="026BED9A" w14:textId="77777777" w:rsidR="003E6500" w:rsidRPr="003E6500" w:rsidRDefault="003E6500" w:rsidP="003E6500">
      <w:pPr>
        <w:numPr>
          <w:ilvl w:val="0"/>
          <w:numId w:val="2"/>
        </w:numPr>
        <w:rPr>
          <w:lang w:val="en-US"/>
        </w:rPr>
      </w:pPr>
      <w:r w:rsidRPr="003E6500">
        <w:rPr>
          <w:lang w:val="en-US"/>
        </w:rPr>
        <w:t>Emerging technologies and law: data society and data governance; open data; big data; Internet of Things (</w:t>
      </w:r>
      <w:proofErr w:type="spellStart"/>
      <w:r w:rsidRPr="003E6500">
        <w:rPr>
          <w:lang w:val="en-US"/>
        </w:rPr>
        <w:t>IoT</w:t>
      </w:r>
      <w:proofErr w:type="spellEnd"/>
      <w:r w:rsidRPr="003E6500">
        <w:rPr>
          <w:lang w:val="en-US"/>
        </w:rPr>
        <w:t xml:space="preserve">); artificial intelligence; distributed ledger technologies (DLT); </w:t>
      </w:r>
      <w:proofErr w:type="spellStart"/>
      <w:r w:rsidRPr="003E6500">
        <w:rPr>
          <w:lang w:val="en-US"/>
        </w:rPr>
        <w:t>blockchains</w:t>
      </w:r>
      <w:proofErr w:type="spellEnd"/>
      <w:r w:rsidRPr="003E6500">
        <w:rPr>
          <w:lang w:val="en-US"/>
        </w:rPr>
        <w:t>; smart contracts and smart cities.</w:t>
      </w:r>
    </w:p>
    <w:p w14:paraId="0186D6C2" w14:textId="77777777" w:rsidR="003E6500" w:rsidRPr="003E6500" w:rsidRDefault="003E6500" w:rsidP="003E6500">
      <w:pPr>
        <w:numPr>
          <w:ilvl w:val="0"/>
          <w:numId w:val="2"/>
        </w:numPr>
        <w:rPr>
          <w:lang w:val="en-US"/>
        </w:rPr>
      </w:pPr>
      <w:r w:rsidRPr="003E6500">
        <w:rPr>
          <w:lang w:val="en-US"/>
        </w:rPr>
        <w:t>Responsibility and ICT.</w:t>
      </w:r>
    </w:p>
    <w:p w14:paraId="2CE99198" w14:textId="77777777" w:rsidR="003E6500" w:rsidRPr="003E6500" w:rsidRDefault="003E6500" w:rsidP="003E6500">
      <w:pPr>
        <w:rPr>
          <w:lang w:val="en-US"/>
        </w:rPr>
      </w:pPr>
    </w:p>
    <w:p w14:paraId="178338C6" w14:textId="77777777" w:rsidR="003E6500" w:rsidRPr="003E6500" w:rsidRDefault="003E6500" w:rsidP="003E6500">
      <w:pPr>
        <w:rPr>
          <w:lang w:val="en-US"/>
        </w:rPr>
      </w:pPr>
    </w:p>
    <w:p w14:paraId="2025D258" w14:textId="77777777" w:rsidR="003E6500" w:rsidRPr="003E6500" w:rsidRDefault="003E6500" w:rsidP="003E6500">
      <w:pPr>
        <w:rPr>
          <w:b/>
          <w:i/>
          <w:sz w:val="18"/>
          <w:lang w:val="en-US"/>
        </w:rPr>
      </w:pPr>
    </w:p>
    <w:p w14:paraId="660343F5" w14:textId="77777777" w:rsidR="003E6500" w:rsidRPr="003E6500" w:rsidRDefault="003E6500" w:rsidP="003E6500">
      <w:pPr>
        <w:rPr>
          <w:b/>
          <w:i/>
          <w:sz w:val="18"/>
          <w:lang w:val="en-US"/>
        </w:rPr>
      </w:pPr>
      <w:r w:rsidRPr="003E6500">
        <w:rPr>
          <w:b/>
          <w:i/>
          <w:sz w:val="18"/>
          <w:lang w:val="en-US"/>
        </w:rPr>
        <w:t>READING LIST</w:t>
      </w:r>
    </w:p>
    <w:p w14:paraId="2653093A" w14:textId="77777777" w:rsidR="003E6500" w:rsidRPr="003E6500" w:rsidRDefault="003E6500" w:rsidP="003E6500">
      <w:pPr>
        <w:rPr>
          <w:b/>
          <w:i/>
          <w:sz w:val="12"/>
          <w:szCs w:val="12"/>
          <w:lang w:val="en-US"/>
        </w:rPr>
      </w:pPr>
    </w:p>
    <w:p w14:paraId="5A95B190" w14:textId="77777777" w:rsidR="003E6500" w:rsidRPr="003E6500" w:rsidRDefault="003E6500" w:rsidP="003E6500">
      <w:pPr>
        <w:tabs>
          <w:tab w:val="clear" w:pos="284"/>
          <w:tab w:val="left" w:pos="0"/>
        </w:tabs>
        <w:spacing w:line="240" w:lineRule="atLeast"/>
        <w:rPr>
          <w:spacing w:val="-5"/>
          <w:sz w:val="18"/>
          <w:szCs w:val="18"/>
          <w:lang w:val="en-US"/>
        </w:rPr>
      </w:pPr>
      <w:r w:rsidRPr="003E6500">
        <w:rPr>
          <w:spacing w:val="-5"/>
          <w:sz w:val="18"/>
          <w:szCs w:val="18"/>
          <w:lang w:val="en-US"/>
        </w:rPr>
        <w:t xml:space="preserve">Attending students will integrate lecture notes and the materials provided with the sections of the book adopted which </w:t>
      </w:r>
      <w:proofErr w:type="gramStart"/>
      <w:r w:rsidRPr="003E6500">
        <w:rPr>
          <w:spacing w:val="-5"/>
          <w:sz w:val="18"/>
          <w:szCs w:val="18"/>
          <w:lang w:val="en-US"/>
        </w:rPr>
        <w:t>will be indicated</w:t>
      </w:r>
      <w:proofErr w:type="gramEnd"/>
      <w:r w:rsidRPr="003E6500">
        <w:rPr>
          <w:spacing w:val="-5"/>
          <w:sz w:val="18"/>
          <w:szCs w:val="18"/>
          <w:lang w:val="en-US"/>
        </w:rPr>
        <w:t xml:space="preserve"> during the course.</w:t>
      </w:r>
    </w:p>
    <w:p w14:paraId="3BC9C3B2" w14:textId="77777777" w:rsidR="003E6500" w:rsidRPr="003E6500" w:rsidRDefault="003E6500" w:rsidP="003E6500">
      <w:pPr>
        <w:spacing w:line="240" w:lineRule="atLeast"/>
        <w:ind w:left="284" w:hanging="284"/>
        <w:rPr>
          <w:spacing w:val="-5"/>
          <w:sz w:val="18"/>
          <w:szCs w:val="18"/>
          <w:lang w:val="en-US"/>
        </w:rPr>
      </w:pPr>
      <w:r w:rsidRPr="003E6500">
        <w:rPr>
          <w:spacing w:val="-5"/>
          <w:sz w:val="18"/>
          <w:szCs w:val="18"/>
          <w:lang w:val="en-US"/>
        </w:rPr>
        <w:t xml:space="preserve">Non-attending students are required to study one book chosen </w:t>
      </w:r>
      <w:r w:rsidRPr="003E6500">
        <w:rPr>
          <w:lang w:val="en-US"/>
        </w:rPr>
        <w:t>from the following two</w:t>
      </w:r>
      <w:r w:rsidRPr="003E6500">
        <w:rPr>
          <w:spacing w:val="-5"/>
          <w:sz w:val="18"/>
          <w:szCs w:val="18"/>
          <w:lang w:val="en-US"/>
        </w:rPr>
        <w:t>:</w:t>
      </w:r>
    </w:p>
    <w:p w14:paraId="46654A19" w14:textId="77777777" w:rsidR="003E6500" w:rsidRPr="003E6500" w:rsidRDefault="003E6500" w:rsidP="003E6500">
      <w:pPr>
        <w:tabs>
          <w:tab w:val="clear" w:pos="284"/>
          <w:tab w:val="left" w:pos="142"/>
        </w:tabs>
        <w:spacing w:line="240" w:lineRule="atLeast"/>
        <w:rPr>
          <w:spacing w:val="-5"/>
          <w:sz w:val="18"/>
          <w:szCs w:val="18"/>
          <w:lang w:val="en-US"/>
        </w:rPr>
      </w:pPr>
      <w:r w:rsidRPr="003E6500">
        <w:rPr>
          <w:smallCaps/>
          <w:spacing w:val="-5"/>
          <w:sz w:val="18"/>
          <w:szCs w:val="18"/>
        </w:rPr>
        <w:t xml:space="preserve">F. Faini - S. </w:t>
      </w:r>
      <w:proofErr w:type="spellStart"/>
      <w:r w:rsidRPr="003E6500">
        <w:rPr>
          <w:smallCaps/>
          <w:spacing w:val="-5"/>
          <w:sz w:val="18"/>
          <w:szCs w:val="18"/>
        </w:rPr>
        <w:t>Pietropaoli</w:t>
      </w:r>
      <w:proofErr w:type="spellEnd"/>
      <w:r w:rsidRPr="003E6500">
        <w:rPr>
          <w:spacing w:val="-5"/>
          <w:sz w:val="18"/>
          <w:szCs w:val="18"/>
        </w:rPr>
        <w:t xml:space="preserve">, </w:t>
      </w:r>
      <w:r w:rsidRPr="003E6500">
        <w:rPr>
          <w:i/>
          <w:iCs/>
          <w:spacing w:val="-5"/>
          <w:sz w:val="18"/>
          <w:szCs w:val="18"/>
        </w:rPr>
        <w:t xml:space="preserve">Scienza giuridica e tecnologie informatiche. </w:t>
      </w:r>
      <w:proofErr w:type="spellStart"/>
      <w:r w:rsidRPr="003E6500">
        <w:rPr>
          <w:i/>
          <w:iCs/>
          <w:spacing w:val="-5"/>
          <w:sz w:val="18"/>
          <w:szCs w:val="18"/>
          <w:lang w:val="en-US"/>
        </w:rPr>
        <w:t>Temi</w:t>
      </w:r>
      <w:proofErr w:type="spellEnd"/>
      <w:r w:rsidRPr="003E6500">
        <w:rPr>
          <w:i/>
          <w:iCs/>
          <w:spacing w:val="-5"/>
          <w:sz w:val="18"/>
          <w:szCs w:val="18"/>
          <w:lang w:val="en-US"/>
        </w:rPr>
        <w:t xml:space="preserve"> e </w:t>
      </w:r>
      <w:proofErr w:type="spellStart"/>
      <w:r w:rsidRPr="003E6500">
        <w:rPr>
          <w:i/>
          <w:iCs/>
          <w:spacing w:val="-5"/>
          <w:sz w:val="18"/>
          <w:szCs w:val="18"/>
          <w:lang w:val="en-US"/>
        </w:rPr>
        <w:t>problemi</w:t>
      </w:r>
      <w:proofErr w:type="spellEnd"/>
      <w:r w:rsidRPr="003E6500">
        <w:rPr>
          <w:spacing w:val="-5"/>
          <w:sz w:val="18"/>
          <w:szCs w:val="18"/>
          <w:lang w:val="en-US"/>
        </w:rPr>
        <w:t>, second edition, Giappichelli, Torino.</w:t>
      </w:r>
    </w:p>
    <w:p w14:paraId="36D87108" w14:textId="77777777" w:rsidR="003E6500" w:rsidRPr="003E6500" w:rsidRDefault="003E6500" w:rsidP="003E6500">
      <w:pPr>
        <w:tabs>
          <w:tab w:val="clear" w:pos="284"/>
          <w:tab w:val="left" w:pos="0"/>
        </w:tabs>
        <w:spacing w:line="240" w:lineRule="atLeast"/>
        <w:rPr>
          <w:spacing w:val="-5"/>
          <w:sz w:val="18"/>
          <w:szCs w:val="18"/>
        </w:rPr>
      </w:pPr>
      <w:r w:rsidRPr="003E6500">
        <w:rPr>
          <w:smallCaps/>
          <w:spacing w:val="-5"/>
          <w:sz w:val="18"/>
          <w:szCs w:val="18"/>
        </w:rPr>
        <w:t xml:space="preserve">R. Cavallo Perin - D. Urania </w:t>
      </w:r>
      <w:proofErr w:type="spellStart"/>
      <w:r w:rsidRPr="003E6500">
        <w:rPr>
          <w:smallCaps/>
          <w:spacing w:val="-5"/>
          <w:sz w:val="18"/>
          <w:szCs w:val="18"/>
        </w:rPr>
        <w:t>Galetta</w:t>
      </w:r>
      <w:proofErr w:type="spellEnd"/>
      <w:r w:rsidRPr="003E6500">
        <w:rPr>
          <w:smallCaps/>
          <w:spacing w:val="-5"/>
          <w:sz w:val="18"/>
          <w:szCs w:val="18"/>
        </w:rPr>
        <w:t xml:space="preserve"> (</w:t>
      </w:r>
      <w:r w:rsidRPr="003E6500">
        <w:rPr>
          <w:spacing w:val="-5"/>
          <w:sz w:val="18"/>
          <w:szCs w:val="18"/>
        </w:rPr>
        <w:t>a cura di)</w:t>
      </w:r>
      <w:r w:rsidRPr="003E6500">
        <w:rPr>
          <w:smallCaps/>
          <w:spacing w:val="-5"/>
          <w:sz w:val="18"/>
          <w:szCs w:val="18"/>
        </w:rPr>
        <w:t xml:space="preserve">, </w:t>
      </w:r>
      <w:r w:rsidRPr="003E6500">
        <w:rPr>
          <w:i/>
          <w:iCs/>
          <w:spacing w:val="-5"/>
          <w:sz w:val="18"/>
          <w:szCs w:val="18"/>
        </w:rPr>
        <w:t>Il diritto dell’amministrazione pubblica digitale</w:t>
      </w:r>
      <w:r w:rsidRPr="003E6500">
        <w:rPr>
          <w:spacing w:val="-5"/>
          <w:sz w:val="18"/>
          <w:szCs w:val="18"/>
        </w:rPr>
        <w:t xml:space="preserve">, Giappichelli, Torino, ultima edizione disponibile. </w:t>
      </w:r>
      <w:hyperlink r:id="rId6" w:history="1">
        <w:r w:rsidRPr="003E6500">
          <w:rPr>
            <w:rFonts w:ascii="Times New Roman" w:hAnsi="Times New Roman"/>
            <w:i/>
            <w:color w:val="0000FF"/>
            <w:sz w:val="16"/>
            <w:szCs w:val="16"/>
            <w:u w:val="single"/>
          </w:rPr>
          <w:t>Acquista da VP</w:t>
        </w:r>
      </w:hyperlink>
    </w:p>
    <w:p w14:paraId="2875127B" w14:textId="77777777" w:rsidR="003E6500" w:rsidRPr="003E6500" w:rsidRDefault="003E6500" w:rsidP="003E6500">
      <w:pPr>
        <w:tabs>
          <w:tab w:val="clear" w:pos="284"/>
          <w:tab w:val="left" w:pos="142"/>
        </w:tabs>
        <w:spacing w:line="240" w:lineRule="atLeast"/>
        <w:rPr>
          <w:spacing w:val="-5"/>
          <w:sz w:val="18"/>
          <w:szCs w:val="18"/>
        </w:rPr>
      </w:pPr>
    </w:p>
    <w:p w14:paraId="2E52B29B" w14:textId="77777777" w:rsidR="003E6500" w:rsidRPr="003E6500" w:rsidRDefault="003E6500" w:rsidP="003E6500">
      <w:pPr>
        <w:spacing w:before="240" w:after="120" w:line="220" w:lineRule="exact"/>
        <w:rPr>
          <w:b/>
          <w:i/>
          <w:sz w:val="18"/>
          <w:lang w:val="en-US"/>
        </w:rPr>
      </w:pPr>
      <w:r w:rsidRPr="003E6500">
        <w:rPr>
          <w:b/>
          <w:i/>
          <w:sz w:val="18"/>
          <w:lang w:val="en-US"/>
        </w:rPr>
        <w:t>TEACHING METHOD</w:t>
      </w:r>
    </w:p>
    <w:p w14:paraId="359AA772" w14:textId="77777777" w:rsidR="003E6500" w:rsidRPr="003E6500" w:rsidRDefault="003E6500" w:rsidP="003E6500">
      <w:pPr>
        <w:tabs>
          <w:tab w:val="clear" w:pos="284"/>
        </w:tabs>
        <w:spacing w:line="220" w:lineRule="exact"/>
        <w:rPr>
          <w:noProof/>
          <w:sz w:val="18"/>
          <w:lang w:val="en-US"/>
        </w:rPr>
      </w:pPr>
      <w:r w:rsidRPr="003E6500">
        <w:rPr>
          <w:noProof/>
          <w:sz w:val="18"/>
          <w:lang w:val="en-US"/>
        </w:rPr>
        <w:t xml:space="preserve">Frontal lectures, examination of case studies, use of multimedia tools, </w:t>
      </w:r>
      <w:r w:rsidRPr="003E6500">
        <w:rPr>
          <w:noProof/>
          <w:sz w:val="18"/>
          <w:lang w:val="en-GB"/>
        </w:rPr>
        <w:t>classroom discussions and practical exercises</w:t>
      </w:r>
      <w:r w:rsidRPr="003E6500">
        <w:rPr>
          <w:noProof/>
          <w:sz w:val="18"/>
          <w:lang w:val="en-US"/>
        </w:rPr>
        <w:t>.</w:t>
      </w:r>
    </w:p>
    <w:p w14:paraId="091690AA" w14:textId="77777777" w:rsidR="003E6500" w:rsidRPr="003E6500" w:rsidRDefault="003E6500" w:rsidP="003E6500">
      <w:pPr>
        <w:tabs>
          <w:tab w:val="clear" w:pos="284"/>
        </w:tabs>
        <w:spacing w:line="220" w:lineRule="exact"/>
        <w:rPr>
          <w:noProof/>
          <w:sz w:val="18"/>
          <w:lang w:val="en-US"/>
        </w:rPr>
      </w:pPr>
    </w:p>
    <w:p w14:paraId="41B891D7" w14:textId="77777777" w:rsidR="003E6500" w:rsidRPr="003E6500" w:rsidRDefault="003E6500" w:rsidP="003E6500">
      <w:pPr>
        <w:tabs>
          <w:tab w:val="clear" w:pos="284"/>
        </w:tabs>
        <w:spacing w:line="220" w:lineRule="exact"/>
        <w:rPr>
          <w:b/>
          <w:i/>
          <w:noProof/>
          <w:sz w:val="18"/>
          <w:lang w:val="en-US"/>
        </w:rPr>
      </w:pPr>
      <w:r w:rsidRPr="003E6500">
        <w:rPr>
          <w:b/>
          <w:i/>
          <w:noProof/>
          <w:sz w:val="18"/>
          <w:lang w:val="en-US"/>
        </w:rPr>
        <w:t>ASSESSMENT METHOD AND CRITERIA</w:t>
      </w:r>
    </w:p>
    <w:p w14:paraId="60BFB4E7" w14:textId="77777777" w:rsidR="003E6500" w:rsidRPr="003E6500" w:rsidRDefault="003E6500" w:rsidP="003E6500">
      <w:pPr>
        <w:spacing w:before="240" w:after="120" w:line="220" w:lineRule="exact"/>
        <w:contextualSpacing/>
        <w:rPr>
          <w:noProof/>
          <w:sz w:val="18"/>
          <w:lang w:val="en-US"/>
        </w:rPr>
      </w:pPr>
      <w:bookmarkStart w:id="1" w:name="_Hlk8118147"/>
      <w:r w:rsidRPr="003E6500">
        <w:rPr>
          <w:noProof/>
          <w:sz w:val="18"/>
          <w:lang w:val="en-US"/>
        </w:rPr>
        <w:t xml:space="preserve">The exam will consist of an oral examination </w:t>
      </w:r>
      <w:r w:rsidRPr="003E6500">
        <w:rPr>
          <w:noProof/>
          <w:sz w:val="18"/>
          <w:lang w:val="en"/>
        </w:rPr>
        <w:t>aimed to verify the level of learning</w:t>
      </w:r>
      <w:r w:rsidRPr="003E6500">
        <w:rPr>
          <w:noProof/>
          <w:sz w:val="18"/>
          <w:lang w:val="en-US"/>
        </w:rPr>
        <w:t>.</w:t>
      </w:r>
    </w:p>
    <w:p w14:paraId="358BECEB" w14:textId="77777777" w:rsidR="003E6500" w:rsidRPr="003E6500" w:rsidRDefault="003E6500" w:rsidP="003E6500">
      <w:pPr>
        <w:spacing w:before="240" w:after="120" w:line="220" w:lineRule="exact"/>
        <w:contextualSpacing/>
        <w:rPr>
          <w:noProof/>
          <w:sz w:val="18"/>
          <w:lang w:val="en-US"/>
        </w:rPr>
      </w:pPr>
      <w:r w:rsidRPr="003E6500">
        <w:rPr>
          <w:noProof/>
          <w:sz w:val="18"/>
          <w:lang w:val="en-US"/>
        </w:rPr>
        <w:t>For the assessment, these are the criteria: the student’s ability to deal correctly and comprehensively with the topic, the relevance and completeness of the answers, the reasoning, analysis and argumentation ability, the appropriate use of technical legal language, the ability to make conceptual connections, the ability to solve concrete problems.</w:t>
      </w:r>
    </w:p>
    <w:p w14:paraId="540CB588" w14:textId="77777777" w:rsidR="003E6500" w:rsidRPr="003E6500" w:rsidRDefault="003E6500" w:rsidP="003E6500">
      <w:pPr>
        <w:spacing w:before="240" w:after="120" w:line="220" w:lineRule="exact"/>
        <w:contextualSpacing/>
        <w:rPr>
          <w:noProof/>
          <w:sz w:val="18"/>
          <w:lang w:val="en-US"/>
        </w:rPr>
      </w:pPr>
    </w:p>
    <w:p w14:paraId="069D0B29" w14:textId="77777777" w:rsidR="003E6500" w:rsidRPr="003E6500" w:rsidRDefault="003E6500" w:rsidP="003E6500">
      <w:pPr>
        <w:spacing w:before="240" w:after="120" w:line="220" w:lineRule="exact"/>
        <w:rPr>
          <w:b/>
          <w:i/>
          <w:noProof/>
          <w:sz w:val="18"/>
          <w:lang w:val="en-US"/>
        </w:rPr>
      </w:pPr>
      <w:r w:rsidRPr="003E6500">
        <w:rPr>
          <w:b/>
          <w:i/>
          <w:noProof/>
          <w:sz w:val="18"/>
          <w:lang w:val="en-US"/>
        </w:rPr>
        <w:t>NOTES AND PREREQUISITES</w:t>
      </w:r>
    </w:p>
    <w:p w14:paraId="51C1D4D2" w14:textId="77777777" w:rsidR="003E6500" w:rsidRPr="003E6500" w:rsidRDefault="003E6500" w:rsidP="003E6500">
      <w:pPr>
        <w:spacing w:line="220" w:lineRule="exact"/>
        <w:rPr>
          <w:noProof/>
          <w:sz w:val="18"/>
          <w:lang w:val="en-US"/>
        </w:rPr>
      </w:pPr>
      <w:r w:rsidRPr="003E6500">
        <w:rPr>
          <w:noProof/>
          <w:sz w:val="18"/>
          <w:lang w:val="en-US"/>
        </w:rPr>
        <w:lastRenderedPageBreak/>
        <w:t xml:space="preserve">The course does not require prerequisites with respect to the contents. However, intellectual interest and curiosity for the legal reflection on issues concerning digital and technological innovation are recommended. </w:t>
      </w:r>
    </w:p>
    <w:p w14:paraId="140E6D95" w14:textId="77777777" w:rsidR="003E6500" w:rsidRPr="003E6500" w:rsidRDefault="003E6500" w:rsidP="003E6500">
      <w:pPr>
        <w:spacing w:line="220" w:lineRule="exact"/>
        <w:rPr>
          <w:noProof/>
          <w:sz w:val="18"/>
          <w:lang w:val="en-US"/>
        </w:rPr>
      </w:pPr>
      <w:r w:rsidRPr="003E6500">
        <w:rPr>
          <w:noProof/>
          <w:sz w:val="18"/>
          <w:lang w:val="en-US"/>
        </w:rPr>
        <w:t xml:space="preserve">For adequate preparation, frequency is strongly recommended. </w:t>
      </w:r>
    </w:p>
    <w:p w14:paraId="088EB92F" w14:textId="77777777" w:rsidR="003E6500" w:rsidRPr="003E6500" w:rsidRDefault="003E6500" w:rsidP="003E6500">
      <w:pPr>
        <w:spacing w:line="220" w:lineRule="exact"/>
        <w:rPr>
          <w:noProof/>
          <w:sz w:val="18"/>
          <w:lang w:val="en-US"/>
        </w:rPr>
      </w:pPr>
      <w:r w:rsidRPr="003E6500">
        <w:rPr>
          <w:noProof/>
          <w:sz w:val="18"/>
          <w:lang w:val="en-US"/>
        </w:rPr>
        <w:t xml:space="preserve">For the activities of the course, the </w:t>
      </w:r>
      <w:r w:rsidRPr="003E6500">
        <w:rPr>
          <w:noProof/>
          <w:sz w:val="18"/>
          <w:lang w:val="en-GB"/>
        </w:rPr>
        <w:t xml:space="preserve">Blackboard Learning SystemTM </w:t>
      </w:r>
      <w:r w:rsidRPr="003E6500">
        <w:rPr>
          <w:noProof/>
          <w:sz w:val="18"/>
          <w:lang w:val="en-US"/>
        </w:rPr>
        <w:t xml:space="preserve">will be used, available online at </w:t>
      </w:r>
      <w:hyperlink r:id="rId7" w:history="1">
        <w:r w:rsidRPr="003E6500">
          <w:rPr>
            <w:noProof/>
            <w:color w:val="0000FF"/>
            <w:sz w:val="18"/>
            <w:u w:val="single"/>
            <w:lang w:val="en-US"/>
          </w:rPr>
          <w:t>http://blackboard.unicatt.it</w:t>
        </w:r>
      </w:hyperlink>
      <w:r w:rsidRPr="003E6500">
        <w:rPr>
          <w:noProof/>
          <w:sz w:val="18"/>
          <w:lang w:val="en-US"/>
        </w:rPr>
        <w:t>, through which lesson materials, in-depth documentation and notices relating to the course may be made available to students.</w:t>
      </w:r>
    </w:p>
    <w:p w14:paraId="6663018F" w14:textId="77777777" w:rsidR="003E6500" w:rsidRPr="003E6500" w:rsidRDefault="003E6500" w:rsidP="003E6500">
      <w:pPr>
        <w:spacing w:line="220" w:lineRule="exact"/>
        <w:rPr>
          <w:noProof/>
          <w:sz w:val="18"/>
          <w:lang w:val="en-US"/>
        </w:rPr>
      </w:pPr>
    </w:p>
    <w:bookmarkEnd w:id="1"/>
    <w:p w14:paraId="7F3FC1B5" w14:textId="77777777" w:rsidR="003E6500" w:rsidRPr="003E6500" w:rsidRDefault="003E6500" w:rsidP="003E6500">
      <w:pPr>
        <w:spacing w:line="220" w:lineRule="exact"/>
        <w:rPr>
          <w:noProof/>
          <w:sz w:val="18"/>
          <w:lang w:val="en-US"/>
        </w:rPr>
      </w:pPr>
      <w:r w:rsidRPr="003E6500">
        <w:rPr>
          <w:bCs/>
          <w:noProof/>
          <w:sz w:val="18"/>
          <w:lang w:val="en-GB"/>
        </w:rPr>
        <w:t xml:space="preserve">Information on office hours is available </w:t>
      </w:r>
      <w:r w:rsidRPr="003E6500">
        <w:rPr>
          <w:noProof/>
          <w:sz w:val="18"/>
          <w:lang w:val="en-US"/>
        </w:rPr>
        <w:t>on the teacher’s personal page at</w:t>
      </w:r>
      <w:r w:rsidRPr="003E6500">
        <w:rPr>
          <w:noProof/>
          <w:sz w:val="18"/>
          <w:lang w:val="en-GB"/>
        </w:rPr>
        <w:t xml:space="preserve"> </w:t>
      </w:r>
      <w:r w:rsidRPr="003E6500">
        <w:rPr>
          <w:noProof/>
          <w:sz w:val="18"/>
          <w:lang w:val="en-US"/>
        </w:rPr>
        <w:t xml:space="preserve"> </w:t>
      </w:r>
      <w:hyperlink r:id="rId8" w:history="1">
        <w:r w:rsidRPr="003E6500">
          <w:rPr>
            <w:noProof/>
            <w:color w:val="0000FF"/>
            <w:sz w:val="18"/>
            <w:u w:val="single"/>
            <w:lang w:val="en-US"/>
          </w:rPr>
          <w:t>http://docenti.unicatt.it</w:t>
        </w:r>
      </w:hyperlink>
      <w:r w:rsidRPr="003E6500">
        <w:rPr>
          <w:noProof/>
          <w:sz w:val="18"/>
          <w:lang w:val="en-US"/>
        </w:rPr>
        <w:t>.</w:t>
      </w:r>
    </w:p>
    <w:p w14:paraId="4BF73922" w14:textId="77777777" w:rsidR="003E6500" w:rsidRPr="003E6500" w:rsidRDefault="003E6500" w:rsidP="003E6500">
      <w:pPr>
        <w:spacing w:line="220" w:lineRule="exact"/>
        <w:rPr>
          <w:noProof/>
          <w:sz w:val="18"/>
          <w:lang w:val="en-US"/>
        </w:rPr>
      </w:pPr>
    </w:p>
    <w:p w14:paraId="5316668F" w14:textId="77777777" w:rsidR="003E6500" w:rsidRPr="003E6500" w:rsidRDefault="003E6500" w:rsidP="003E6500">
      <w:pPr>
        <w:pStyle w:val="Titolo3"/>
        <w:rPr>
          <w:lang w:val="en-US"/>
        </w:rPr>
      </w:pPr>
    </w:p>
    <w:sectPr w:rsidR="003E6500" w:rsidRPr="003E6500" w:rsidSect="001368D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041A6"/>
    <w:multiLevelType w:val="hybridMultilevel"/>
    <w:tmpl w:val="95848964"/>
    <w:lvl w:ilvl="0" w:tplc="4B36C1E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0C7D7C"/>
    <w:multiLevelType w:val="hybridMultilevel"/>
    <w:tmpl w:val="87B0E860"/>
    <w:lvl w:ilvl="0" w:tplc="4B36C1E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8B"/>
    <w:rsid w:val="00006C57"/>
    <w:rsid w:val="00006CBD"/>
    <w:rsid w:val="00011EA5"/>
    <w:rsid w:val="00012E81"/>
    <w:rsid w:val="000134EE"/>
    <w:rsid w:val="00017521"/>
    <w:rsid w:val="000265DE"/>
    <w:rsid w:val="00027286"/>
    <w:rsid w:val="00037674"/>
    <w:rsid w:val="00081558"/>
    <w:rsid w:val="00090BE2"/>
    <w:rsid w:val="000912C6"/>
    <w:rsid w:val="000A0A9D"/>
    <w:rsid w:val="000A1C89"/>
    <w:rsid w:val="000B73A4"/>
    <w:rsid w:val="000C0348"/>
    <w:rsid w:val="000C14DF"/>
    <w:rsid w:val="000D1655"/>
    <w:rsid w:val="000D1C37"/>
    <w:rsid w:val="000D6125"/>
    <w:rsid w:val="000E3A77"/>
    <w:rsid w:val="000E4467"/>
    <w:rsid w:val="00122734"/>
    <w:rsid w:val="001368D2"/>
    <w:rsid w:val="00136A03"/>
    <w:rsid w:val="00140A9E"/>
    <w:rsid w:val="001415DD"/>
    <w:rsid w:val="0014563B"/>
    <w:rsid w:val="00153AF0"/>
    <w:rsid w:val="00173E52"/>
    <w:rsid w:val="0017464C"/>
    <w:rsid w:val="0017748D"/>
    <w:rsid w:val="00182898"/>
    <w:rsid w:val="001846D3"/>
    <w:rsid w:val="0019732A"/>
    <w:rsid w:val="001B7840"/>
    <w:rsid w:val="001D5935"/>
    <w:rsid w:val="001E3589"/>
    <w:rsid w:val="001E429A"/>
    <w:rsid w:val="001E7496"/>
    <w:rsid w:val="001F255D"/>
    <w:rsid w:val="0020037E"/>
    <w:rsid w:val="0020605C"/>
    <w:rsid w:val="002177EC"/>
    <w:rsid w:val="00230A5C"/>
    <w:rsid w:val="00247413"/>
    <w:rsid w:val="00261781"/>
    <w:rsid w:val="002653E4"/>
    <w:rsid w:val="002745F9"/>
    <w:rsid w:val="00283265"/>
    <w:rsid w:val="00294B1A"/>
    <w:rsid w:val="002962AC"/>
    <w:rsid w:val="002B77B7"/>
    <w:rsid w:val="002C667D"/>
    <w:rsid w:val="002C78EF"/>
    <w:rsid w:val="002D382C"/>
    <w:rsid w:val="002D6AD4"/>
    <w:rsid w:val="002F403D"/>
    <w:rsid w:val="0033083D"/>
    <w:rsid w:val="00342378"/>
    <w:rsid w:val="00347AAB"/>
    <w:rsid w:val="00353C59"/>
    <w:rsid w:val="003603B1"/>
    <w:rsid w:val="00362DF4"/>
    <w:rsid w:val="0036555F"/>
    <w:rsid w:val="00365CB5"/>
    <w:rsid w:val="00376814"/>
    <w:rsid w:val="003942F7"/>
    <w:rsid w:val="003972E3"/>
    <w:rsid w:val="003A180E"/>
    <w:rsid w:val="003A699C"/>
    <w:rsid w:val="003B3406"/>
    <w:rsid w:val="003B34A5"/>
    <w:rsid w:val="003B7618"/>
    <w:rsid w:val="003B7FFD"/>
    <w:rsid w:val="003C18FF"/>
    <w:rsid w:val="003C35A5"/>
    <w:rsid w:val="003C6CD6"/>
    <w:rsid w:val="003E6500"/>
    <w:rsid w:val="003F1E95"/>
    <w:rsid w:val="003F757A"/>
    <w:rsid w:val="00404564"/>
    <w:rsid w:val="0040599C"/>
    <w:rsid w:val="00413D11"/>
    <w:rsid w:val="004170F4"/>
    <w:rsid w:val="004439F1"/>
    <w:rsid w:val="00445784"/>
    <w:rsid w:val="00453488"/>
    <w:rsid w:val="0046186E"/>
    <w:rsid w:val="00473E30"/>
    <w:rsid w:val="00475674"/>
    <w:rsid w:val="004810E6"/>
    <w:rsid w:val="004B3F00"/>
    <w:rsid w:val="004B5780"/>
    <w:rsid w:val="004C01FD"/>
    <w:rsid w:val="004D71A3"/>
    <w:rsid w:val="004E14EB"/>
    <w:rsid w:val="004E1A8F"/>
    <w:rsid w:val="004E52DE"/>
    <w:rsid w:val="004F0EE1"/>
    <w:rsid w:val="0052199A"/>
    <w:rsid w:val="0054068A"/>
    <w:rsid w:val="00540D7D"/>
    <w:rsid w:val="005479B5"/>
    <w:rsid w:val="00553856"/>
    <w:rsid w:val="005547FF"/>
    <w:rsid w:val="0057092B"/>
    <w:rsid w:val="005906A7"/>
    <w:rsid w:val="005924F1"/>
    <w:rsid w:val="005938DE"/>
    <w:rsid w:val="005A1B31"/>
    <w:rsid w:val="005B450A"/>
    <w:rsid w:val="005C0DDC"/>
    <w:rsid w:val="005C25D1"/>
    <w:rsid w:val="005D016E"/>
    <w:rsid w:val="005E2CD0"/>
    <w:rsid w:val="005E5506"/>
    <w:rsid w:val="005F523C"/>
    <w:rsid w:val="005F6E48"/>
    <w:rsid w:val="006239EF"/>
    <w:rsid w:val="00627103"/>
    <w:rsid w:val="00636D32"/>
    <w:rsid w:val="00640DCC"/>
    <w:rsid w:val="00646F57"/>
    <w:rsid w:val="00654F15"/>
    <w:rsid w:val="00665C7F"/>
    <w:rsid w:val="00676BDA"/>
    <w:rsid w:val="00684D4D"/>
    <w:rsid w:val="006A765D"/>
    <w:rsid w:val="007168B2"/>
    <w:rsid w:val="00735B0E"/>
    <w:rsid w:val="00751239"/>
    <w:rsid w:val="00755ABC"/>
    <w:rsid w:val="007564C8"/>
    <w:rsid w:val="00775CE3"/>
    <w:rsid w:val="00776FEF"/>
    <w:rsid w:val="007807A0"/>
    <w:rsid w:val="00794DFA"/>
    <w:rsid w:val="007B2F37"/>
    <w:rsid w:val="007C6677"/>
    <w:rsid w:val="007D7414"/>
    <w:rsid w:val="007E19AC"/>
    <w:rsid w:val="007F7841"/>
    <w:rsid w:val="00826094"/>
    <w:rsid w:val="008325AB"/>
    <w:rsid w:val="00835D2E"/>
    <w:rsid w:val="00847EA2"/>
    <w:rsid w:val="00851126"/>
    <w:rsid w:val="00884229"/>
    <w:rsid w:val="008853E2"/>
    <w:rsid w:val="008A0531"/>
    <w:rsid w:val="008A1FAA"/>
    <w:rsid w:val="008A5694"/>
    <w:rsid w:val="008A657E"/>
    <w:rsid w:val="008B57D3"/>
    <w:rsid w:val="008F42A1"/>
    <w:rsid w:val="0090206F"/>
    <w:rsid w:val="00945D02"/>
    <w:rsid w:val="00955ADC"/>
    <w:rsid w:val="009561B8"/>
    <w:rsid w:val="00964305"/>
    <w:rsid w:val="00966336"/>
    <w:rsid w:val="009874AF"/>
    <w:rsid w:val="00990306"/>
    <w:rsid w:val="009943A8"/>
    <w:rsid w:val="009A268B"/>
    <w:rsid w:val="009B2520"/>
    <w:rsid w:val="009E41EA"/>
    <w:rsid w:val="009E590E"/>
    <w:rsid w:val="009F3E61"/>
    <w:rsid w:val="009F498D"/>
    <w:rsid w:val="009F64E5"/>
    <w:rsid w:val="00A06158"/>
    <w:rsid w:val="00A21584"/>
    <w:rsid w:val="00A32697"/>
    <w:rsid w:val="00A43700"/>
    <w:rsid w:val="00A50679"/>
    <w:rsid w:val="00A71AD2"/>
    <w:rsid w:val="00A8203D"/>
    <w:rsid w:val="00A92FD8"/>
    <w:rsid w:val="00AA121D"/>
    <w:rsid w:val="00AB1E75"/>
    <w:rsid w:val="00AC6BB9"/>
    <w:rsid w:val="00AD0004"/>
    <w:rsid w:val="00AE4EA9"/>
    <w:rsid w:val="00AE6163"/>
    <w:rsid w:val="00AF026F"/>
    <w:rsid w:val="00B200C8"/>
    <w:rsid w:val="00B24FD2"/>
    <w:rsid w:val="00B302D0"/>
    <w:rsid w:val="00B40F35"/>
    <w:rsid w:val="00B44847"/>
    <w:rsid w:val="00B766C0"/>
    <w:rsid w:val="00B76827"/>
    <w:rsid w:val="00B818A8"/>
    <w:rsid w:val="00B9245A"/>
    <w:rsid w:val="00B94402"/>
    <w:rsid w:val="00B97412"/>
    <w:rsid w:val="00BA31EA"/>
    <w:rsid w:val="00BB0F00"/>
    <w:rsid w:val="00BC1B44"/>
    <w:rsid w:val="00BD5B57"/>
    <w:rsid w:val="00BE00BA"/>
    <w:rsid w:val="00BE68E0"/>
    <w:rsid w:val="00BF06F1"/>
    <w:rsid w:val="00BF4027"/>
    <w:rsid w:val="00C02451"/>
    <w:rsid w:val="00C0611D"/>
    <w:rsid w:val="00C408CE"/>
    <w:rsid w:val="00C40A67"/>
    <w:rsid w:val="00C727BC"/>
    <w:rsid w:val="00C83613"/>
    <w:rsid w:val="00CA69C3"/>
    <w:rsid w:val="00CA7CEE"/>
    <w:rsid w:val="00CB4E92"/>
    <w:rsid w:val="00CD1B68"/>
    <w:rsid w:val="00CE6DEB"/>
    <w:rsid w:val="00CF4FD4"/>
    <w:rsid w:val="00CF6F2C"/>
    <w:rsid w:val="00D11D9C"/>
    <w:rsid w:val="00D12A85"/>
    <w:rsid w:val="00D155E7"/>
    <w:rsid w:val="00D34474"/>
    <w:rsid w:val="00D4155F"/>
    <w:rsid w:val="00D4476A"/>
    <w:rsid w:val="00D45D4D"/>
    <w:rsid w:val="00D536FF"/>
    <w:rsid w:val="00D57E12"/>
    <w:rsid w:val="00D62D98"/>
    <w:rsid w:val="00D63349"/>
    <w:rsid w:val="00D756AC"/>
    <w:rsid w:val="00DB0A2E"/>
    <w:rsid w:val="00DC14C3"/>
    <w:rsid w:val="00DD04B4"/>
    <w:rsid w:val="00DD4C24"/>
    <w:rsid w:val="00DE5AF0"/>
    <w:rsid w:val="00DF0A50"/>
    <w:rsid w:val="00DF136F"/>
    <w:rsid w:val="00DF288D"/>
    <w:rsid w:val="00DF5D88"/>
    <w:rsid w:val="00E06FA0"/>
    <w:rsid w:val="00E16E62"/>
    <w:rsid w:val="00E21A00"/>
    <w:rsid w:val="00E444ED"/>
    <w:rsid w:val="00E636EC"/>
    <w:rsid w:val="00E721E1"/>
    <w:rsid w:val="00E74114"/>
    <w:rsid w:val="00E80A36"/>
    <w:rsid w:val="00E858D1"/>
    <w:rsid w:val="00E876CC"/>
    <w:rsid w:val="00EB4E21"/>
    <w:rsid w:val="00EB53F6"/>
    <w:rsid w:val="00EB69A5"/>
    <w:rsid w:val="00EB6A3E"/>
    <w:rsid w:val="00ED0517"/>
    <w:rsid w:val="00ED5754"/>
    <w:rsid w:val="00EE628F"/>
    <w:rsid w:val="00EF42A5"/>
    <w:rsid w:val="00F22442"/>
    <w:rsid w:val="00F342B3"/>
    <w:rsid w:val="00F427C1"/>
    <w:rsid w:val="00F732D2"/>
    <w:rsid w:val="00F73CE3"/>
    <w:rsid w:val="00F740F7"/>
    <w:rsid w:val="00F75941"/>
    <w:rsid w:val="00F85F23"/>
    <w:rsid w:val="00F874CE"/>
    <w:rsid w:val="00F9531B"/>
    <w:rsid w:val="00F973E1"/>
    <w:rsid w:val="00FA0914"/>
    <w:rsid w:val="00FA2E66"/>
    <w:rsid w:val="00FD0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B7C55"/>
  <w15:docId w15:val="{0666D41C-C52E-444F-931B-27160C95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268B"/>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9A268B"/>
    <w:pPr>
      <w:tabs>
        <w:tab w:val="clear" w:pos="284"/>
      </w:tabs>
      <w:spacing w:before="480"/>
      <w:jc w:val="left"/>
      <w:outlineLvl w:val="0"/>
    </w:pPr>
    <w:rPr>
      <w:rFonts w:ascii="Cambria" w:hAnsi="Cambria"/>
      <w:b/>
      <w:bCs/>
      <w:kern w:val="32"/>
      <w:sz w:val="32"/>
      <w:szCs w:val="32"/>
    </w:rPr>
  </w:style>
  <w:style w:type="paragraph" w:styleId="Titolo2">
    <w:name w:val="heading 2"/>
    <w:basedOn w:val="Normale"/>
    <w:next w:val="Titolo3"/>
    <w:link w:val="Titolo2Carattere"/>
    <w:uiPriority w:val="99"/>
    <w:qFormat/>
    <w:rsid w:val="009A268B"/>
    <w:pPr>
      <w:tabs>
        <w:tab w:val="clear" w:pos="284"/>
      </w:tabs>
      <w:jc w:val="left"/>
      <w:outlineLvl w:val="1"/>
    </w:pPr>
    <w:rPr>
      <w:rFonts w:ascii="Cambria" w:hAnsi="Cambria"/>
      <w:b/>
      <w:bCs/>
      <w:i/>
      <w:iCs/>
      <w:sz w:val="28"/>
      <w:szCs w:val="28"/>
    </w:rPr>
  </w:style>
  <w:style w:type="paragraph" w:styleId="Titolo3">
    <w:name w:val="heading 3"/>
    <w:basedOn w:val="Normale"/>
    <w:next w:val="Normale"/>
    <w:link w:val="Titolo3Carattere"/>
    <w:uiPriority w:val="99"/>
    <w:qFormat/>
    <w:rsid w:val="009A268B"/>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locked/>
    <w:rsid w:val="008260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C01FD"/>
    <w:rPr>
      <w:rFonts w:ascii="Cambria" w:hAnsi="Cambria" w:cs="Times New Roman"/>
      <w:b/>
      <w:kern w:val="32"/>
      <w:sz w:val="32"/>
    </w:rPr>
  </w:style>
  <w:style w:type="character" w:customStyle="1" w:styleId="Titolo2Carattere">
    <w:name w:val="Titolo 2 Carattere"/>
    <w:link w:val="Titolo2"/>
    <w:uiPriority w:val="99"/>
    <w:semiHidden/>
    <w:locked/>
    <w:rsid w:val="004C01FD"/>
    <w:rPr>
      <w:rFonts w:ascii="Cambria" w:hAnsi="Cambria" w:cs="Times New Roman"/>
      <w:b/>
      <w:i/>
      <w:sz w:val="28"/>
    </w:rPr>
  </w:style>
  <w:style w:type="character" w:customStyle="1" w:styleId="Titolo3Carattere">
    <w:name w:val="Titolo 3 Carattere"/>
    <w:link w:val="Titolo3"/>
    <w:uiPriority w:val="99"/>
    <w:semiHidden/>
    <w:locked/>
    <w:rsid w:val="004C01FD"/>
    <w:rPr>
      <w:rFonts w:ascii="Cambria" w:hAnsi="Cambria" w:cs="Times New Roman"/>
      <w:b/>
      <w:sz w:val="26"/>
    </w:rPr>
  </w:style>
  <w:style w:type="paragraph" w:customStyle="1" w:styleId="Testo2">
    <w:name w:val="Testo 2"/>
    <w:uiPriority w:val="99"/>
    <w:rsid w:val="009A268B"/>
    <w:pPr>
      <w:spacing w:line="220" w:lineRule="exact"/>
      <w:ind w:firstLine="284"/>
      <w:jc w:val="both"/>
    </w:pPr>
    <w:rPr>
      <w:rFonts w:ascii="Times" w:hAnsi="Times"/>
      <w:noProof/>
      <w:sz w:val="18"/>
    </w:rPr>
  </w:style>
  <w:style w:type="character" w:styleId="Collegamentoipertestuale">
    <w:name w:val="Hyperlink"/>
    <w:uiPriority w:val="99"/>
    <w:semiHidden/>
    <w:rsid w:val="00654F15"/>
    <w:rPr>
      <w:rFonts w:cs="Times New Roman"/>
      <w:color w:val="0000FF"/>
      <w:u w:val="single"/>
    </w:rPr>
  </w:style>
  <w:style w:type="paragraph" w:styleId="Testofumetto">
    <w:name w:val="Balloon Text"/>
    <w:basedOn w:val="Normale"/>
    <w:link w:val="TestofumettoCarattere"/>
    <w:uiPriority w:val="99"/>
    <w:semiHidden/>
    <w:unhideWhenUsed/>
    <w:rsid w:val="00BB0F0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F00"/>
    <w:rPr>
      <w:rFonts w:ascii="Segoe UI" w:hAnsi="Segoe UI" w:cs="Segoe UI"/>
      <w:sz w:val="18"/>
      <w:szCs w:val="18"/>
    </w:rPr>
  </w:style>
  <w:style w:type="character" w:customStyle="1" w:styleId="UnresolvedMention">
    <w:name w:val="Unresolved Mention"/>
    <w:basedOn w:val="Carpredefinitoparagrafo"/>
    <w:uiPriority w:val="99"/>
    <w:semiHidden/>
    <w:unhideWhenUsed/>
    <w:rsid w:val="00BB0F00"/>
    <w:rPr>
      <w:color w:val="605E5C"/>
      <w:shd w:val="clear" w:color="auto" w:fill="E1DFDD"/>
    </w:rPr>
  </w:style>
  <w:style w:type="character" w:customStyle="1" w:styleId="Titolo4Carattere">
    <w:name w:val="Titolo 4 Carattere"/>
    <w:basedOn w:val="Carpredefinitoparagrafo"/>
    <w:link w:val="Titolo4"/>
    <w:semiHidden/>
    <w:rsid w:val="0082609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80278">
      <w:marLeft w:val="0"/>
      <w:marRight w:val="0"/>
      <w:marTop w:val="0"/>
      <w:marBottom w:val="0"/>
      <w:divBdr>
        <w:top w:val="none" w:sz="0" w:space="0" w:color="auto"/>
        <w:left w:val="none" w:sz="0" w:space="0" w:color="auto"/>
        <w:bottom w:val="none" w:sz="0" w:space="0" w:color="auto"/>
        <w:right w:val="none" w:sz="0" w:space="0" w:color="auto"/>
      </w:divBdr>
    </w:div>
    <w:div w:id="1369180279">
      <w:marLeft w:val="0"/>
      <w:marRight w:val="0"/>
      <w:marTop w:val="0"/>
      <w:marBottom w:val="0"/>
      <w:divBdr>
        <w:top w:val="none" w:sz="0" w:space="0" w:color="auto"/>
        <w:left w:val="none" w:sz="0" w:space="0" w:color="auto"/>
        <w:bottom w:val="none" w:sz="0" w:space="0" w:color="auto"/>
        <w:right w:val="none" w:sz="0" w:space="0" w:color="auto"/>
      </w:divBdr>
    </w:div>
    <w:div w:id="1369180280">
      <w:marLeft w:val="0"/>
      <w:marRight w:val="0"/>
      <w:marTop w:val="0"/>
      <w:marBottom w:val="0"/>
      <w:divBdr>
        <w:top w:val="none" w:sz="0" w:space="0" w:color="auto"/>
        <w:left w:val="none" w:sz="0" w:space="0" w:color="auto"/>
        <w:bottom w:val="none" w:sz="0" w:space="0" w:color="auto"/>
        <w:right w:val="none" w:sz="0" w:space="0" w:color="auto"/>
      </w:divBdr>
    </w:div>
    <w:div w:id="1369180281">
      <w:marLeft w:val="0"/>
      <w:marRight w:val="0"/>
      <w:marTop w:val="0"/>
      <w:marBottom w:val="0"/>
      <w:divBdr>
        <w:top w:val="none" w:sz="0" w:space="0" w:color="auto"/>
        <w:left w:val="none" w:sz="0" w:space="0" w:color="auto"/>
        <w:bottom w:val="none" w:sz="0" w:space="0" w:color="auto"/>
        <w:right w:val="none" w:sz="0" w:space="0" w:color="auto"/>
      </w:divBdr>
    </w:div>
    <w:div w:id="1499226768">
      <w:bodyDiv w:val="1"/>
      <w:marLeft w:val="0"/>
      <w:marRight w:val="0"/>
      <w:marTop w:val="0"/>
      <w:marBottom w:val="0"/>
      <w:divBdr>
        <w:top w:val="none" w:sz="0" w:space="0" w:color="auto"/>
        <w:left w:val="none" w:sz="0" w:space="0" w:color="auto"/>
        <w:bottom w:val="none" w:sz="0" w:space="0" w:color="auto"/>
        <w:right w:val="none" w:sz="0" w:space="0" w:color="auto"/>
      </w:divBdr>
    </w:div>
    <w:div w:id="1684437994">
      <w:bodyDiv w:val="1"/>
      <w:marLeft w:val="0"/>
      <w:marRight w:val="0"/>
      <w:marTop w:val="0"/>
      <w:marBottom w:val="0"/>
      <w:divBdr>
        <w:top w:val="none" w:sz="0" w:space="0" w:color="auto"/>
        <w:left w:val="none" w:sz="0" w:space="0" w:color="auto"/>
        <w:bottom w:val="none" w:sz="0" w:space="0" w:color="auto"/>
        <w:right w:val="none" w:sz="0" w:space="0" w:color="auto"/>
      </w:divBdr>
    </w:div>
    <w:div w:id="1940676340">
      <w:bodyDiv w:val="1"/>
      <w:marLeft w:val="0"/>
      <w:marRight w:val="0"/>
      <w:marTop w:val="0"/>
      <w:marBottom w:val="0"/>
      <w:divBdr>
        <w:top w:val="none" w:sz="0" w:space="0" w:color="auto"/>
        <w:left w:val="none" w:sz="0" w:space="0" w:color="auto"/>
        <w:bottom w:val="none" w:sz="0" w:space="0" w:color="auto"/>
        <w:right w:val="none" w:sz="0" w:space="0" w:color="auto"/>
      </w:divBdr>
    </w:div>
    <w:div w:id="2102095378">
      <w:bodyDiv w:val="1"/>
      <w:marLeft w:val="0"/>
      <w:marRight w:val="0"/>
      <w:marTop w:val="0"/>
      <w:marBottom w:val="0"/>
      <w:divBdr>
        <w:top w:val="none" w:sz="0" w:space="0" w:color="auto"/>
        <w:left w:val="none" w:sz="0" w:space="0" w:color="auto"/>
        <w:bottom w:val="none" w:sz="0" w:space="0" w:color="auto"/>
        <w:right w:val="none" w:sz="0" w:space="0" w:color="auto"/>
      </w:divBdr>
      <w:divsChild>
        <w:div w:id="1705711835">
          <w:marLeft w:val="0"/>
          <w:marRight w:val="0"/>
          <w:marTop w:val="0"/>
          <w:marBottom w:val="0"/>
          <w:divBdr>
            <w:top w:val="none" w:sz="0" w:space="0" w:color="auto"/>
            <w:left w:val="none" w:sz="0" w:space="0" w:color="auto"/>
            <w:bottom w:val="none" w:sz="0" w:space="0" w:color="auto"/>
            <w:right w:val="none" w:sz="0" w:space="0" w:color="auto"/>
          </w:divBdr>
        </w:div>
        <w:div w:id="827550250">
          <w:marLeft w:val="-240"/>
          <w:marRight w:val="-240"/>
          <w:marTop w:val="0"/>
          <w:marBottom w:val="0"/>
          <w:divBdr>
            <w:top w:val="none" w:sz="0" w:space="0" w:color="auto"/>
            <w:left w:val="none" w:sz="0" w:space="0" w:color="auto"/>
            <w:bottom w:val="none" w:sz="0" w:space="0" w:color="auto"/>
            <w:right w:val="none" w:sz="0" w:space="0" w:color="auto"/>
          </w:divBdr>
          <w:divsChild>
            <w:div w:id="2130977178">
              <w:marLeft w:val="0"/>
              <w:marRight w:val="0"/>
              <w:marTop w:val="0"/>
              <w:marBottom w:val="0"/>
              <w:divBdr>
                <w:top w:val="none" w:sz="0" w:space="0" w:color="auto"/>
                <w:left w:val="none" w:sz="0" w:space="0" w:color="auto"/>
                <w:bottom w:val="none" w:sz="0" w:space="0" w:color="auto"/>
                <w:right w:val="none" w:sz="0" w:space="0" w:color="auto"/>
              </w:divBdr>
              <w:divsChild>
                <w:div w:id="6230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hyperlink" Target="http://blackboard.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fernanda-faini-stefano-pietropaoli/scienza-giuridica-e-tecnologie-informatiche-9788892108851-69916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6088-3B29-47C6-9A64-0B991F3E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4407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Faini</dc:creator>
  <cp:keywords/>
  <dc:description/>
  <cp:lastModifiedBy>Piccolini Luisella</cp:lastModifiedBy>
  <cp:revision>4</cp:revision>
  <dcterms:created xsi:type="dcterms:W3CDTF">2022-05-22T19:09:00Z</dcterms:created>
  <dcterms:modified xsi:type="dcterms:W3CDTF">2023-03-13T13:19:00Z</dcterms:modified>
</cp:coreProperties>
</file>