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B460D" w14:textId="77777777" w:rsidR="004739D7" w:rsidRPr="007A0B57" w:rsidRDefault="004739D7" w:rsidP="004739D7">
      <w:pPr>
        <w:tabs>
          <w:tab w:val="clear" w:pos="284"/>
          <w:tab w:val="left" w:pos="708"/>
        </w:tabs>
        <w:spacing w:before="480"/>
        <w:jc w:val="left"/>
        <w:outlineLvl w:val="0"/>
        <w:rPr>
          <w:b/>
          <w:noProof/>
        </w:rPr>
      </w:pPr>
      <w:r w:rsidRPr="007A0B57">
        <w:rPr>
          <w:b/>
          <w:noProof/>
        </w:rPr>
        <w:t>Food Economics</w:t>
      </w:r>
    </w:p>
    <w:p w14:paraId="2F9B1912" w14:textId="77777777" w:rsidR="004739D7" w:rsidRPr="004739D7" w:rsidRDefault="004739D7" w:rsidP="004739D7">
      <w:pPr>
        <w:tabs>
          <w:tab w:val="clear" w:pos="284"/>
          <w:tab w:val="left" w:pos="708"/>
        </w:tabs>
        <w:jc w:val="left"/>
        <w:outlineLvl w:val="1"/>
        <w:rPr>
          <w:smallCaps/>
          <w:noProof/>
          <w:sz w:val="18"/>
        </w:rPr>
      </w:pPr>
      <w:r w:rsidRPr="00464E22">
        <w:rPr>
          <w:smallCaps/>
          <w:noProof/>
          <w:sz w:val="18"/>
        </w:rPr>
        <w:t xml:space="preserve">Proff. </w:t>
      </w:r>
      <w:r w:rsidRPr="004739D7">
        <w:rPr>
          <w:smallCaps/>
          <w:noProof/>
          <w:sz w:val="18"/>
        </w:rPr>
        <w:t>Stefano Boccaletti-</w:t>
      </w:r>
      <w:r w:rsidR="00B323E0">
        <w:rPr>
          <w:smallCaps/>
          <w:noProof/>
          <w:sz w:val="18"/>
        </w:rPr>
        <w:t>Linda Arata</w:t>
      </w:r>
    </w:p>
    <w:p w14:paraId="6C1D91CA" w14:textId="77777777" w:rsidR="007A0B57" w:rsidRPr="00B908D9" w:rsidRDefault="007A0B57" w:rsidP="007A0B57">
      <w:pPr>
        <w:pStyle w:val="Titolo1"/>
        <w:rPr>
          <w:rFonts w:ascii="Times New Roman" w:hAnsi="Times New Roman"/>
          <w:b w:val="0"/>
          <w:i/>
          <w:lang w:val="en-US"/>
        </w:rPr>
      </w:pPr>
      <w:r w:rsidRPr="00B908D9">
        <w:rPr>
          <w:rFonts w:ascii="Times New Roman" w:hAnsi="Times New Roman"/>
          <w:lang w:val="en-US"/>
        </w:rPr>
        <w:t>Mod</w:t>
      </w:r>
      <w:r w:rsidR="00E9791B">
        <w:rPr>
          <w:rFonts w:ascii="Times New Roman" w:hAnsi="Times New Roman"/>
          <w:lang w:val="en-US"/>
        </w:rPr>
        <w:t xml:space="preserve">. I - </w:t>
      </w:r>
      <w:r w:rsidRPr="00B908D9">
        <w:rPr>
          <w:rFonts w:ascii="Times New Roman" w:hAnsi="Times New Roman"/>
          <w:lang w:val="en-US"/>
        </w:rPr>
        <w:t>Fundamental in Economics</w:t>
      </w:r>
    </w:p>
    <w:p w14:paraId="456EF2CF" w14:textId="77777777" w:rsidR="007A0B57" w:rsidRPr="002C46B0" w:rsidRDefault="007A0B57" w:rsidP="007A0B57">
      <w:pPr>
        <w:outlineLvl w:val="1"/>
        <w:rPr>
          <w:smallCaps/>
          <w:noProof/>
          <w:sz w:val="18"/>
          <w:lang w:val="en-GB"/>
        </w:rPr>
      </w:pPr>
      <w:r w:rsidRPr="007A0B57">
        <w:rPr>
          <w:smallCaps/>
          <w:noProof/>
          <w:sz w:val="18"/>
          <w:lang w:val="en-US"/>
        </w:rPr>
        <w:t xml:space="preserve">Prof. </w:t>
      </w:r>
      <w:r w:rsidR="00B323E0">
        <w:rPr>
          <w:smallCaps/>
          <w:noProof/>
          <w:sz w:val="18"/>
          <w:lang w:val="en-GB"/>
        </w:rPr>
        <w:t>Linda Arata</w:t>
      </w:r>
    </w:p>
    <w:p w14:paraId="4C65D5ED" w14:textId="77777777" w:rsidR="007A0B57" w:rsidRPr="00BF3AC9" w:rsidRDefault="007A0B57" w:rsidP="007A0B57">
      <w:pPr>
        <w:keepNext/>
        <w:spacing w:before="240" w:after="120"/>
        <w:outlineLvl w:val="4"/>
        <w:rPr>
          <w:b/>
          <w:i/>
          <w:caps/>
          <w:sz w:val="18"/>
          <w:lang w:val="en-GB"/>
        </w:rPr>
      </w:pPr>
      <w:r w:rsidRPr="00BF3AC9">
        <w:rPr>
          <w:b/>
          <w:i/>
          <w:caps/>
          <w:sz w:val="18"/>
          <w:lang w:val="en-GB"/>
        </w:rPr>
        <w:t>COURSE AIMS</w:t>
      </w:r>
      <w:r w:rsidR="008F01C2">
        <w:rPr>
          <w:b/>
          <w:i/>
          <w:caps/>
          <w:sz w:val="18"/>
          <w:lang w:val="en-GB"/>
        </w:rPr>
        <w:t xml:space="preserve"> </w:t>
      </w:r>
      <w:r w:rsidR="008F01C2">
        <w:rPr>
          <w:b/>
          <w:i/>
          <w:sz w:val="18"/>
          <w:lang w:val="en-US"/>
        </w:rPr>
        <w:t>AND INTENDED LEARNING OUTCOMES</w:t>
      </w:r>
    </w:p>
    <w:p w14:paraId="79CCC00F" w14:textId="32DA47BC" w:rsidR="00A5232B" w:rsidRPr="00BF3AC9" w:rsidRDefault="00A5232B" w:rsidP="00A5232B">
      <w:pPr>
        <w:rPr>
          <w:lang w:val="en-GB"/>
        </w:rPr>
      </w:pPr>
      <w:r w:rsidRPr="00BF3AC9">
        <w:rPr>
          <w:lang w:val="en-GB"/>
        </w:rPr>
        <w:t xml:space="preserve">The course covers the fundamentals of economic analysis, which will enable students to interpret situations using the tools of economic science at the level of individual actors (firms, </w:t>
      </w:r>
      <w:r w:rsidR="00970922">
        <w:rPr>
          <w:lang w:val="en-GB"/>
        </w:rPr>
        <w:t>consumers</w:t>
      </w:r>
      <w:r w:rsidRPr="00BF3AC9">
        <w:rPr>
          <w:lang w:val="en-GB"/>
        </w:rPr>
        <w:t xml:space="preserve">, state). </w:t>
      </w:r>
      <w:r>
        <w:rPr>
          <w:lang w:val="en-GB"/>
        </w:rPr>
        <w:t>The course will provide also a short introduction to the economics of natural resources with the aim of making students aware of the presence of non-marketed goods. We expect students to react to questions posed by the instructor</w:t>
      </w:r>
      <w:r w:rsidR="00C97569">
        <w:rPr>
          <w:lang w:val="en-GB"/>
        </w:rPr>
        <w:t xml:space="preserve"> by adopting a critical point of view. </w:t>
      </w:r>
      <w:r w:rsidR="00970922">
        <w:rPr>
          <w:lang w:val="en-GB"/>
        </w:rPr>
        <w:t xml:space="preserve">The students will develop </w:t>
      </w:r>
      <w:r w:rsidR="008C67AE">
        <w:rPr>
          <w:lang w:val="en-GB"/>
        </w:rPr>
        <w:t xml:space="preserve">an </w:t>
      </w:r>
      <w:r w:rsidR="00970922">
        <w:rPr>
          <w:lang w:val="en-GB"/>
        </w:rPr>
        <w:t xml:space="preserve">awareness </w:t>
      </w:r>
      <w:r w:rsidR="008C67AE">
        <w:rPr>
          <w:lang w:val="en-GB"/>
        </w:rPr>
        <w:t>of</w:t>
      </w:r>
      <w:r w:rsidR="00970922">
        <w:rPr>
          <w:lang w:val="en-GB"/>
        </w:rPr>
        <w:t xml:space="preserve"> the economic events </w:t>
      </w:r>
      <w:r w:rsidR="008C67AE">
        <w:rPr>
          <w:lang w:val="en-GB"/>
        </w:rPr>
        <w:t xml:space="preserve">and will acquire the knowledge and the skills to understand their meaning and implications. </w:t>
      </w:r>
      <w:r w:rsidRPr="00BF3AC9">
        <w:rPr>
          <w:lang w:val="en-GB"/>
        </w:rPr>
        <w:t xml:space="preserve">This material is a prerequisite for the subjects encountered </w:t>
      </w:r>
      <w:r>
        <w:rPr>
          <w:lang w:val="en-GB"/>
        </w:rPr>
        <w:t>later in the programme</w:t>
      </w:r>
      <w:r w:rsidRPr="00BF3AC9">
        <w:rPr>
          <w:lang w:val="en-GB"/>
        </w:rPr>
        <w:t>, dealing more in depth with the economic aspects of the agri-food system.</w:t>
      </w:r>
    </w:p>
    <w:p w14:paraId="3EF0ECEB" w14:textId="77777777" w:rsidR="007A0B57" w:rsidRPr="00BF3AC9" w:rsidRDefault="007A0B57" w:rsidP="007A0B57">
      <w:pPr>
        <w:spacing w:before="240" w:after="120"/>
        <w:rPr>
          <w:lang w:val="en-GB"/>
        </w:rPr>
      </w:pPr>
      <w:r w:rsidRPr="00BF3AC9">
        <w:rPr>
          <w:b/>
          <w:i/>
          <w:sz w:val="18"/>
          <w:lang w:val="en-GB"/>
        </w:rPr>
        <w:t>COURSE CONTENT</w:t>
      </w:r>
      <w:r w:rsidRPr="00BF3AC9">
        <w:rPr>
          <w:lang w:val="en-GB"/>
        </w:rPr>
        <w:t xml:space="preserve"> </w:t>
      </w:r>
    </w:p>
    <w:p w14:paraId="3BBDDBBF" w14:textId="77777777" w:rsidR="007A0B57" w:rsidRPr="00BF3AC9" w:rsidRDefault="007A0B57" w:rsidP="007A0B57">
      <w:pPr>
        <w:rPr>
          <w:lang w:val="en-GB"/>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90"/>
        <w:gridCol w:w="1100"/>
      </w:tblGrid>
      <w:tr w:rsidR="00A5232B" w:rsidRPr="00BF3AC9" w14:paraId="748B3510" w14:textId="77777777" w:rsidTr="008244DC">
        <w:tc>
          <w:tcPr>
            <w:tcW w:w="5784" w:type="dxa"/>
            <w:shd w:val="clear" w:color="auto" w:fill="auto"/>
          </w:tcPr>
          <w:p w14:paraId="7DA40932" w14:textId="77777777" w:rsidR="00A5232B" w:rsidRPr="00BF3AC9" w:rsidRDefault="00A5232B" w:rsidP="008244DC">
            <w:pPr>
              <w:rPr>
                <w:lang w:val="en-GB"/>
              </w:rPr>
            </w:pPr>
          </w:p>
        </w:tc>
        <w:tc>
          <w:tcPr>
            <w:tcW w:w="1122" w:type="dxa"/>
            <w:shd w:val="clear" w:color="auto" w:fill="auto"/>
          </w:tcPr>
          <w:p w14:paraId="1901C910" w14:textId="77777777" w:rsidR="00A5232B" w:rsidRPr="00BF3AC9" w:rsidRDefault="00A5232B" w:rsidP="008244DC">
            <w:pPr>
              <w:rPr>
                <w:lang w:val="en-GB"/>
              </w:rPr>
            </w:pPr>
            <w:r w:rsidRPr="00BF3AC9">
              <w:rPr>
                <w:lang w:val="en-GB"/>
              </w:rPr>
              <w:t>ECTS</w:t>
            </w:r>
          </w:p>
        </w:tc>
      </w:tr>
      <w:tr w:rsidR="00A5232B" w:rsidRPr="00BF3AC9" w14:paraId="2631A06E" w14:textId="77777777" w:rsidTr="008244DC">
        <w:tc>
          <w:tcPr>
            <w:tcW w:w="5784" w:type="dxa"/>
            <w:shd w:val="clear" w:color="auto" w:fill="auto"/>
          </w:tcPr>
          <w:p w14:paraId="1B7FA73E" w14:textId="77777777" w:rsidR="00A5232B" w:rsidRPr="00BF3AC9" w:rsidRDefault="00A5232B" w:rsidP="008244DC">
            <w:pPr>
              <w:rPr>
                <w:b/>
                <w:lang w:val="en-GB"/>
              </w:rPr>
            </w:pPr>
            <w:r w:rsidRPr="00BF3AC9">
              <w:rPr>
                <w:b/>
                <w:lang w:val="en-GB"/>
              </w:rPr>
              <w:t>Introduction</w:t>
            </w:r>
          </w:p>
        </w:tc>
        <w:tc>
          <w:tcPr>
            <w:tcW w:w="1122" w:type="dxa"/>
            <w:shd w:val="clear" w:color="auto" w:fill="auto"/>
          </w:tcPr>
          <w:p w14:paraId="0B3FB5E4" w14:textId="77777777" w:rsidR="00A5232B" w:rsidRPr="00BF3AC9" w:rsidRDefault="00A5232B" w:rsidP="008244DC">
            <w:pPr>
              <w:rPr>
                <w:lang w:val="en-GB"/>
              </w:rPr>
            </w:pPr>
          </w:p>
        </w:tc>
      </w:tr>
      <w:tr w:rsidR="00A5232B" w:rsidRPr="00BF3AC9" w14:paraId="59D8478E" w14:textId="77777777" w:rsidTr="008244DC">
        <w:tc>
          <w:tcPr>
            <w:tcW w:w="5784" w:type="dxa"/>
            <w:shd w:val="clear" w:color="auto" w:fill="auto"/>
          </w:tcPr>
          <w:p w14:paraId="58E46311" w14:textId="77777777" w:rsidR="00A5232B" w:rsidRPr="00BF3AC9" w:rsidRDefault="00A5232B" w:rsidP="008244DC">
            <w:pPr>
              <w:ind w:left="180"/>
              <w:rPr>
                <w:lang w:val="en-GB"/>
              </w:rPr>
            </w:pPr>
            <w:r w:rsidRPr="00BF3AC9">
              <w:rPr>
                <w:lang w:val="en-GB"/>
              </w:rPr>
              <w:t>Definition of economics</w:t>
            </w:r>
          </w:p>
          <w:p w14:paraId="4CB96B7A" w14:textId="77777777" w:rsidR="00A5232B" w:rsidRDefault="00A5232B" w:rsidP="008244DC">
            <w:pPr>
              <w:ind w:left="180"/>
              <w:rPr>
                <w:lang w:val="en-GB"/>
              </w:rPr>
            </w:pPr>
            <w:r w:rsidRPr="00BF3AC9">
              <w:rPr>
                <w:lang w:val="en-GB"/>
              </w:rPr>
              <w:t>Resources and scarcity</w:t>
            </w:r>
          </w:p>
          <w:p w14:paraId="005CFB2B" w14:textId="77777777" w:rsidR="009D1397" w:rsidRPr="00BF3AC9" w:rsidRDefault="009D1397" w:rsidP="009D1397">
            <w:pPr>
              <w:ind w:left="180"/>
              <w:rPr>
                <w:lang w:val="en-GB"/>
              </w:rPr>
            </w:pPr>
            <w:r>
              <w:rPr>
                <w:lang w:val="en-GB"/>
              </w:rPr>
              <w:t>The production possibility frontier and the opportunity cost</w:t>
            </w:r>
          </w:p>
          <w:p w14:paraId="0A1C5DEB" w14:textId="77777777" w:rsidR="00A5232B" w:rsidRPr="00BF3AC9" w:rsidRDefault="00A5232B" w:rsidP="008244DC">
            <w:pPr>
              <w:ind w:left="180"/>
              <w:rPr>
                <w:lang w:val="en-GB"/>
              </w:rPr>
            </w:pPr>
            <w:r w:rsidRPr="00BF3AC9">
              <w:rPr>
                <w:lang w:val="en-GB"/>
              </w:rPr>
              <w:t>The functioning of a market economy</w:t>
            </w:r>
          </w:p>
        </w:tc>
        <w:tc>
          <w:tcPr>
            <w:tcW w:w="1122" w:type="dxa"/>
            <w:shd w:val="clear" w:color="auto" w:fill="auto"/>
          </w:tcPr>
          <w:p w14:paraId="7D4BA3CF" w14:textId="77777777" w:rsidR="00A5232B" w:rsidRPr="00BF3AC9" w:rsidRDefault="00A5232B" w:rsidP="008244DC">
            <w:pPr>
              <w:rPr>
                <w:lang w:val="en-GB"/>
              </w:rPr>
            </w:pPr>
            <w:r w:rsidRPr="00BF3AC9">
              <w:rPr>
                <w:lang w:val="en-GB"/>
              </w:rPr>
              <w:t>0.5</w:t>
            </w:r>
          </w:p>
        </w:tc>
      </w:tr>
      <w:tr w:rsidR="00A5232B" w:rsidRPr="00BF3AC9" w14:paraId="71AF71DE" w14:textId="77777777" w:rsidTr="008244DC">
        <w:tc>
          <w:tcPr>
            <w:tcW w:w="5784" w:type="dxa"/>
            <w:shd w:val="clear" w:color="auto" w:fill="auto"/>
          </w:tcPr>
          <w:p w14:paraId="593DFDF5" w14:textId="77777777" w:rsidR="00A5232B" w:rsidRPr="00BF3AC9" w:rsidRDefault="00A5232B" w:rsidP="008244DC">
            <w:pPr>
              <w:rPr>
                <w:b/>
                <w:lang w:val="en-GB"/>
              </w:rPr>
            </w:pPr>
            <w:r w:rsidRPr="00BF3AC9">
              <w:rPr>
                <w:b/>
                <w:lang w:val="en-GB"/>
              </w:rPr>
              <w:t>Market functioning</w:t>
            </w:r>
          </w:p>
        </w:tc>
        <w:tc>
          <w:tcPr>
            <w:tcW w:w="1122" w:type="dxa"/>
            <w:shd w:val="clear" w:color="auto" w:fill="auto"/>
          </w:tcPr>
          <w:p w14:paraId="3A448502" w14:textId="77777777" w:rsidR="00A5232B" w:rsidRPr="00BF3AC9" w:rsidRDefault="00A5232B" w:rsidP="008244DC">
            <w:pPr>
              <w:rPr>
                <w:lang w:val="en-GB"/>
              </w:rPr>
            </w:pPr>
          </w:p>
        </w:tc>
      </w:tr>
      <w:tr w:rsidR="00A5232B" w:rsidRPr="00BF3AC9" w14:paraId="2A3F8AD4" w14:textId="77777777" w:rsidTr="008244DC">
        <w:tc>
          <w:tcPr>
            <w:tcW w:w="5784" w:type="dxa"/>
            <w:shd w:val="clear" w:color="auto" w:fill="auto"/>
          </w:tcPr>
          <w:p w14:paraId="72B0512C" w14:textId="77777777" w:rsidR="00A5232B" w:rsidRPr="00BF3AC9" w:rsidRDefault="00A5232B" w:rsidP="008244DC">
            <w:pPr>
              <w:ind w:left="180"/>
              <w:rPr>
                <w:lang w:val="en-GB"/>
              </w:rPr>
            </w:pPr>
            <w:r w:rsidRPr="00BF3AC9">
              <w:rPr>
                <w:lang w:val="en-GB"/>
              </w:rPr>
              <w:t xml:space="preserve">Demand and supply </w:t>
            </w:r>
          </w:p>
          <w:p w14:paraId="71270B2E" w14:textId="77777777" w:rsidR="00A5232B" w:rsidRDefault="00A5232B" w:rsidP="008244DC">
            <w:pPr>
              <w:ind w:left="180"/>
              <w:rPr>
                <w:lang w:val="en-GB"/>
              </w:rPr>
            </w:pPr>
            <w:r>
              <w:rPr>
                <w:lang w:val="en-GB"/>
              </w:rPr>
              <w:t>Market equilibrium</w:t>
            </w:r>
          </w:p>
          <w:p w14:paraId="01E4C9D8" w14:textId="77777777" w:rsidR="00A5232B" w:rsidRPr="00BF3AC9" w:rsidRDefault="00A5232B" w:rsidP="008244DC">
            <w:pPr>
              <w:ind w:left="180"/>
              <w:rPr>
                <w:lang w:val="en-GB"/>
              </w:rPr>
            </w:pPr>
            <w:r w:rsidRPr="00BF3AC9">
              <w:rPr>
                <w:lang w:val="en-GB"/>
              </w:rPr>
              <w:t>Supply and demand elasticities</w:t>
            </w:r>
          </w:p>
          <w:p w14:paraId="412006C3" w14:textId="77777777" w:rsidR="00A5232B" w:rsidRDefault="00A5232B" w:rsidP="008244DC">
            <w:pPr>
              <w:ind w:left="180"/>
              <w:rPr>
                <w:lang w:val="en-GB"/>
              </w:rPr>
            </w:pPr>
            <w:r>
              <w:rPr>
                <w:lang w:val="en-GB"/>
              </w:rPr>
              <w:t>Samuelson’s Paradox</w:t>
            </w:r>
          </w:p>
          <w:p w14:paraId="04B02F87" w14:textId="45BCD6ED" w:rsidR="00A5232B" w:rsidRPr="00BF3AC9" w:rsidRDefault="008C67AE" w:rsidP="008244DC">
            <w:pPr>
              <w:ind w:left="180"/>
              <w:rPr>
                <w:lang w:val="en-GB"/>
              </w:rPr>
            </w:pPr>
            <w:r>
              <w:rPr>
                <w:lang w:val="en-GB"/>
              </w:rPr>
              <w:t>The g</w:t>
            </w:r>
            <w:r w:rsidR="00A5232B" w:rsidRPr="00BF3AC9">
              <w:rPr>
                <w:lang w:val="en-GB"/>
              </w:rPr>
              <w:t>overnment intervention in commodity markets</w:t>
            </w:r>
            <w:r w:rsidR="00A5232B">
              <w:rPr>
                <w:lang w:val="en-GB"/>
              </w:rPr>
              <w:t xml:space="preserve"> (taxes, minimum price, ceiling price)</w:t>
            </w:r>
          </w:p>
        </w:tc>
        <w:tc>
          <w:tcPr>
            <w:tcW w:w="1122" w:type="dxa"/>
            <w:shd w:val="clear" w:color="auto" w:fill="auto"/>
          </w:tcPr>
          <w:p w14:paraId="761BF980" w14:textId="77777777" w:rsidR="00A5232B" w:rsidRPr="00BF3AC9" w:rsidRDefault="00A5232B" w:rsidP="008244DC">
            <w:pPr>
              <w:rPr>
                <w:lang w:val="en-GB"/>
              </w:rPr>
            </w:pPr>
            <w:r w:rsidRPr="00BF3AC9">
              <w:rPr>
                <w:lang w:val="en-GB"/>
              </w:rPr>
              <w:t>1.0</w:t>
            </w:r>
          </w:p>
        </w:tc>
      </w:tr>
      <w:tr w:rsidR="00A5232B" w:rsidRPr="00BF3AC9" w14:paraId="65FA74B0" w14:textId="77777777" w:rsidTr="008244DC">
        <w:tc>
          <w:tcPr>
            <w:tcW w:w="5784" w:type="dxa"/>
            <w:shd w:val="clear" w:color="auto" w:fill="auto"/>
          </w:tcPr>
          <w:p w14:paraId="62BDAD12" w14:textId="77777777" w:rsidR="00A5232B" w:rsidRPr="00BF3AC9" w:rsidRDefault="00A5232B" w:rsidP="008244DC">
            <w:pPr>
              <w:rPr>
                <w:b/>
                <w:lang w:val="en-GB"/>
              </w:rPr>
            </w:pPr>
            <w:r w:rsidRPr="00BF3AC9">
              <w:rPr>
                <w:b/>
                <w:lang w:val="en-GB"/>
              </w:rPr>
              <w:t>Theory of consumer behaviour</w:t>
            </w:r>
          </w:p>
        </w:tc>
        <w:tc>
          <w:tcPr>
            <w:tcW w:w="1122" w:type="dxa"/>
            <w:shd w:val="clear" w:color="auto" w:fill="auto"/>
          </w:tcPr>
          <w:p w14:paraId="21A58560" w14:textId="77777777" w:rsidR="00A5232B" w:rsidRPr="00BF3AC9" w:rsidRDefault="00A5232B" w:rsidP="008244DC">
            <w:pPr>
              <w:rPr>
                <w:lang w:val="en-GB"/>
              </w:rPr>
            </w:pPr>
          </w:p>
        </w:tc>
      </w:tr>
      <w:tr w:rsidR="00A5232B" w:rsidRPr="00BF3AC9" w14:paraId="136FDB88" w14:textId="77777777" w:rsidTr="008244DC">
        <w:tc>
          <w:tcPr>
            <w:tcW w:w="5784" w:type="dxa"/>
            <w:shd w:val="clear" w:color="auto" w:fill="auto"/>
          </w:tcPr>
          <w:p w14:paraId="545B6259" w14:textId="77777777" w:rsidR="00A5232B" w:rsidRPr="00BF3AC9" w:rsidRDefault="00A5232B" w:rsidP="008244DC">
            <w:pPr>
              <w:ind w:left="180"/>
              <w:rPr>
                <w:lang w:val="en-GB"/>
              </w:rPr>
            </w:pPr>
            <w:r w:rsidRPr="00BF3AC9">
              <w:rPr>
                <w:lang w:val="en-GB"/>
              </w:rPr>
              <w:t>The concept of utility</w:t>
            </w:r>
          </w:p>
          <w:p w14:paraId="50D8C513" w14:textId="77777777" w:rsidR="00A5232B" w:rsidRPr="00BF3AC9" w:rsidRDefault="00A5232B" w:rsidP="008244DC">
            <w:pPr>
              <w:ind w:left="180"/>
              <w:rPr>
                <w:lang w:val="en-GB"/>
              </w:rPr>
            </w:pPr>
            <w:r w:rsidRPr="00BF3AC9">
              <w:rPr>
                <w:lang w:val="en-GB"/>
              </w:rPr>
              <w:lastRenderedPageBreak/>
              <w:t>The graphical approach to consumer theory</w:t>
            </w:r>
            <w:r>
              <w:rPr>
                <w:lang w:val="en-GB"/>
              </w:rPr>
              <w:t>: indifference map and budget constraint, optimal consumer choice, substitution effect, income effect</w:t>
            </w:r>
          </w:p>
          <w:p w14:paraId="270D5474" w14:textId="77777777" w:rsidR="00A5232B" w:rsidRDefault="00A5232B" w:rsidP="008244DC">
            <w:pPr>
              <w:ind w:left="180"/>
              <w:rPr>
                <w:lang w:val="en-GB"/>
              </w:rPr>
            </w:pPr>
            <w:r>
              <w:rPr>
                <w:lang w:val="en-GB"/>
              </w:rPr>
              <w:t xml:space="preserve">Cross price and income elasticities, </w:t>
            </w:r>
            <w:r w:rsidRPr="00BF3AC9">
              <w:rPr>
                <w:lang w:val="en-GB"/>
              </w:rPr>
              <w:t>consumer surplus</w:t>
            </w:r>
          </w:p>
          <w:p w14:paraId="456DA4DB" w14:textId="77777777" w:rsidR="009D1397" w:rsidRPr="00BF3AC9" w:rsidRDefault="009D1397" w:rsidP="008244DC">
            <w:pPr>
              <w:ind w:left="180"/>
              <w:rPr>
                <w:lang w:val="en-GB"/>
              </w:rPr>
            </w:pPr>
            <w:r>
              <w:rPr>
                <w:lang w:val="en-GB"/>
              </w:rPr>
              <w:t>Beyond utility maximisation: the happiness and the income</w:t>
            </w:r>
          </w:p>
        </w:tc>
        <w:tc>
          <w:tcPr>
            <w:tcW w:w="1122" w:type="dxa"/>
            <w:shd w:val="clear" w:color="auto" w:fill="auto"/>
          </w:tcPr>
          <w:p w14:paraId="1A5A40AD" w14:textId="77777777" w:rsidR="00A5232B" w:rsidRPr="00BF3AC9" w:rsidRDefault="00A5232B" w:rsidP="008244DC">
            <w:pPr>
              <w:rPr>
                <w:lang w:val="en-GB"/>
              </w:rPr>
            </w:pPr>
            <w:r>
              <w:rPr>
                <w:lang w:val="en-GB"/>
              </w:rPr>
              <w:lastRenderedPageBreak/>
              <w:t>1</w:t>
            </w:r>
          </w:p>
        </w:tc>
      </w:tr>
      <w:tr w:rsidR="00A5232B" w:rsidRPr="00BF3AC9" w14:paraId="13F2683F" w14:textId="77777777" w:rsidTr="008244DC">
        <w:tc>
          <w:tcPr>
            <w:tcW w:w="5784" w:type="dxa"/>
            <w:shd w:val="clear" w:color="auto" w:fill="auto"/>
          </w:tcPr>
          <w:p w14:paraId="4545AA1A" w14:textId="77777777" w:rsidR="00A5232B" w:rsidRPr="00BF3AC9" w:rsidRDefault="00A5232B" w:rsidP="008244DC">
            <w:pPr>
              <w:rPr>
                <w:b/>
                <w:lang w:val="en-GB"/>
              </w:rPr>
            </w:pPr>
            <w:r w:rsidRPr="00BF3AC9">
              <w:rPr>
                <w:b/>
                <w:lang w:val="en-GB"/>
              </w:rPr>
              <w:t>Theory of the firm</w:t>
            </w:r>
          </w:p>
        </w:tc>
        <w:tc>
          <w:tcPr>
            <w:tcW w:w="1122" w:type="dxa"/>
            <w:shd w:val="clear" w:color="auto" w:fill="auto"/>
          </w:tcPr>
          <w:p w14:paraId="1C9B7C0B" w14:textId="77777777" w:rsidR="00A5232B" w:rsidRPr="00BF3AC9" w:rsidRDefault="00A5232B" w:rsidP="008244DC">
            <w:pPr>
              <w:rPr>
                <w:lang w:val="en-GB"/>
              </w:rPr>
            </w:pPr>
          </w:p>
        </w:tc>
      </w:tr>
      <w:tr w:rsidR="00A5232B" w:rsidRPr="00BF3AC9" w14:paraId="793C9B5A" w14:textId="77777777" w:rsidTr="008244DC">
        <w:tc>
          <w:tcPr>
            <w:tcW w:w="5784" w:type="dxa"/>
            <w:shd w:val="clear" w:color="auto" w:fill="auto"/>
          </w:tcPr>
          <w:p w14:paraId="5595FFD8" w14:textId="77777777" w:rsidR="00A5232B" w:rsidRPr="00BF3AC9" w:rsidRDefault="00A5232B" w:rsidP="008244DC">
            <w:pPr>
              <w:ind w:left="180"/>
              <w:rPr>
                <w:lang w:val="en-GB"/>
              </w:rPr>
            </w:pPr>
            <w:r w:rsidRPr="00BF3AC9">
              <w:rPr>
                <w:lang w:val="en-GB"/>
              </w:rPr>
              <w:t>Production function</w:t>
            </w:r>
            <w:r>
              <w:rPr>
                <w:lang w:val="en-GB"/>
              </w:rPr>
              <w:t>, average product, marginal product</w:t>
            </w:r>
          </w:p>
          <w:p w14:paraId="7684DBD4" w14:textId="77777777" w:rsidR="00A5232B" w:rsidRDefault="009D1397" w:rsidP="008244DC">
            <w:pPr>
              <w:ind w:left="180"/>
              <w:rPr>
                <w:lang w:val="en-GB"/>
              </w:rPr>
            </w:pPr>
            <w:r>
              <w:rPr>
                <w:lang w:val="en-GB"/>
              </w:rPr>
              <w:t xml:space="preserve">Optimal input quantity </w:t>
            </w:r>
          </w:p>
          <w:p w14:paraId="61F25677" w14:textId="77777777" w:rsidR="00A5232B" w:rsidRDefault="00A5232B" w:rsidP="008244DC">
            <w:pPr>
              <w:ind w:left="180"/>
              <w:rPr>
                <w:lang w:val="en-GB"/>
              </w:rPr>
            </w:pPr>
            <w:r w:rsidRPr="00BF3AC9">
              <w:rPr>
                <w:lang w:val="en-GB"/>
              </w:rPr>
              <w:t xml:space="preserve">Short run production costs </w:t>
            </w:r>
          </w:p>
          <w:p w14:paraId="28EBF636" w14:textId="77777777" w:rsidR="00A5232B" w:rsidRDefault="00A5232B" w:rsidP="008244DC">
            <w:pPr>
              <w:ind w:left="180"/>
              <w:rPr>
                <w:lang w:val="en-GB"/>
              </w:rPr>
            </w:pPr>
            <w:r>
              <w:rPr>
                <w:lang w:val="en-GB"/>
              </w:rPr>
              <w:t>Long</w:t>
            </w:r>
            <w:r w:rsidRPr="00BF3AC9">
              <w:rPr>
                <w:lang w:val="en-GB"/>
              </w:rPr>
              <w:t xml:space="preserve"> run production costs</w:t>
            </w:r>
            <w:r>
              <w:rPr>
                <w:lang w:val="en-GB"/>
              </w:rPr>
              <w:t>, economies of scale</w:t>
            </w:r>
          </w:p>
          <w:p w14:paraId="7F514D6E" w14:textId="77777777" w:rsidR="00A5232B" w:rsidRDefault="00A5232B" w:rsidP="008244DC">
            <w:pPr>
              <w:ind w:left="180"/>
              <w:rPr>
                <w:lang w:val="en-GB"/>
              </w:rPr>
            </w:pPr>
            <w:r>
              <w:rPr>
                <w:lang w:val="en-GB"/>
              </w:rPr>
              <w:t>The rule for the profit maximising output</w:t>
            </w:r>
          </w:p>
          <w:p w14:paraId="6D1470AA" w14:textId="77777777" w:rsidR="009D1397" w:rsidRPr="00BF3AC9" w:rsidRDefault="009D1397" w:rsidP="009D1397">
            <w:pPr>
              <w:ind w:left="180"/>
              <w:rPr>
                <w:lang w:val="en-GB"/>
              </w:rPr>
            </w:pPr>
            <w:r>
              <w:rPr>
                <w:lang w:val="en-GB"/>
              </w:rPr>
              <w:t>Beyond profit maximisation: the corporate social responsability</w:t>
            </w:r>
          </w:p>
        </w:tc>
        <w:tc>
          <w:tcPr>
            <w:tcW w:w="1122" w:type="dxa"/>
            <w:shd w:val="clear" w:color="auto" w:fill="auto"/>
          </w:tcPr>
          <w:p w14:paraId="443325C4" w14:textId="77777777" w:rsidR="00A5232B" w:rsidRPr="00BF3AC9" w:rsidRDefault="00A5232B" w:rsidP="008244DC">
            <w:pPr>
              <w:rPr>
                <w:lang w:val="en-GB"/>
              </w:rPr>
            </w:pPr>
            <w:r>
              <w:rPr>
                <w:lang w:val="en-GB"/>
              </w:rPr>
              <w:t>1</w:t>
            </w:r>
          </w:p>
        </w:tc>
      </w:tr>
      <w:tr w:rsidR="00A5232B" w:rsidRPr="00BF3AC9" w14:paraId="3DDE7DD1" w14:textId="77777777" w:rsidTr="008244DC">
        <w:tc>
          <w:tcPr>
            <w:tcW w:w="5784" w:type="dxa"/>
            <w:shd w:val="clear" w:color="auto" w:fill="auto"/>
          </w:tcPr>
          <w:p w14:paraId="2520D305" w14:textId="77777777" w:rsidR="00A5232B" w:rsidRPr="00BF3AC9" w:rsidRDefault="00A5232B" w:rsidP="008244DC">
            <w:pPr>
              <w:rPr>
                <w:b/>
                <w:lang w:val="en-GB"/>
              </w:rPr>
            </w:pPr>
            <w:r w:rsidRPr="00BF3AC9">
              <w:rPr>
                <w:b/>
                <w:lang w:val="en-GB"/>
              </w:rPr>
              <w:t>Market structures</w:t>
            </w:r>
          </w:p>
        </w:tc>
        <w:tc>
          <w:tcPr>
            <w:tcW w:w="1122" w:type="dxa"/>
            <w:shd w:val="clear" w:color="auto" w:fill="auto"/>
          </w:tcPr>
          <w:p w14:paraId="774C1C16" w14:textId="77777777" w:rsidR="00A5232B" w:rsidRPr="00BF3AC9" w:rsidRDefault="00A5232B" w:rsidP="008244DC">
            <w:pPr>
              <w:rPr>
                <w:lang w:val="en-GB"/>
              </w:rPr>
            </w:pPr>
          </w:p>
        </w:tc>
      </w:tr>
      <w:tr w:rsidR="00A5232B" w:rsidRPr="00BF3AC9" w14:paraId="230B80EC" w14:textId="77777777" w:rsidTr="008244DC">
        <w:tc>
          <w:tcPr>
            <w:tcW w:w="5784" w:type="dxa"/>
            <w:shd w:val="clear" w:color="auto" w:fill="auto"/>
          </w:tcPr>
          <w:p w14:paraId="1B8D7E4A" w14:textId="77777777" w:rsidR="00A5232B" w:rsidRDefault="00A5232B" w:rsidP="008244DC">
            <w:pPr>
              <w:ind w:left="180"/>
              <w:rPr>
                <w:lang w:val="en-GB"/>
              </w:rPr>
            </w:pPr>
            <w:r w:rsidRPr="00BF3AC9">
              <w:rPr>
                <w:lang w:val="en-GB"/>
              </w:rPr>
              <w:t>Perfect competition</w:t>
            </w:r>
            <w:r>
              <w:rPr>
                <w:lang w:val="en-GB"/>
              </w:rPr>
              <w:t xml:space="preserve"> in the short run</w:t>
            </w:r>
          </w:p>
          <w:p w14:paraId="1E329BAD" w14:textId="77777777" w:rsidR="00A5232B" w:rsidRDefault="00A5232B" w:rsidP="008244DC">
            <w:pPr>
              <w:ind w:left="180"/>
              <w:rPr>
                <w:lang w:val="en-GB"/>
              </w:rPr>
            </w:pPr>
            <w:r w:rsidRPr="00BF3AC9">
              <w:rPr>
                <w:lang w:val="en-GB"/>
              </w:rPr>
              <w:t>Perfect competition</w:t>
            </w:r>
            <w:r>
              <w:rPr>
                <w:lang w:val="en-GB"/>
              </w:rPr>
              <w:t xml:space="preserve"> in the long run</w:t>
            </w:r>
          </w:p>
          <w:p w14:paraId="168AF792" w14:textId="77777777" w:rsidR="00A5232B" w:rsidRDefault="00A5232B" w:rsidP="008244DC">
            <w:pPr>
              <w:ind w:left="180"/>
              <w:rPr>
                <w:lang w:val="en-GB"/>
              </w:rPr>
            </w:pPr>
            <w:r>
              <w:rPr>
                <w:lang w:val="en-GB"/>
              </w:rPr>
              <w:t>M</w:t>
            </w:r>
            <w:r w:rsidRPr="00BF3AC9">
              <w:rPr>
                <w:lang w:val="en-GB"/>
              </w:rPr>
              <w:t>onopoly</w:t>
            </w:r>
          </w:p>
          <w:p w14:paraId="6C484699" w14:textId="77777777" w:rsidR="00A5232B" w:rsidRDefault="00A5232B" w:rsidP="008244DC">
            <w:pPr>
              <w:ind w:left="180"/>
              <w:rPr>
                <w:lang w:val="en-GB"/>
              </w:rPr>
            </w:pPr>
            <w:r>
              <w:rPr>
                <w:lang w:val="en-GB"/>
              </w:rPr>
              <w:t>O</w:t>
            </w:r>
            <w:r w:rsidRPr="00BF3AC9">
              <w:rPr>
                <w:lang w:val="en-GB"/>
              </w:rPr>
              <w:t>ligopoly</w:t>
            </w:r>
          </w:p>
          <w:p w14:paraId="2BC93C04" w14:textId="77777777" w:rsidR="00A5232B" w:rsidRPr="00BF3AC9" w:rsidRDefault="00A5232B" w:rsidP="008244DC">
            <w:pPr>
              <w:ind w:left="180"/>
              <w:rPr>
                <w:lang w:val="en-GB"/>
              </w:rPr>
            </w:pPr>
            <w:r>
              <w:rPr>
                <w:lang w:val="en-GB"/>
              </w:rPr>
              <w:t>M</w:t>
            </w:r>
            <w:r w:rsidRPr="00BF3AC9">
              <w:rPr>
                <w:lang w:val="en-GB"/>
              </w:rPr>
              <w:t>onopolistic competition</w:t>
            </w:r>
          </w:p>
        </w:tc>
        <w:tc>
          <w:tcPr>
            <w:tcW w:w="1122" w:type="dxa"/>
            <w:shd w:val="clear" w:color="auto" w:fill="auto"/>
          </w:tcPr>
          <w:p w14:paraId="62103699" w14:textId="77777777" w:rsidR="00A5232B" w:rsidRPr="00BF3AC9" w:rsidRDefault="00A5232B" w:rsidP="008244DC">
            <w:pPr>
              <w:rPr>
                <w:lang w:val="en-GB"/>
              </w:rPr>
            </w:pPr>
            <w:r w:rsidRPr="00BF3AC9">
              <w:rPr>
                <w:lang w:val="en-GB"/>
              </w:rPr>
              <w:t>1</w:t>
            </w:r>
          </w:p>
        </w:tc>
      </w:tr>
      <w:tr w:rsidR="00A5232B" w:rsidRPr="00BF3AC9" w14:paraId="4F0D9120" w14:textId="77777777" w:rsidTr="008244DC">
        <w:tc>
          <w:tcPr>
            <w:tcW w:w="5784" w:type="dxa"/>
            <w:shd w:val="clear" w:color="auto" w:fill="auto"/>
          </w:tcPr>
          <w:p w14:paraId="0B5DA272" w14:textId="77777777" w:rsidR="00A5232B" w:rsidRPr="00BF3AC9" w:rsidRDefault="00A5232B" w:rsidP="008244DC">
            <w:pPr>
              <w:rPr>
                <w:b/>
                <w:lang w:val="en-GB"/>
              </w:rPr>
            </w:pPr>
            <w:r w:rsidRPr="00BF3AC9">
              <w:rPr>
                <w:b/>
                <w:lang w:val="en-GB"/>
              </w:rPr>
              <w:t xml:space="preserve">Introduction to </w:t>
            </w:r>
            <w:r>
              <w:rPr>
                <w:b/>
                <w:lang w:val="en-GB"/>
              </w:rPr>
              <w:t>Environmental Economics</w:t>
            </w:r>
          </w:p>
        </w:tc>
        <w:tc>
          <w:tcPr>
            <w:tcW w:w="1122" w:type="dxa"/>
            <w:shd w:val="clear" w:color="auto" w:fill="auto"/>
          </w:tcPr>
          <w:p w14:paraId="222DB88C" w14:textId="77777777" w:rsidR="00A5232B" w:rsidRPr="00BF3AC9" w:rsidRDefault="00A5232B" w:rsidP="008244DC">
            <w:pPr>
              <w:rPr>
                <w:lang w:val="en-GB"/>
              </w:rPr>
            </w:pPr>
          </w:p>
        </w:tc>
      </w:tr>
      <w:tr w:rsidR="00A5232B" w:rsidRPr="00BF3AC9" w14:paraId="6FA51CE2" w14:textId="77777777" w:rsidTr="008244DC">
        <w:tc>
          <w:tcPr>
            <w:tcW w:w="5784" w:type="dxa"/>
            <w:shd w:val="clear" w:color="auto" w:fill="auto"/>
          </w:tcPr>
          <w:p w14:paraId="5685504A" w14:textId="77777777" w:rsidR="00A5232B" w:rsidRDefault="00A5232B" w:rsidP="008244DC">
            <w:pPr>
              <w:ind w:left="180"/>
              <w:rPr>
                <w:lang w:val="en-GB"/>
              </w:rPr>
            </w:pPr>
            <w:r>
              <w:rPr>
                <w:lang w:val="en-GB"/>
              </w:rPr>
              <w:t>Externalities</w:t>
            </w:r>
          </w:p>
          <w:p w14:paraId="536614A7" w14:textId="77777777" w:rsidR="00A5232B" w:rsidRDefault="00A5232B" w:rsidP="008244DC">
            <w:pPr>
              <w:ind w:left="180"/>
              <w:rPr>
                <w:lang w:val="en-GB"/>
              </w:rPr>
            </w:pPr>
            <w:r w:rsidRPr="00EA55CA">
              <w:rPr>
                <w:lang w:val="en-GB"/>
              </w:rPr>
              <w:t>Abatement</w:t>
            </w:r>
            <w:r>
              <w:rPr>
                <w:lang w:val="en-GB"/>
              </w:rPr>
              <w:t>/Provision</w:t>
            </w:r>
            <w:r w:rsidRPr="00EA55CA">
              <w:rPr>
                <w:lang w:val="en-GB"/>
              </w:rPr>
              <w:t xml:space="preserve"> Costs and Marginal Social Benefits</w:t>
            </w:r>
          </w:p>
          <w:p w14:paraId="0E33287B" w14:textId="77777777" w:rsidR="00A5232B" w:rsidRDefault="00A5232B" w:rsidP="008244DC">
            <w:pPr>
              <w:ind w:left="180"/>
              <w:rPr>
                <w:lang w:val="en-GB"/>
              </w:rPr>
            </w:pPr>
            <w:r w:rsidRPr="00EA55CA">
              <w:rPr>
                <w:lang w:val="en-GB"/>
              </w:rPr>
              <w:t>Government Tools to Deal with Externalities</w:t>
            </w:r>
          </w:p>
          <w:p w14:paraId="5BA4BA0B" w14:textId="77777777" w:rsidR="009D1397" w:rsidRPr="00BF3AC9" w:rsidRDefault="009D1397" w:rsidP="008244DC">
            <w:pPr>
              <w:ind w:left="180"/>
              <w:rPr>
                <w:lang w:val="en-GB"/>
              </w:rPr>
            </w:pPr>
            <w:r>
              <w:rPr>
                <w:lang w:val="en-GB"/>
              </w:rPr>
              <w:t>Public and common goods</w:t>
            </w:r>
          </w:p>
        </w:tc>
        <w:tc>
          <w:tcPr>
            <w:tcW w:w="1122" w:type="dxa"/>
            <w:shd w:val="clear" w:color="auto" w:fill="auto"/>
          </w:tcPr>
          <w:p w14:paraId="59821D26" w14:textId="77777777" w:rsidR="00A5232B" w:rsidRPr="00BF3AC9" w:rsidRDefault="00A5232B" w:rsidP="008244DC">
            <w:pPr>
              <w:rPr>
                <w:lang w:val="en-GB"/>
              </w:rPr>
            </w:pPr>
            <w:r>
              <w:rPr>
                <w:lang w:val="en-GB"/>
              </w:rPr>
              <w:t>0.5</w:t>
            </w:r>
          </w:p>
        </w:tc>
      </w:tr>
    </w:tbl>
    <w:p w14:paraId="2C520164" w14:textId="77777777" w:rsidR="007A0B57" w:rsidRPr="00BF3AC9" w:rsidRDefault="007A0B57" w:rsidP="007A0B57">
      <w:pPr>
        <w:rPr>
          <w:lang w:val="en-GB"/>
        </w:rPr>
      </w:pPr>
    </w:p>
    <w:p w14:paraId="610C1365" w14:textId="77777777" w:rsidR="007A0B57" w:rsidRPr="00BF3AC9" w:rsidRDefault="007A0B57" w:rsidP="007A0B57">
      <w:pPr>
        <w:keepNext/>
        <w:spacing w:before="240" w:after="120"/>
        <w:outlineLvl w:val="4"/>
        <w:rPr>
          <w:b/>
          <w:i/>
          <w:sz w:val="18"/>
          <w:lang w:val="en-GB"/>
        </w:rPr>
      </w:pPr>
      <w:r w:rsidRPr="00BF3AC9">
        <w:rPr>
          <w:b/>
          <w:i/>
          <w:sz w:val="18"/>
          <w:lang w:val="en-GB"/>
        </w:rPr>
        <w:t>READING LIST</w:t>
      </w:r>
    </w:p>
    <w:p w14:paraId="27510121" w14:textId="77777777" w:rsidR="007A0B57" w:rsidRPr="00BF3AC9" w:rsidRDefault="007A0B57" w:rsidP="007A0B57">
      <w:pPr>
        <w:rPr>
          <w:lang w:val="en-GB"/>
        </w:rPr>
      </w:pPr>
      <w:r w:rsidRPr="00BF3AC9">
        <w:rPr>
          <w:lang w:val="en-GB"/>
        </w:rPr>
        <w:t>Course textbook:</w:t>
      </w:r>
    </w:p>
    <w:p w14:paraId="69A516FE" w14:textId="77777777" w:rsidR="007A0B57" w:rsidRPr="00B908D9" w:rsidRDefault="009D1397" w:rsidP="007A0B57">
      <w:pPr>
        <w:spacing w:line="240" w:lineRule="atLeast"/>
        <w:ind w:left="284" w:hanging="284"/>
        <w:rPr>
          <w:spacing w:val="-5"/>
          <w:lang w:val="en-US"/>
        </w:rPr>
      </w:pPr>
      <w:r w:rsidRPr="009D1397">
        <w:rPr>
          <w:lang w:val="en-GB"/>
        </w:rPr>
        <w:t xml:space="preserve">It will be </w:t>
      </w:r>
      <w:r>
        <w:rPr>
          <w:lang w:val="en-GB"/>
        </w:rPr>
        <w:t>announced</w:t>
      </w:r>
      <w:r w:rsidRPr="009D1397">
        <w:rPr>
          <w:lang w:val="en-GB"/>
        </w:rPr>
        <w:t xml:space="preserve"> at the beginning of the course</w:t>
      </w:r>
      <w:r w:rsidR="00BD4F3F">
        <w:rPr>
          <w:lang w:val="en-GB"/>
        </w:rPr>
        <w:t>.</w:t>
      </w:r>
    </w:p>
    <w:p w14:paraId="7D6FFD77" w14:textId="77777777" w:rsidR="007A0B57" w:rsidRPr="00B908D9" w:rsidRDefault="007A0B57" w:rsidP="007A0B57">
      <w:pPr>
        <w:rPr>
          <w:lang w:val="en-US"/>
        </w:rPr>
      </w:pPr>
    </w:p>
    <w:p w14:paraId="4C5BAD59" w14:textId="77777777" w:rsidR="007A0B57" w:rsidRPr="00BB36CC" w:rsidRDefault="007A0B57" w:rsidP="007A0B57">
      <w:pPr>
        <w:spacing w:before="240" w:after="120"/>
        <w:rPr>
          <w:b/>
          <w:i/>
          <w:sz w:val="18"/>
          <w:szCs w:val="18"/>
          <w:lang w:val="en-GB"/>
        </w:rPr>
      </w:pPr>
      <w:r w:rsidRPr="00BB36CC">
        <w:rPr>
          <w:b/>
          <w:i/>
          <w:sz w:val="18"/>
          <w:szCs w:val="18"/>
          <w:lang w:val="en-GB"/>
        </w:rPr>
        <w:t>TEACHING METHOD</w:t>
      </w:r>
    </w:p>
    <w:p w14:paraId="7416178E" w14:textId="77777777" w:rsidR="007A0B57" w:rsidRPr="00A5232B" w:rsidRDefault="007A0B57" w:rsidP="007A0B57">
      <w:pPr>
        <w:pStyle w:val="Testo2"/>
        <w:rPr>
          <w:sz w:val="20"/>
          <w:lang w:val="en-GB"/>
        </w:rPr>
      </w:pPr>
      <w:r w:rsidRPr="00A5232B">
        <w:rPr>
          <w:sz w:val="20"/>
          <w:lang w:val="en-GB"/>
        </w:rPr>
        <w:t xml:space="preserve">The course consists of five credits </w:t>
      </w:r>
      <w:r w:rsidR="00E9791B" w:rsidRPr="00A5232B">
        <w:rPr>
          <w:sz w:val="20"/>
          <w:lang w:val="en-GB"/>
        </w:rPr>
        <w:t>of</w:t>
      </w:r>
      <w:r w:rsidRPr="00A5232B">
        <w:rPr>
          <w:sz w:val="20"/>
          <w:lang w:val="en-GB"/>
        </w:rPr>
        <w:t xml:space="preserve"> lectures</w:t>
      </w:r>
      <w:r w:rsidR="00E9791B" w:rsidRPr="00A5232B">
        <w:rPr>
          <w:sz w:val="20"/>
          <w:lang w:val="en-GB"/>
        </w:rPr>
        <w:t>, in which the instructor will explain the theoretical concepts and will provide practical applications to real world cases.</w:t>
      </w:r>
    </w:p>
    <w:p w14:paraId="0E9295D4" w14:textId="77777777" w:rsidR="00692459" w:rsidRDefault="00692459" w:rsidP="00692459">
      <w:pPr>
        <w:spacing w:before="120" w:after="120" w:line="220" w:lineRule="exact"/>
        <w:rPr>
          <w:b/>
          <w:i/>
          <w:sz w:val="18"/>
          <w:lang w:val="en-GB"/>
        </w:rPr>
      </w:pPr>
    </w:p>
    <w:p w14:paraId="288AA794" w14:textId="77777777" w:rsidR="00692459" w:rsidRPr="004739D7" w:rsidRDefault="00692459" w:rsidP="00692459">
      <w:pPr>
        <w:snapToGrid w:val="0"/>
        <w:spacing w:before="120" w:after="120" w:line="220" w:lineRule="exact"/>
        <w:rPr>
          <w:b/>
          <w:i/>
          <w:sz w:val="18"/>
          <w:lang w:val="en-GB"/>
        </w:rPr>
      </w:pPr>
      <w:r w:rsidRPr="004739D7">
        <w:rPr>
          <w:b/>
          <w:i/>
          <w:sz w:val="18"/>
          <w:lang w:val="en-GB"/>
        </w:rPr>
        <w:t>ASSESSMENT METHOD</w:t>
      </w:r>
      <w:r>
        <w:rPr>
          <w:b/>
          <w:i/>
          <w:sz w:val="18"/>
          <w:lang w:val="en-GB"/>
        </w:rPr>
        <w:t xml:space="preserve"> AND CRITERIA</w:t>
      </w:r>
    </w:p>
    <w:p w14:paraId="6A4BB021" w14:textId="07505D63" w:rsidR="00A5232B" w:rsidRDefault="00A5232B" w:rsidP="00692459">
      <w:pPr>
        <w:pStyle w:val="Testo2"/>
        <w:snapToGrid w:val="0"/>
        <w:rPr>
          <w:sz w:val="20"/>
          <w:lang w:val="en-GB"/>
        </w:rPr>
      </w:pPr>
      <w:r w:rsidRPr="00CA6BD8">
        <w:rPr>
          <w:sz w:val="20"/>
          <w:lang w:val="en-GB"/>
        </w:rPr>
        <w:t xml:space="preserve">There will be one final written exam, lasting </w:t>
      </w:r>
      <w:r>
        <w:rPr>
          <w:sz w:val="20"/>
          <w:lang w:val="en-GB"/>
        </w:rPr>
        <w:t xml:space="preserve">around </w:t>
      </w:r>
      <w:r w:rsidRPr="00CA6BD8">
        <w:rPr>
          <w:sz w:val="20"/>
          <w:lang w:val="en-GB"/>
        </w:rPr>
        <w:t xml:space="preserve">120 minutes. </w:t>
      </w:r>
      <w:r>
        <w:rPr>
          <w:sz w:val="20"/>
          <w:lang w:val="en-GB"/>
        </w:rPr>
        <w:t>The</w:t>
      </w:r>
      <w:r w:rsidRPr="00CA6BD8">
        <w:rPr>
          <w:sz w:val="20"/>
          <w:lang w:val="en-GB"/>
        </w:rPr>
        <w:t xml:space="preserve"> test will include open questions</w:t>
      </w:r>
      <w:r>
        <w:rPr>
          <w:sz w:val="20"/>
          <w:lang w:val="en-GB"/>
        </w:rPr>
        <w:t>, both theor</w:t>
      </w:r>
      <w:r w:rsidR="00FE6EB9">
        <w:rPr>
          <w:sz w:val="20"/>
          <w:lang w:val="en-GB"/>
        </w:rPr>
        <w:t>e</w:t>
      </w:r>
      <w:r>
        <w:rPr>
          <w:sz w:val="20"/>
          <w:lang w:val="en-GB"/>
        </w:rPr>
        <w:t xml:space="preserve">tical and applied. </w:t>
      </w:r>
      <w:r w:rsidRPr="00CA6BD8">
        <w:rPr>
          <w:sz w:val="20"/>
          <w:lang w:val="en-GB"/>
        </w:rPr>
        <w:t xml:space="preserve">The scores attached to each question may vary depending on the test. The assessment is intended to provide a </w:t>
      </w:r>
      <w:r w:rsidRPr="00CA6BD8">
        <w:rPr>
          <w:sz w:val="20"/>
          <w:lang w:val="en-GB"/>
        </w:rPr>
        <w:lastRenderedPageBreak/>
        <w:t xml:space="preserve">sufficiently precise measure of the student’s learning and to offer to the </w:t>
      </w:r>
      <w:r>
        <w:rPr>
          <w:sz w:val="20"/>
          <w:lang w:val="en-GB"/>
        </w:rPr>
        <w:t>lecturer</w:t>
      </w:r>
      <w:r w:rsidRPr="00CA6BD8">
        <w:rPr>
          <w:sz w:val="20"/>
          <w:lang w:val="en-GB"/>
        </w:rPr>
        <w:t xml:space="preserve"> a grasp of the student’s reasoning skills and abilities to analyze economic issues.</w:t>
      </w:r>
    </w:p>
    <w:p w14:paraId="74B0DA3F" w14:textId="77777777" w:rsidR="008C1868" w:rsidRDefault="008C1868" w:rsidP="00A5232B">
      <w:pPr>
        <w:pStyle w:val="Testo2"/>
        <w:rPr>
          <w:sz w:val="20"/>
          <w:lang w:val="en-GB"/>
        </w:rPr>
      </w:pPr>
    </w:p>
    <w:p w14:paraId="3FB1912E" w14:textId="77777777" w:rsidR="00692459" w:rsidRPr="00C97569" w:rsidRDefault="00692459" w:rsidP="00692459">
      <w:pPr>
        <w:spacing w:before="120" w:after="120" w:line="220" w:lineRule="exact"/>
        <w:rPr>
          <w:b/>
          <w:i/>
          <w:lang w:val="en-GB"/>
        </w:rPr>
      </w:pPr>
      <w:r w:rsidRPr="00C97569">
        <w:rPr>
          <w:b/>
          <w:i/>
          <w:sz w:val="18"/>
          <w:lang w:val="en-GB"/>
        </w:rPr>
        <w:t>NOTES AND PREREQUISITES</w:t>
      </w:r>
    </w:p>
    <w:p w14:paraId="1A1B79F0" w14:textId="77777777" w:rsidR="009D1397" w:rsidRDefault="00A5232B" w:rsidP="00A5232B">
      <w:pPr>
        <w:pStyle w:val="Testo2"/>
        <w:rPr>
          <w:sz w:val="20"/>
          <w:lang w:val="en-GB"/>
        </w:rPr>
      </w:pPr>
      <w:r w:rsidRPr="00717A33">
        <w:rPr>
          <w:sz w:val="20"/>
          <w:lang w:val="en-GB"/>
        </w:rPr>
        <w:t xml:space="preserve">Further information can be found on the </w:t>
      </w:r>
      <w:r w:rsidR="009D1397">
        <w:rPr>
          <w:sz w:val="20"/>
          <w:lang w:val="en-GB"/>
        </w:rPr>
        <w:t>blackboard page of the course.</w:t>
      </w:r>
    </w:p>
    <w:p w14:paraId="2B21B911" w14:textId="77777777" w:rsidR="00A5232B" w:rsidRDefault="00A5232B" w:rsidP="00A5232B">
      <w:pPr>
        <w:pStyle w:val="Testo2"/>
        <w:rPr>
          <w:sz w:val="20"/>
          <w:lang w:val="en-GB"/>
        </w:rPr>
      </w:pPr>
      <w:r>
        <w:rPr>
          <w:sz w:val="20"/>
          <w:lang w:val="en-GB"/>
        </w:rPr>
        <w:t xml:space="preserve">As the course is an introductory course, the student is not required to have any knowledge of economics. </w:t>
      </w:r>
    </w:p>
    <w:p w14:paraId="47C58297" w14:textId="77777777" w:rsidR="00235E05" w:rsidRDefault="001F11FA" w:rsidP="00235E05">
      <w:pPr>
        <w:rPr>
          <w:noProof/>
          <w:lang w:val="en-GB"/>
        </w:rPr>
      </w:pPr>
      <w:r>
        <w:rPr>
          <w:lang w:val="en-GB"/>
        </w:rPr>
        <w:tab/>
      </w:r>
      <w:r w:rsidR="00EB1B58">
        <w:rPr>
          <w:lang w:val="en-GB"/>
        </w:rPr>
        <w:t xml:space="preserve">The lecturer will receive students by appointment. </w:t>
      </w:r>
      <w:r w:rsidR="00235E05" w:rsidRPr="00235E05">
        <w:rPr>
          <w:noProof/>
          <w:lang w:val="en-GB"/>
        </w:rPr>
        <w:t xml:space="preserve"> </w:t>
      </w:r>
    </w:p>
    <w:p w14:paraId="61BE5EA8" w14:textId="77777777" w:rsidR="00235E05" w:rsidRPr="00CA6BD8" w:rsidRDefault="00235E05" w:rsidP="00235E05">
      <w:pPr>
        <w:pStyle w:val="Testo2"/>
        <w:rPr>
          <w:sz w:val="20"/>
          <w:lang w:val="en-GB"/>
        </w:rPr>
      </w:pPr>
    </w:p>
    <w:p w14:paraId="5F4240A6" w14:textId="77777777" w:rsidR="001F11FA" w:rsidRDefault="001F11FA" w:rsidP="008C1868">
      <w:pPr>
        <w:pStyle w:val="Testo2"/>
        <w:ind w:firstLine="142"/>
        <w:rPr>
          <w:lang w:val="en-GB"/>
        </w:rPr>
      </w:pPr>
    </w:p>
    <w:p w14:paraId="0BB7168C" w14:textId="77777777" w:rsidR="004739D7" w:rsidRPr="007A0B57" w:rsidRDefault="004739D7" w:rsidP="007A0B57">
      <w:pPr>
        <w:tabs>
          <w:tab w:val="clear" w:pos="284"/>
          <w:tab w:val="left" w:pos="708"/>
        </w:tabs>
        <w:spacing w:before="480"/>
        <w:jc w:val="left"/>
        <w:outlineLvl w:val="0"/>
        <w:rPr>
          <w:b/>
          <w:noProof/>
          <w:lang w:val="en-US"/>
        </w:rPr>
      </w:pPr>
      <w:r w:rsidRPr="007A0B57">
        <w:rPr>
          <w:b/>
          <w:noProof/>
          <w:lang w:val="en-US"/>
        </w:rPr>
        <w:t xml:space="preserve">Mod. </w:t>
      </w:r>
      <w:r w:rsidR="00464E22" w:rsidRPr="007A0B57">
        <w:rPr>
          <w:b/>
          <w:noProof/>
          <w:lang w:val="en-US"/>
        </w:rPr>
        <w:t>II – Agri-food economics</w:t>
      </w:r>
      <w:r w:rsidRPr="007A0B57">
        <w:rPr>
          <w:b/>
          <w:noProof/>
          <w:lang w:val="en-US"/>
        </w:rPr>
        <w:t xml:space="preserve"> </w:t>
      </w:r>
    </w:p>
    <w:p w14:paraId="09E89E1A" w14:textId="77777777" w:rsidR="004739D7" w:rsidRPr="004739D7" w:rsidRDefault="004739D7" w:rsidP="004739D7">
      <w:pPr>
        <w:tabs>
          <w:tab w:val="clear" w:pos="284"/>
          <w:tab w:val="left" w:pos="708"/>
        </w:tabs>
        <w:jc w:val="left"/>
        <w:outlineLvl w:val="1"/>
        <w:rPr>
          <w:smallCaps/>
          <w:noProof/>
          <w:sz w:val="18"/>
          <w:lang w:val="en-US"/>
        </w:rPr>
      </w:pPr>
      <w:r w:rsidRPr="004739D7">
        <w:rPr>
          <w:smallCaps/>
          <w:noProof/>
          <w:sz w:val="18"/>
          <w:lang w:val="en-US"/>
        </w:rPr>
        <w:t>Prof. Stefano Boccaletti</w:t>
      </w:r>
    </w:p>
    <w:p w14:paraId="3C06097D" w14:textId="77777777" w:rsidR="004739D7" w:rsidRPr="004739D7" w:rsidRDefault="004739D7" w:rsidP="004739D7">
      <w:pPr>
        <w:tabs>
          <w:tab w:val="clear" w:pos="284"/>
          <w:tab w:val="left" w:pos="708"/>
        </w:tabs>
        <w:spacing w:line="220" w:lineRule="exact"/>
        <w:rPr>
          <w:noProof/>
          <w:sz w:val="18"/>
          <w:lang w:val="en-US"/>
        </w:rPr>
      </w:pPr>
    </w:p>
    <w:p w14:paraId="4EA6C32C" w14:textId="77777777" w:rsidR="004739D7" w:rsidRPr="004739D7" w:rsidRDefault="004739D7" w:rsidP="004739D7">
      <w:pPr>
        <w:spacing w:before="240" w:after="120"/>
        <w:rPr>
          <w:b/>
          <w:sz w:val="18"/>
          <w:lang w:val="en-US"/>
        </w:rPr>
      </w:pPr>
      <w:r w:rsidRPr="004739D7">
        <w:rPr>
          <w:b/>
          <w:i/>
          <w:sz w:val="18"/>
          <w:lang w:val="en-US"/>
        </w:rPr>
        <w:t>COURSE AIMS</w:t>
      </w:r>
      <w:r w:rsidR="008E1E42">
        <w:rPr>
          <w:b/>
          <w:i/>
          <w:sz w:val="18"/>
          <w:lang w:val="en-US"/>
        </w:rPr>
        <w:t xml:space="preserve"> AND INTENDED LEARNING OUTCOMES</w:t>
      </w:r>
    </w:p>
    <w:p w14:paraId="6E9A42C0" w14:textId="77777777" w:rsidR="004739D7" w:rsidRPr="004739D7" w:rsidRDefault="004739D7" w:rsidP="004739D7">
      <w:pPr>
        <w:rPr>
          <w:lang w:val="en-GB"/>
        </w:rPr>
      </w:pPr>
      <w:r w:rsidRPr="004739D7">
        <w:rPr>
          <w:lang w:val="en-GB"/>
        </w:rPr>
        <w:t>The course describes the principal problems and the organisation of the agri-food system to help students understand how the characteristics of the final food product are the result of strategies implemented at various stages of the supply chain, of the forms of coordination adopted and the policies put in place.</w:t>
      </w:r>
    </w:p>
    <w:p w14:paraId="2EFFC2CD" w14:textId="77777777" w:rsidR="004739D7" w:rsidRDefault="003F307F">
      <w:pPr>
        <w:rPr>
          <w:lang w:val="en-GB"/>
        </w:rPr>
      </w:pPr>
      <w:r>
        <w:rPr>
          <w:lang w:val="en-GB"/>
        </w:rPr>
        <w:t>We expect students</w:t>
      </w:r>
      <w:r w:rsidR="004739D7" w:rsidRPr="004739D7">
        <w:rPr>
          <w:lang w:val="en-GB"/>
        </w:rPr>
        <w:t xml:space="preserve"> to integrate </w:t>
      </w:r>
      <w:r>
        <w:rPr>
          <w:lang w:val="en-GB"/>
        </w:rPr>
        <w:t xml:space="preserve">their </w:t>
      </w:r>
      <w:r w:rsidR="004739D7" w:rsidRPr="004739D7">
        <w:rPr>
          <w:lang w:val="en-GB"/>
        </w:rPr>
        <w:t xml:space="preserve">knowledge of economics and industrial organization for evaluation and drafting of the strategies necessary for increasing competitiveness in food chains. </w:t>
      </w:r>
      <w:r w:rsidR="004F1AEF">
        <w:rPr>
          <w:lang w:val="en-GB"/>
        </w:rPr>
        <w:t>During the course</w:t>
      </w:r>
      <w:r w:rsidR="001E7D13">
        <w:rPr>
          <w:lang w:val="en-GB"/>
        </w:rPr>
        <w:t>,</w:t>
      </w:r>
      <w:r w:rsidR="004F1AEF">
        <w:rPr>
          <w:lang w:val="en-GB"/>
        </w:rPr>
        <w:t xml:space="preserve"> we</w:t>
      </w:r>
      <w:r w:rsidR="001E7D13">
        <w:rPr>
          <w:lang w:val="en-GB"/>
        </w:rPr>
        <w:t xml:space="preserve"> also</w:t>
      </w:r>
      <w:r w:rsidR="004F1AEF">
        <w:rPr>
          <w:lang w:val="en-GB"/>
        </w:rPr>
        <w:t xml:space="preserve"> expect students to react when questions are posed by the instructor whenever a critical analysis is required. </w:t>
      </w:r>
      <w:r w:rsidR="000A6883">
        <w:rPr>
          <w:lang w:val="en-GB"/>
        </w:rPr>
        <w:t xml:space="preserve">By the end of the course </w:t>
      </w:r>
      <w:r w:rsidR="001E7D13">
        <w:rPr>
          <w:lang w:val="en-GB"/>
        </w:rPr>
        <w:t>students should</w:t>
      </w:r>
      <w:r w:rsidR="000A6883">
        <w:rPr>
          <w:lang w:val="en-GB"/>
        </w:rPr>
        <w:t xml:space="preserve"> be able to describe the different stages of a specific food supply chain, as well as to formulate a first assessment of the overall management system in place. Their critical capacity will </w:t>
      </w:r>
      <w:r w:rsidR="004F1AEF">
        <w:rPr>
          <w:lang w:val="en-GB"/>
        </w:rPr>
        <w:t>be further developed at the next stage of education.</w:t>
      </w:r>
      <w:r w:rsidR="000A6883">
        <w:rPr>
          <w:lang w:val="en-GB"/>
        </w:rPr>
        <w:t xml:space="preserve">   </w:t>
      </w:r>
      <w:r w:rsidR="004739D7" w:rsidRPr="004739D7">
        <w:rPr>
          <w:lang w:val="en-GB"/>
        </w:rPr>
        <w:cr/>
      </w:r>
    </w:p>
    <w:p w14:paraId="24E1007A" w14:textId="77777777" w:rsidR="00692459" w:rsidRDefault="00692459">
      <w:pPr>
        <w:rPr>
          <w:b/>
          <w:i/>
          <w:sz w:val="14"/>
          <w:szCs w:val="14"/>
          <w:lang w:val="en-US"/>
        </w:rPr>
      </w:pPr>
    </w:p>
    <w:p w14:paraId="66DBFF2A" w14:textId="77777777" w:rsidR="00692459" w:rsidRPr="004739D7" w:rsidRDefault="00692459">
      <w:pPr>
        <w:rPr>
          <w:b/>
          <w:i/>
          <w:sz w:val="14"/>
          <w:szCs w:val="14"/>
          <w:lang w:val="en-US"/>
        </w:rPr>
      </w:pPr>
    </w:p>
    <w:p w14:paraId="20D8ECF7" w14:textId="77777777" w:rsidR="004739D7" w:rsidRPr="004739D7" w:rsidRDefault="004739D7" w:rsidP="004739D7">
      <w:pPr>
        <w:spacing w:before="240" w:after="120"/>
        <w:rPr>
          <w:b/>
          <w:sz w:val="18"/>
          <w:lang w:val="en-GB"/>
        </w:rPr>
      </w:pPr>
      <w:r w:rsidRPr="004739D7">
        <w:rPr>
          <w:b/>
          <w:i/>
          <w:sz w:val="18"/>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87"/>
        <w:gridCol w:w="1103"/>
      </w:tblGrid>
      <w:tr w:rsidR="0047691A" w:rsidRPr="00BF3AC9" w14:paraId="4601CFD9" w14:textId="77777777" w:rsidTr="00D00F5A">
        <w:tc>
          <w:tcPr>
            <w:tcW w:w="5587" w:type="dxa"/>
            <w:shd w:val="clear" w:color="auto" w:fill="auto"/>
          </w:tcPr>
          <w:p w14:paraId="3D077920" w14:textId="77777777" w:rsidR="0047691A" w:rsidRPr="00BF3AC9" w:rsidRDefault="0047691A" w:rsidP="00DF5BD6">
            <w:pPr>
              <w:rPr>
                <w:lang w:val="en-GB"/>
              </w:rPr>
            </w:pPr>
          </w:p>
        </w:tc>
        <w:tc>
          <w:tcPr>
            <w:tcW w:w="1103" w:type="dxa"/>
            <w:shd w:val="clear" w:color="auto" w:fill="auto"/>
          </w:tcPr>
          <w:p w14:paraId="62BE9FB5" w14:textId="77777777" w:rsidR="0047691A" w:rsidRPr="00BF3AC9" w:rsidRDefault="0047691A" w:rsidP="00DF5BD6">
            <w:pPr>
              <w:rPr>
                <w:lang w:val="en-GB"/>
              </w:rPr>
            </w:pPr>
            <w:r w:rsidRPr="00BF3AC9">
              <w:rPr>
                <w:lang w:val="en-GB"/>
              </w:rPr>
              <w:t>ECTS</w:t>
            </w:r>
          </w:p>
        </w:tc>
      </w:tr>
      <w:tr w:rsidR="0047691A" w:rsidRPr="00BF3AC9" w14:paraId="70712EAD" w14:textId="77777777" w:rsidTr="00D00F5A">
        <w:tc>
          <w:tcPr>
            <w:tcW w:w="5587" w:type="dxa"/>
            <w:shd w:val="clear" w:color="auto" w:fill="auto"/>
          </w:tcPr>
          <w:p w14:paraId="4E8FA3A7" w14:textId="77777777" w:rsidR="0047691A" w:rsidRPr="00BF3AC9" w:rsidRDefault="003419A9" w:rsidP="00DF5BD6">
            <w:pPr>
              <w:rPr>
                <w:b/>
                <w:lang w:val="en-GB"/>
              </w:rPr>
            </w:pPr>
            <w:r>
              <w:rPr>
                <w:b/>
                <w:lang w:val="en-GB"/>
              </w:rPr>
              <w:t>A</w:t>
            </w:r>
            <w:r w:rsidR="0047691A">
              <w:rPr>
                <w:b/>
                <w:lang w:val="en-GB"/>
              </w:rPr>
              <w:t>gri-food system</w:t>
            </w:r>
          </w:p>
        </w:tc>
        <w:tc>
          <w:tcPr>
            <w:tcW w:w="1103" w:type="dxa"/>
            <w:shd w:val="clear" w:color="auto" w:fill="auto"/>
          </w:tcPr>
          <w:p w14:paraId="7786261D" w14:textId="77777777" w:rsidR="0047691A" w:rsidRPr="00BF3AC9" w:rsidRDefault="0047691A" w:rsidP="00DF5BD6">
            <w:pPr>
              <w:rPr>
                <w:lang w:val="en-GB"/>
              </w:rPr>
            </w:pPr>
          </w:p>
        </w:tc>
      </w:tr>
      <w:tr w:rsidR="0047691A" w:rsidRPr="00BF3AC9" w14:paraId="644A79A1" w14:textId="77777777" w:rsidTr="00D00F5A">
        <w:tc>
          <w:tcPr>
            <w:tcW w:w="5587" w:type="dxa"/>
            <w:shd w:val="clear" w:color="auto" w:fill="auto"/>
          </w:tcPr>
          <w:p w14:paraId="4118A4B3" w14:textId="77777777" w:rsidR="0047691A" w:rsidRPr="00BF3AC9" w:rsidRDefault="0047691A" w:rsidP="00DF5BD6">
            <w:pPr>
              <w:ind w:left="180"/>
              <w:rPr>
                <w:lang w:val="en-GB"/>
              </w:rPr>
            </w:pPr>
            <w:r>
              <w:rPr>
                <w:lang w:val="en-GB"/>
              </w:rPr>
              <w:t>Uniqueness of the agri-food system</w:t>
            </w:r>
          </w:p>
          <w:p w14:paraId="6973389F" w14:textId="77777777" w:rsidR="0047691A" w:rsidRPr="00BF3AC9" w:rsidRDefault="0047691A" w:rsidP="00DF5BD6">
            <w:pPr>
              <w:ind w:left="180"/>
              <w:rPr>
                <w:lang w:val="en-GB"/>
              </w:rPr>
            </w:pPr>
            <w:r>
              <w:rPr>
                <w:lang w:val="en-GB"/>
              </w:rPr>
              <w:t>Food supply chain</w:t>
            </w:r>
          </w:p>
          <w:p w14:paraId="0450248D" w14:textId="77777777" w:rsidR="0047691A" w:rsidRPr="00BF3AC9" w:rsidRDefault="0047691A" w:rsidP="00DF5BD6">
            <w:pPr>
              <w:ind w:left="180"/>
              <w:rPr>
                <w:lang w:val="en-GB"/>
              </w:rPr>
            </w:pPr>
            <w:r>
              <w:rPr>
                <w:lang w:val="en-GB"/>
              </w:rPr>
              <w:t>Role of information technology</w:t>
            </w:r>
          </w:p>
        </w:tc>
        <w:tc>
          <w:tcPr>
            <w:tcW w:w="1103" w:type="dxa"/>
            <w:shd w:val="clear" w:color="auto" w:fill="auto"/>
          </w:tcPr>
          <w:p w14:paraId="1196E135" w14:textId="77777777" w:rsidR="0047691A" w:rsidRPr="00BF3AC9" w:rsidRDefault="0047691A" w:rsidP="00DF5BD6">
            <w:pPr>
              <w:rPr>
                <w:lang w:val="en-GB"/>
              </w:rPr>
            </w:pPr>
            <w:r w:rsidRPr="00BF3AC9">
              <w:rPr>
                <w:lang w:val="en-GB"/>
              </w:rPr>
              <w:t>0.5</w:t>
            </w:r>
          </w:p>
        </w:tc>
      </w:tr>
      <w:tr w:rsidR="0047691A" w:rsidRPr="00BF3AC9" w14:paraId="55342CEF" w14:textId="77777777" w:rsidTr="00D00F5A">
        <w:tc>
          <w:tcPr>
            <w:tcW w:w="5587" w:type="dxa"/>
            <w:shd w:val="clear" w:color="auto" w:fill="auto"/>
          </w:tcPr>
          <w:p w14:paraId="18290B5A" w14:textId="77777777" w:rsidR="0047691A" w:rsidRPr="00BF3AC9" w:rsidRDefault="00D00F5A" w:rsidP="0047691A">
            <w:pPr>
              <w:rPr>
                <w:b/>
                <w:lang w:val="en-GB"/>
              </w:rPr>
            </w:pPr>
            <w:r>
              <w:rPr>
                <w:b/>
                <w:lang w:val="en-GB"/>
              </w:rPr>
              <w:lastRenderedPageBreak/>
              <w:t>Food consumption</w:t>
            </w:r>
          </w:p>
        </w:tc>
        <w:tc>
          <w:tcPr>
            <w:tcW w:w="1103" w:type="dxa"/>
            <w:shd w:val="clear" w:color="auto" w:fill="auto"/>
          </w:tcPr>
          <w:p w14:paraId="79A54AD1" w14:textId="77777777" w:rsidR="0047691A" w:rsidRPr="00BF3AC9" w:rsidRDefault="0047691A" w:rsidP="00DF5BD6">
            <w:pPr>
              <w:rPr>
                <w:lang w:val="en-GB"/>
              </w:rPr>
            </w:pPr>
          </w:p>
        </w:tc>
      </w:tr>
      <w:tr w:rsidR="0047691A" w:rsidRPr="00BF3AC9" w14:paraId="44B113DA" w14:textId="77777777" w:rsidTr="00D00F5A">
        <w:tc>
          <w:tcPr>
            <w:tcW w:w="5587" w:type="dxa"/>
            <w:shd w:val="clear" w:color="auto" w:fill="auto"/>
          </w:tcPr>
          <w:p w14:paraId="4DACB426" w14:textId="77777777" w:rsidR="0047691A" w:rsidRDefault="00D00F5A" w:rsidP="0047691A">
            <w:pPr>
              <w:ind w:left="180"/>
              <w:rPr>
                <w:lang w:val="en-US"/>
              </w:rPr>
            </w:pPr>
            <w:r>
              <w:rPr>
                <w:lang w:val="en-GB"/>
              </w:rPr>
              <w:t>Trends</w:t>
            </w:r>
          </w:p>
          <w:p w14:paraId="75880226" w14:textId="77777777" w:rsidR="0047691A" w:rsidRDefault="0047691A" w:rsidP="0047691A">
            <w:pPr>
              <w:ind w:left="180"/>
              <w:rPr>
                <w:lang w:val="en-US"/>
              </w:rPr>
            </w:pPr>
            <w:r>
              <w:rPr>
                <w:lang w:val="en-GB"/>
              </w:rPr>
              <w:t>N</w:t>
            </w:r>
            <w:r w:rsidRPr="004739D7">
              <w:rPr>
                <w:lang w:val="en-GB"/>
              </w:rPr>
              <w:t>ew models of consumption</w:t>
            </w:r>
            <w:r w:rsidRPr="004739D7">
              <w:rPr>
                <w:lang w:val="en-US"/>
              </w:rPr>
              <w:t xml:space="preserve"> </w:t>
            </w:r>
          </w:p>
          <w:p w14:paraId="7DC75EAB" w14:textId="77777777" w:rsidR="0047691A" w:rsidRPr="00BF3AC9" w:rsidRDefault="0047691A" w:rsidP="0047691A">
            <w:pPr>
              <w:ind w:left="180"/>
              <w:rPr>
                <w:lang w:val="en-GB"/>
              </w:rPr>
            </w:pPr>
            <w:r>
              <w:rPr>
                <w:lang w:val="en-GB"/>
              </w:rPr>
              <w:t>D</w:t>
            </w:r>
            <w:r w:rsidRPr="004739D7">
              <w:rPr>
                <w:lang w:val="en-GB"/>
              </w:rPr>
              <w:t>emand for quality and safety</w:t>
            </w:r>
          </w:p>
        </w:tc>
        <w:tc>
          <w:tcPr>
            <w:tcW w:w="1103" w:type="dxa"/>
            <w:shd w:val="clear" w:color="auto" w:fill="auto"/>
          </w:tcPr>
          <w:p w14:paraId="6487B17E" w14:textId="77777777" w:rsidR="0047691A" w:rsidRPr="00BF3AC9" w:rsidRDefault="0047691A" w:rsidP="00DF5BD6">
            <w:pPr>
              <w:rPr>
                <w:lang w:val="en-GB"/>
              </w:rPr>
            </w:pPr>
            <w:r w:rsidRPr="00BF3AC9">
              <w:rPr>
                <w:lang w:val="en-GB"/>
              </w:rPr>
              <w:t>1</w:t>
            </w:r>
          </w:p>
        </w:tc>
      </w:tr>
      <w:tr w:rsidR="0047691A" w:rsidRPr="00BF3AC9" w14:paraId="607B0D14" w14:textId="77777777" w:rsidTr="00D00F5A">
        <w:tc>
          <w:tcPr>
            <w:tcW w:w="5587" w:type="dxa"/>
            <w:shd w:val="clear" w:color="auto" w:fill="auto"/>
          </w:tcPr>
          <w:p w14:paraId="58536D4F" w14:textId="77777777" w:rsidR="0047691A" w:rsidRPr="00BF3AC9" w:rsidRDefault="00D00F5A" w:rsidP="00DF5BD6">
            <w:pPr>
              <w:rPr>
                <w:b/>
                <w:lang w:val="en-GB"/>
              </w:rPr>
            </w:pPr>
            <w:r>
              <w:rPr>
                <w:b/>
                <w:lang w:val="en-GB"/>
              </w:rPr>
              <w:t>Distribution</w:t>
            </w:r>
          </w:p>
        </w:tc>
        <w:tc>
          <w:tcPr>
            <w:tcW w:w="1103" w:type="dxa"/>
            <w:shd w:val="clear" w:color="auto" w:fill="auto"/>
          </w:tcPr>
          <w:p w14:paraId="139544BF" w14:textId="77777777" w:rsidR="0047691A" w:rsidRPr="00BF3AC9" w:rsidRDefault="0047691A" w:rsidP="00DF5BD6">
            <w:pPr>
              <w:rPr>
                <w:lang w:val="en-GB"/>
              </w:rPr>
            </w:pPr>
          </w:p>
        </w:tc>
      </w:tr>
      <w:tr w:rsidR="0047691A" w:rsidRPr="00BF3AC9" w14:paraId="0CCDA7C1" w14:textId="77777777" w:rsidTr="00D00F5A">
        <w:tc>
          <w:tcPr>
            <w:tcW w:w="5587" w:type="dxa"/>
            <w:shd w:val="clear" w:color="auto" w:fill="auto"/>
          </w:tcPr>
          <w:p w14:paraId="6BB1B338" w14:textId="77777777" w:rsidR="00D00F5A" w:rsidRDefault="00D00F5A" w:rsidP="00D00F5A">
            <w:pPr>
              <w:ind w:left="180"/>
              <w:rPr>
                <w:lang w:val="en-US"/>
              </w:rPr>
            </w:pPr>
            <w:r>
              <w:rPr>
                <w:lang w:val="en-GB"/>
              </w:rPr>
              <w:t>E</w:t>
            </w:r>
            <w:r w:rsidRPr="004739D7">
              <w:rPr>
                <w:lang w:val="en-GB"/>
              </w:rPr>
              <w:t>volution of food retailing</w:t>
            </w:r>
            <w:r w:rsidRPr="004739D7">
              <w:rPr>
                <w:lang w:val="en-US"/>
              </w:rPr>
              <w:t xml:space="preserve"> </w:t>
            </w:r>
          </w:p>
          <w:p w14:paraId="1B356E52" w14:textId="77777777" w:rsidR="0047691A" w:rsidRPr="00BF3AC9" w:rsidRDefault="00D00F5A" w:rsidP="00D00F5A">
            <w:pPr>
              <w:ind w:left="180"/>
              <w:rPr>
                <w:lang w:val="en-GB"/>
              </w:rPr>
            </w:pPr>
            <w:r>
              <w:rPr>
                <w:lang w:val="en-GB"/>
              </w:rPr>
              <w:t>D</w:t>
            </w:r>
            <w:r w:rsidRPr="004739D7">
              <w:rPr>
                <w:lang w:val="en-GB"/>
              </w:rPr>
              <w:t xml:space="preserve">ominant types of </w:t>
            </w:r>
            <w:r>
              <w:rPr>
                <w:lang w:val="en-GB"/>
              </w:rPr>
              <w:t>retail outlets</w:t>
            </w:r>
            <w:r w:rsidRPr="004739D7">
              <w:rPr>
                <w:lang w:val="en-US"/>
              </w:rPr>
              <w:t xml:space="preserve"> </w:t>
            </w:r>
            <w:r>
              <w:rPr>
                <w:lang w:val="en-US"/>
              </w:rPr>
              <w:t xml:space="preserve">and </w:t>
            </w:r>
            <w:r w:rsidRPr="004739D7">
              <w:rPr>
                <w:lang w:val="en-GB"/>
              </w:rPr>
              <w:t>strategies.</w:t>
            </w:r>
          </w:p>
        </w:tc>
        <w:tc>
          <w:tcPr>
            <w:tcW w:w="1103" w:type="dxa"/>
            <w:shd w:val="clear" w:color="auto" w:fill="auto"/>
          </w:tcPr>
          <w:p w14:paraId="6BD606BE" w14:textId="77777777" w:rsidR="0047691A" w:rsidRPr="00BF3AC9" w:rsidRDefault="0047691A" w:rsidP="00DF5BD6">
            <w:pPr>
              <w:rPr>
                <w:lang w:val="en-GB"/>
              </w:rPr>
            </w:pPr>
            <w:r>
              <w:rPr>
                <w:lang w:val="en-GB"/>
              </w:rPr>
              <w:t>1</w:t>
            </w:r>
          </w:p>
        </w:tc>
      </w:tr>
      <w:tr w:rsidR="0047691A" w:rsidRPr="00BF3AC9" w14:paraId="4147D4EF" w14:textId="77777777" w:rsidTr="00D00F5A">
        <w:tc>
          <w:tcPr>
            <w:tcW w:w="5587" w:type="dxa"/>
            <w:shd w:val="clear" w:color="auto" w:fill="auto"/>
          </w:tcPr>
          <w:p w14:paraId="48A94CFD" w14:textId="77777777" w:rsidR="0047691A" w:rsidRPr="00BF3AC9" w:rsidRDefault="00D00F5A" w:rsidP="00DF5BD6">
            <w:pPr>
              <w:rPr>
                <w:b/>
                <w:lang w:val="en-GB"/>
              </w:rPr>
            </w:pPr>
            <w:r>
              <w:rPr>
                <w:b/>
                <w:lang w:val="en-GB"/>
              </w:rPr>
              <w:t>Food industry</w:t>
            </w:r>
          </w:p>
        </w:tc>
        <w:tc>
          <w:tcPr>
            <w:tcW w:w="1103" w:type="dxa"/>
            <w:shd w:val="clear" w:color="auto" w:fill="auto"/>
          </w:tcPr>
          <w:p w14:paraId="21FB5064" w14:textId="77777777" w:rsidR="0047691A" w:rsidRPr="00BF3AC9" w:rsidRDefault="0047691A" w:rsidP="00DF5BD6">
            <w:pPr>
              <w:rPr>
                <w:lang w:val="en-GB"/>
              </w:rPr>
            </w:pPr>
          </w:p>
        </w:tc>
      </w:tr>
      <w:tr w:rsidR="0047691A" w:rsidRPr="00BF3AC9" w14:paraId="3DDA1F1F" w14:textId="77777777" w:rsidTr="00D00F5A">
        <w:tc>
          <w:tcPr>
            <w:tcW w:w="5587" w:type="dxa"/>
            <w:shd w:val="clear" w:color="auto" w:fill="auto"/>
          </w:tcPr>
          <w:p w14:paraId="7BC0AF09" w14:textId="77777777" w:rsidR="00D00F5A" w:rsidRDefault="00D00F5A" w:rsidP="00D00F5A">
            <w:pPr>
              <w:rPr>
                <w:lang w:val="en-GB"/>
              </w:rPr>
            </w:pPr>
            <w:r>
              <w:rPr>
                <w:lang w:val="en-GB"/>
              </w:rPr>
              <w:t>S</w:t>
            </w:r>
            <w:r w:rsidRPr="004739D7">
              <w:rPr>
                <w:lang w:val="en-GB"/>
              </w:rPr>
              <w:t>tructural characteristics</w:t>
            </w:r>
          </w:p>
          <w:p w14:paraId="2A07E0C9" w14:textId="77777777" w:rsidR="00D00F5A" w:rsidRDefault="00D00F5A" w:rsidP="00D00F5A">
            <w:pPr>
              <w:rPr>
                <w:lang w:val="en-GB"/>
              </w:rPr>
            </w:pPr>
            <w:r>
              <w:rPr>
                <w:lang w:val="en-GB"/>
              </w:rPr>
              <w:t>S</w:t>
            </w:r>
            <w:r w:rsidRPr="004739D7">
              <w:rPr>
                <w:lang w:val="en-GB"/>
              </w:rPr>
              <w:t>trategies of SMEs and large firms</w:t>
            </w:r>
          </w:p>
          <w:p w14:paraId="0B4743E2" w14:textId="77777777" w:rsidR="00D00F5A" w:rsidRPr="004739D7" w:rsidRDefault="00D00F5A" w:rsidP="00D00F5A">
            <w:pPr>
              <w:rPr>
                <w:lang w:val="en-GB"/>
              </w:rPr>
            </w:pPr>
            <w:r>
              <w:rPr>
                <w:lang w:val="en-GB"/>
              </w:rPr>
              <w:t>I</w:t>
            </w:r>
            <w:r w:rsidRPr="004739D7">
              <w:rPr>
                <w:lang w:val="en-GB"/>
              </w:rPr>
              <w:t>nnovation.</w:t>
            </w:r>
          </w:p>
          <w:p w14:paraId="4803E5CE" w14:textId="77777777" w:rsidR="0047691A" w:rsidRPr="00BF3AC9" w:rsidRDefault="0047691A" w:rsidP="00DF5BD6">
            <w:pPr>
              <w:ind w:left="180"/>
              <w:rPr>
                <w:lang w:val="en-GB"/>
              </w:rPr>
            </w:pPr>
          </w:p>
        </w:tc>
        <w:tc>
          <w:tcPr>
            <w:tcW w:w="1103" w:type="dxa"/>
            <w:shd w:val="clear" w:color="auto" w:fill="auto"/>
          </w:tcPr>
          <w:p w14:paraId="5893EC39" w14:textId="77777777" w:rsidR="0047691A" w:rsidRPr="00BF3AC9" w:rsidRDefault="0047691A" w:rsidP="00DF5BD6">
            <w:pPr>
              <w:rPr>
                <w:lang w:val="en-GB"/>
              </w:rPr>
            </w:pPr>
            <w:r>
              <w:rPr>
                <w:lang w:val="en-GB"/>
              </w:rPr>
              <w:t>1</w:t>
            </w:r>
          </w:p>
        </w:tc>
      </w:tr>
      <w:tr w:rsidR="00D00F5A" w:rsidRPr="00BF3AC9" w14:paraId="19974AA2" w14:textId="77777777" w:rsidTr="00D00F5A">
        <w:tc>
          <w:tcPr>
            <w:tcW w:w="5587" w:type="dxa"/>
            <w:shd w:val="clear" w:color="auto" w:fill="auto"/>
          </w:tcPr>
          <w:p w14:paraId="73E8CEFC" w14:textId="77777777" w:rsidR="00D00F5A" w:rsidRDefault="00D00F5A" w:rsidP="00D00F5A">
            <w:pPr>
              <w:rPr>
                <w:lang w:val="en-GB"/>
              </w:rPr>
            </w:pPr>
            <w:r w:rsidRPr="00102422">
              <w:rPr>
                <w:b/>
                <w:lang w:val="en-GB"/>
              </w:rPr>
              <w:t>Agriculture</w:t>
            </w:r>
          </w:p>
        </w:tc>
        <w:tc>
          <w:tcPr>
            <w:tcW w:w="1103" w:type="dxa"/>
            <w:shd w:val="clear" w:color="auto" w:fill="auto"/>
          </w:tcPr>
          <w:p w14:paraId="45599AE0" w14:textId="77777777" w:rsidR="00D00F5A" w:rsidRDefault="00D00F5A" w:rsidP="00DF5BD6">
            <w:pPr>
              <w:rPr>
                <w:lang w:val="en-GB"/>
              </w:rPr>
            </w:pPr>
            <w:r>
              <w:rPr>
                <w:lang w:val="en-GB"/>
              </w:rPr>
              <w:t>0.5</w:t>
            </w:r>
          </w:p>
        </w:tc>
      </w:tr>
      <w:tr w:rsidR="00D00F5A" w:rsidRPr="00BF3AC9" w14:paraId="6642D420" w14:textId="77777777" w:rsidTr="00D00F5A">
        <w:tc>
          <w:tcPr>
            <w:tcW w:w="5587" w:type="dxa"/>
            <w:shd w:val="clear" w:color="auto" w:fill="auto"/>
          </w:tcPr>
          <w:p w14:paraId="5C16F8B9" w14:textId="77777777" w:rsidR="00D00F5A" w:rsidRDefault="00D00F5A" w:rsidP="00D00F5A">
            <w:pPr>
              <w:rPr>
                <w:lang w:val="en-US"/>
              </w:rPr>
            </w:pPr>
            <w:r>
              <w:rPr>
                <w:lang w:val="en-GB"/>
              </w:rPr>
              <w:t>W</w:t>
            </w:r>
            <w:r w:rsidRPr="004739D7">
              <w:rPr>
                <w:lang w:val="en-GB"/>
              </w:rPr>
              <w:t>eaknesses of the agricultural sector</w:t>
            </w:r>
            <w:r w:rsidRPr="004739D7">
              <w:rPr>
                <w:lang w:val="en-US"/>
              </w:rPr>
              <w:t xml:space="preserve"> </w:t>
            </w:r>
          </w:p>
          <w:p w14:paraId="7850C32B" w14:textId="77777777" w:rsidR="00D00F5A" w:rsidRDefault="00D00F5A" w:rsidP="00D00F5A">
            <w:pPr>
              <w:rPr>
                <w:lang w:val="en-GB"/>
              </w:rPr>
            </w:pPr>
            <w:r>
              <w:rPr>
                <w:lang w:val="en-GB"/>
              </w:rPr>
              <w:t>I</w:t>
            </w:r>
            <w:r w:rsidRPr="004739D7">
              <w:rPr>
                <w:lang w:val="en-GB"/>
              </w:rPr>
              <w:t>ndustrialisation of agriculture</w:t>
            </w:r>
          </w:p>
          <w:p w14:paraId="4D5C5363" w14:textId="77777777" w:rsidR="00D00F5A" w:rsidRPr="00D00F5A" w:rsidRDefault="00D00F5A" w:rsidP="00D00F5A">
            <w:pPr>
              <w:rPr>
                <w:b/>
                <w:lang w:val="en-GB"/>
              </w:rPr>
            </w:pPr>
            <w:r>
              <w:rPr>
                <w:lang w:val="en-GB"/>
              </w:rPr>
              <w:t>Cooperatives</w:t>
            </w:r>
          </w:p>
        </w:tc>
        <w:tc>
          <w:tcPr>
            <w:tcW w:w="1103" w:type="dxa"/>
            <w:shd w:val="clear" w:color="auto" w:fill="auto"/>
          </w:tcPr>
          <w:p w14:paraId="69F7E616" w14:textId="77777777" w:rsidR="00D00F5A" w:rsidRDefault="00D00F5A" w:rsidP="00D00F5A">
            <w:pPr>
              <w:rPr>
                <w:lang w:val="en-GB"/>
              </w:rPr>
            </w:pPr>
          </w:p>
        </w:tc>
      </w:tr>
      <w:tr w:rsidR="00D00F5A" w:rsidRPr="00BF3AC9" w14:paraId="34032E27" w14:textId="77777777" w:rsidTr="00D00F5A">
        <w:tc>
          <w:tcPr>
            <w:tcW w:w="5587" w:type="dxa"/>
            <w:shd w:val="clear" w:color="auto" w:fill="auto"/>
          </w:tcPr>
          <w:p w14:paraId="2CD0AC50" w14:textId="77777777" w:rsidR="00D00F5A" w:rsidRPr="00102422" w:rsidRDefault="00D00F5A" w:rsidP="00D00F5A">
            <w:pPr>
              <w:rPr>
                <w:b/>
                <w:lang w:val="en-GB"/>
              </w:rPr>
            </w:pPr>
            <w:r w:rsidRPr="00102422">
              <w:rPr>
                <w:b/>
                <w:lang w:val="en-GB"/>
              </w:rPr>
              <w:t>Market power, coordination and integration</w:t>
            </w:r>
          </w:p>
        </w:tc>
        <w:tc>
          <w:tcPr>
            <w:tcW w:w="1103" w:type="dxa"/>
            <w:shd w:val="clear" w:color="auto" w:fill="auto"/>
          </w:tcPr>
          <w:p w14:paraId="5C6F46FD" w14:textId="77777777" w:rsidR="00D00F5A" w:rsidRDefault="00D00F5A" w:rsidP="00D00F5A">
            <w:pPr>
              <w:rPr>
                <w:lang w:val="en-GB"/>
              </w:rPr>
            </w:pPr>
            <w:r>
              <w:rPr>
                <w:lang w:val="en-GB"/>
              </w:rPr>
              <w:t>0.5</w:t>
            </w:r>
          </w:p>
        </w:tc>
      </w:tr>
      <w:tr w:rsidR="00D00F5A" w:rsidRPr="00970922" w14:paraId="39CEAA9B" w14:textId="77777777" w:rsidTr="00D00F5A">
        <w:tc>
          <w:tcPr>
            <w:tcW w:w="5587" w:type="dxa"/>
            <w:shd w:val="clear" w:color="auto" w:fill="auto"/>
          </w:tcPr>
          <w:p w14:paraId="790E6AA0" w14:textId="77777777" w:rsidR="00D00F5A" w:rsidRDefault="00D00F5A" w:rsidP="00D00F5A">
            <w:pPr>
              <w:rPr>
                <w:lang w:val="en-GB"/>
              </w:rPr>
            </w:pPr>
            <w:r>
              <w:rPr>
                <w:lang w:val="en-GB"/>
              </w:rPr>
              <w:t>M</w:t>
            </w:r>
            <w:r w:rsidRPr="004739D7">
              <w:rPr>
                <w:lang w:val="en-GB"/>
              </w:rPr>
              <w:t>onopoly and monopsony</w:t>
            </w:r>
          </w:p>
          <w:p w14:paraId="391D81DF" w14:textId="77777777" w:rsidR="00D00F5A" w:rsidRDefault="00D00F5A" w:rsidP="00D00F5A">
            <w:pPr>
              <w:rPr>
                <w:lang w:val="en-GB"/>
              </w:rPr>
            </w:pPr>
            <w:r>
              <w:rPr>
                <w:lang w:val="en-GB"/>
              </w:rPr>
              <w:t>Vertical integration and contracts</w:t>
            </w:r>
          </w:p>
        </w:tc>
        <w:tc>
          <w:tcPr>
            <w:tcW w:w="1103" w:type="dxa"/>
            <w:shd w:val="clear" w:color="auto" w:fill="auto"/>
          </w:tcPr>
          <w:p w14:paraId="3C0C2AB1" w14:textId="77777777" w:rsidR="00D00F5A" w:rsidRDefault="00D00F5A" w:rsidP="00D00F5A">
            <w:pPr>
              <w:rPr>
                <w:lang w:val="en-GB"/>
              </w:rPr>
            </w:pPr>
          </w:p>
        </w:tc>
      </w:tr>
      <w:tr w:rsidR="00D00F5A" w:rsidRPr="00BF3AC9" w14:paraId="2E3DED38" w14:textId="77777777" w:rsidTr="00D00F5A">
        <w:tc>
          <w:tcPr>
            <w:tcW w:w="5587" w:type="dxa"/>
            <w:shd w:val="clear" w:color="auto" w:fill="auto"/>
          </w:tcPr>
          <w:p w14:paraId="4873E223" w14:textId="77777777" w:rsidR="00D00F5A" w:rsidRPr="00102422" w:rsidRDefault="00D00F5A" w:rsidP="00D00F5A">
            <w:pPr>
              <w:rPr>
                <w:b/>
                <w:lang w:val="en-GB"/>
              </w:rPr>
            </w:pPr>
            <w:r w:rsidRPr="00102422">
              <w:rPr>
                <w:b/>
                <w:lang w:val="en-GB"/>
              </w:rPr>
              <w:t>Regulations and policies</w:t>
            </w:r>
          </w:p>
        </w:tc>
        <w:tc>
          <w:tcPr>
            <w:tcW w:w="1103" w:type="dxa"/>
            <w:shd w:val="clear" w:color="auto" w:fill="auto"/>
          </w:tcPr>
          <w:p w14:paraId="20B72CC9" w14:textId="77777777" w:rsidR="00D00F5A" w:rsidRDefault="00D00F5A" w:rsidP="00D00F5A">
            <w:pPr>
              <w:rPr>
                <w:lang w:val="en-GB"/>
              </w:rPr>
            </w:pPr>
            <w:r>
              <w:rPr>
                <w:lang w:val="en-GB"/>
              </w:rPr>
              <w:t>0.5</w:t>
            </w:r>
          </w:p>
        </w:tc>
      </w:tr>
      <w:tr w:rsidR="00D00F5A" w:rsidRPr="00970922" w14:paraId="1D584C0A" w14:textId="77777777" w:rsidTr="00D00F5A">
        <w:tc>
          <w:tcPr>
            <w:tcW w:w="5587" w:type="dxa"/>
            <w:shd w:val="clear" w:color="auto" w:fill="auto"/>
          </w:tcPr>
          <w:p w14:paraId="18C23ACA" w14:textId="77777777" w:rsidR="00D00F5A" w:rsidRDefault="00D00F5A" w:rsidP="00D00F5A">
            <w:pPr>
              <w:rPr>
                <w:lang w:val="en-GB"/>
              </w:rPr>
            </w:pPr>
            <w:r>
              <w:rPr>
                <w:lang w:val="en-GB"/>
              </w:rPr>
              <w:t>Common agricultural policy</w:t>
            </w:r>
          </w:p>
          <w:p w14:paraId="6E5608C2" w14:textId="77777777" w:rsidR="00D00F5A" w:rsidRDefault="00D00F5A" w:rsidP="00D00F5A">
            <w:pPr>
              <w:rPr>
                <w:lang w:val="en-GB"/>
              </w:rPr>
            </w:pPr>
            <w:r>
              <w:rPr>
                <w:lang w:val="en-GB"/>
              </w:rPr>
              <w:t>Food safety</w:t>
            </w:r>
          </w:p>
          <w:p w14:paraId="759AEF36" w14:textId="77777777" w:rsidR="00D00F5A" w:rsidRDefault="00D00F5A" w:rsidP="00D00F5A">
            <w:pPr>
              <w:rPr>
                <w:lang w:val="en-GB"/>
              </w:rPr>
            </w:pPr>
            <w:r>
              <w:rPr>
                <w:lang w:val="en-GB"/>
              </w:rPr>
              <w:t>Trade barriers</w:t>
            </w:r>
          </w:p>
        </w:tc>
        <w:tc>
          <w:tcPr>
            <w:tcW w:w="1103" w:type="dxa"/>
            <w:shd w:val="clear" w:color="auto" w:fill="auto"/>
          </w:tcPr>
          <w:p w14:paraId="53D7EAD2" w14:textId="77777777" w:rsidR="00D00F5A" w:rsidRDefault="00D00F5A" w:rsidP="00D00F5A">
            <w:pPr>
              <w:rPr>
                <w:lang w:val="en-GB"/>
              </w:rPr>
            </w:pPr>
          </w:p>
        </w:tc>
      </w:tr>
    </w:tbl>
    <w:p w14:paraId="5F69D5A0" w14:textId="77777777" w:rsidR="0047691A" w:rsidRDefault="0047691A" w:rsidP="004739D7">
      <w:pPr>
        <w:rPr>
          <w:i/>
          <w:lang w:val="en-GB"/>
        </w:rPr>
      </w:pPr>
    </w:p>
    <w:p w14:paraId="7A354B97" w14:textId="77777777" w:rsidR="004739D7" w:rsidRPr="004739D7" w:rsidRDefault="004739D7" w:rsidP="004739D7">
      <w:pPr>
        <w:keepNext/>
        <w:spacing w:before="240" w:after="120"/>
        <w:rPr>
          <w:b/>
          <w:sz w:val="18"/>
          <w:lang w:val="en-GB"/>
        </w:rPr>
      </w:pPr>
      <w:r w:rsidRPr="004739D7">
        <w:rPr>
          <w:b/>
          <w:i/>
          <w:sz w:val="18"/>
          <w:lang w:val="en-GB"/>
        </w:rPr>
        <w:t>READING LIST</w:t>
      </w:r>
    </w:p>
    <w:p w14:paraId="69A1D258" w14:textId="77777777" w:rsidR="00096711" w:rsidRDefault="00096711" w:rsidP="004739D7">
      <w:pPr>
        <w:tabs>
          <w:tab w:val="left" w:pos="-1134"/>
          <w:tab w:val="left" w:pos="-568"/>
          <w:tab w:val="left" w:pos="-2"/>
          <w:tab w:val="left" w:pos="720"/>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240" w:lineRule="atLeast"/>
        <w:ind w:left="284" w:hanging="284"/>
        <w:rPr>
          <w:smallCaps/>
          <w:spacing w:val="-5"/>
          <w:sz w:val="16"/>
          <w:szCs w:val="24"/>
          <w:lang w:val="en-US"/>
        </w:rPr>
      </w:pPr>
      <w:r w:rsidRPr="00096711">
        <w:rPr>
          <w:smallCaps/>
          <w:spacing w:val="-5"/>
          <w:sz w:val="16"/>
          <w:szCs w:val="24"/>
          <w:lang w:val="en-US"/>
        </w:rPr>
        <w:t>H.O. Hansen</w:t>
      </w:r>
      <w:r>
        <w:rPr>
          <w:noProof/>
          <w:lang w:val="en-US"/>
        </w:rPr>
        <w:t xml:space="preserve">, </w:t>
      </w:r>
      <w:r w:rsidRPr="00096711">
        <w:rPr>
          <w:i/>
          <w:spacing w:val="-5"/>
          <w:sz w:val="18"/>
          <w:szCs w:val="24"/>
          <w:lang w:val="en-US"/>
        </w:rPr>
        <w:t>Food Economics</w:t>
      </w:r>
      <w:r>
        <w:rPr>
          <w:noProof/>
          <w:lang w:val="en-US"/>
        </w:rPr>
        <w:t xml:space="preserve">, </w:t>
      </w:r>
      <w:r w:rsidRPr="00096711">
        <w:rPr>
          <w:i/>
          <w:spacing w:val="-5"/>
          <w:sz w:val="18"/>
          <w:szCs w:val="24"/>
          <w:lang w:val="en-US"/>
        </w:rPr>
        <w:t>Industry and Markets</w:t>
      </w:r>
      <w:r>
        <w:rPr>
          <w:noProof/>
          <w:lang w:val="en-US"/>
        </w:rPr>
        <w:t xml:space="preserve">, </w:t>
      </w:r>
      <w:r w:rsidRPr="00096711">
        <w:rPr>
          <w:spacing w:val="-5"/>
          <w:sz w:val="18"/>
          <w:szCs w:val="24"/>
          <w:lang w:val="en-US"/>
        </w:rPr>
        <w:t>Routledge, 2012.</w:t>
      </w:r>
    </w:p>
    <w:p w14:paraId="000F68CB" w14:textId="77777777" w:rsidR="004739D7" w:rsidRDefault="004739D7" w:rsidP="004739D7">
      <w:pPr>
        <w:spacing w:before="120" w:after="120"/>
        <w:rPr>
          <w:sz w:val="18"/>
          <w:szCs w:val="18"/>
          <w:lang w:val="en-GB"/>
        </w:rPr>
      </w:pPr>
      <w:r w:rsidRPr="004739D7">
        <w:rPr>
          <w:sz w:val="18"/>
          <w:szCs w:val="18"/>
          <w:lang w:val="en-GB"/>
        </w:rPr>
        <w:t>For each topic covered, the lecturer will give out additional reading materials and references during the course.</w:t>
      </w:r>
    </w:p>
    <w:p w14:paraId="6A33D9A8" w14:textId="77777777" w:rsidR="00692459" w:rsidRDefault="00692459" w:rsidP="004739D7">
      <w:pPr>
        <w:spacing w:before="120" w:after="120"/>
        <w:rPr>
          <w:sz w:val="18"/>
          <w:szCs w:val="18"/>
          <w:lang w:val="en-US"/>
        </w:rPr>
      </w:pPr>
    </w:p>
    <w:p w14:paraId="6231FEC9" w14:textId="77777777" w:rsidR="00692459" w:rsidRPr="004739D7" w:rsidRDefault="00692459" w:rsidP="004739D7">
      <w:pPr>
        <w:spacing w:before="120" w:after="120"/>
        <w:rPr>
          <w:sz w:val="18"/>
          <w:szCs w:val="18"/>
          <w:lang w:val="en-US"/>
        </w:rPr>
      </w:pPr>
    </w:p>
    <w:p w14:paraId="33085D0E" w14:textId="77777777" w:rsidR="004739D7" w:rsidRPr="004739D7" w:rsidRDefault="004739D7" w:rsidP="004739D7">
      <w:pPr>
        <w:spacing w:before="120" w:after="120" w:line="220" w:lineRule="exact"/>
        <w:rPr>
          <w:b/>
          <w:i/>
          <w:sz w:val="18"/>
          <w:lang w:val="en-GB"/>
        </w:rPr>
      </w:pPr>
      <w:r w:rsidRPr="004739D7">
        <w:rPr>
          <w:b/>
          <w:i/>
          <w:sz w:val="18"/>
          <w:lang w:val="en-GB"/>
        </w:rPr>
        <w:t>TEACHING METHOD</w:t>
      </w:r>
    </w:p>
    <w:p w14:paraId="62E6BB79" w14:textId="77777777" w:rsidR="00456184" w:rsidRPr="00456184" w:rsidRDefault="00067D43" w:rsidP="00456184">
      <w:pPr>
        <w:tabs>
          <w:tab w:val="clear" w:pos="284"/>
        </w:tabs>
        <w:spacing w:line="220" w:lineRule="exact"/>
        <w:rPr>
          <w:sz w:val="18"/>
          <w:lang w:val="en-GB"/>
        </w:rPr>
      </w:pPr>
      <w:r>
        <w:rPr>
          <w:sz w:val="18"/>
          <w:lang w:val="en-GB"/>
        </w:rPr>
        <w:t>In-class and/or online l</w:t>
      </w:r>
      <w:r w:rsidRPr="00456184">
        <w:rPr>
          <w:sz w:val="18"/>
          <w:lang w:val="en-GB"/>
        </w:rPr>
        <w:t>ectures</w:t>
      </w:r>
      <w:r w:rsidR="00456184" w:rsidRPr="00456184">
        <w:rPr>
          <w:sz w:val="18"/>
          <w:lang w:val="en-GB"/>
        </w:rPr>
        <w:t xml:space="preserve">, during which the course topics will be developed with a theoretical approach supported by the use of multimedia tools, through which students will be guided </w:t>
      </w:r>
      <w:r w:rsidR="00456184">
        <w:rPr>
          <w:sz w:val="18"/>
          <w:lang w:val="en-GB"/>
        </w:rPr>
        <w:t>through</w:t>
      </w:r>
      <w:r w:rsidR="00456184" w:rsidRPr="00456184">
        <w:rPr>
          <w:sz w:val="18"/>
          <w:lang w:val="en-GB"/>
        </w:rPr>
        <w:t xml:space="preserve"> the most challenging parts</w:t>
      </w:r>
      <w:r w:rsidR="00456184">
        <w:rPr>
          <w:sz w:val="18"/>
          <w:lang w:val="en-GB"/>
        </w:rPr>
        <w:t xml:space="preserve"> of the course</w:t>
      </w:r>
      <w:r w:rsidR="00456184" w:rsidRPr="00456184">
        <w:rPr>
          <w:sz w:val="18"/>
          <w:lang w:val="en-GB"/>
        </w:rPr>
        <w:t xml:space="preserve">, such as the construction of graphs and the development of mathematical </w:t>
      </w:r>
      <w:r w:rsidR="00456184">
        <w:rPr>
          <w:sz w:val="18"/>
          <w:lang w:val="en-GB"/>
        </w:rPr>
        <w:t>steps</w:t>
      </w:r>
      <w:r w:rsidR="00456184" w:rsidRPr="00456184">
        <w:rPr>
          <w:sz w:val="18"/>
          <w:lang w:val="en-GB"/>
        </w:rPr>
        <w:t xml:space="preserve">. Upon completion of each topic the </w:t>
      </w:r>
      <w:r w:rsidR="00456184">
        <w:rPr>
          <w:sz w:val="18"/>
          <w:lang w:val="en-GB"/>
        </w:rPr>
        <w:t>instructor</w:t>
      </w:r>
      <w:r w:rsidR="00456184" w:rsidRPr="00456184">
        <w:rPr>
          <w:sz w:val="18"/>
          <w:lang w:val="en-GB"/>
        </w:rPr>
        <w:t xml:space="preserve"> will interact with the classroom leaving space for any requests </w:t>
      </w:r>
      <w:r w:rsidR="00456184">
        <w:rPr>
          <w:sz w:val="18"/>
          <w:lang w:val="en-GB"/>
        </w:rPr>
        <w:t>of</w:t>
      </w:r>
      <w:r w:rsidR="00456184" w:rsidRPr="00456184">
        <w:rPr>
          <w:sz w:val="18"/>
          <w:lang w:val="en-GB"/>
        </w:rPr>
        <w:t xml:space="preserve"> clarification.</w:t>
      </w:r>
    </w:p>
    <w:p w14:paraId="48B3058C" w14:textId="77777777" w:rsidR="004739D7" w:rsidRDefault="00456184" w:rsidP="00456184">
      <w:pPr>
        <w:tabs>
          <w:tab w:val="clear" w:pos="284"/>
        </w:tabs>
        <w:spacing w:line="220" w:lineRule="exact"/>
        <w:rPr>
          <w:sz w:val="18"/>
          <w:lang w:val="en-GB"/>
        </w:rPr>
      </w:pPr>
      <w:r w:rsidRPr="00456184">
        <w:rPr>
          <w:sz w:val="18"/>
          <w:lang w:val="en-GB"/>
        </w:rPr>
        <w:lastRenderedPageBreak/>
        <w:t>The presentations used in the classroom</w:t>
      </w:r>
      <w:r w:rsidR="00AB09FB">
        <w:rPr>
          <w:sz w:val="18"/>
          <w:lang w:val="en-GB"/>
        </w:rPr>
        <w:t>,</w:t>
      </w:r>
      <w:r w:rsidRPr="00456184">
        <w:rPr>
          <w:sz w:val="18"/>
          <w:lang w:val="en-GB"/>
        </w:rPr>
        <w:t xml:space="preserve"> </w:t>
      </w:r>
      <w:r w:rsidR="00AB09FB" w:rsidRPr="00456184">
        <w:rPr>
          <w:sz w:val="18"/>
          <w:lang w:val="en-GB"/>
        </w:rPr>
        <w:t>as well as the bibliographic references</w:t>
      </w:r>
      <w:r w:rsidR="00AB09FB">
        <w:rPr>
          <w:sz w:val="18"/>
          <w:lang w:val="en-GB"/>
        </w:rPr>
        <w:t>,</w:t>
      </w:r>
      <w:r w:rsidR="00AB09FB" w:rsidRPr="00456184">
        <w:rPr>
          <w:sz w:val="18"/>
          <w:lang w:val="en-GB"/>
        </w:rPr>
        <w:t xml:space="preserve"> </w:t>
      </w:r>
      <w:r w:rsidRPr="00456184">
        <w:rPr>
          <w:sz w:val="18"/>
          <w:lang w:val="en-GB"/>
        </w:rPr>
        <w:t xml:space="preserve">will be made available in advance on the Blackboard platform. A file </w:t>
      </w:r>
      <w:r w:rsidR="00AB09FB">
        <w:rPr>
          <w:sz w:val="18"/>
          <w:lang w:val="en-GB"/>
        </w:rPr>
        <w:t xml:space="preserve">constantly </w:t>
      </w:r>
      <w:r w:rsidR="00AB09FB" w:rsidRPr="00456184">
        <w:rPr>
          <w:sz w:val="18"/>
          <w:lang w:val="en-GB"/>
        </w:rPr>
        <w:t xml:space="preserve">updated with the </w:t>
      </w:r>
      <w:r w:rsidR="00AB09FB">
        <w:rPr>
          <w:sz w:val="18"/>
          <w:lang w:val="en-GB"/>
        </w:rPr>
        <w:t>description of the topics</w:t>
      </w:r>
      <w:r w:rsidR="00AB09FB" w:rsidRPr="00456184">
        <w:rPr>
          <w:sz w:val="18"/>
          <w:lang w:val="en-GB"/>
        </w:rPr>
        <w:t xml:space="preserve"> and </w:t>
      </w:r>
      <w:r w:rsidR="00AB09FB">
        <w:rPr>
          <w:sz w:val="18"/>
          <w:lang w:val="en-GB"/>
        </w:rPr>
        <w:t xml:space="preserve">the </w:t>
      </w:r>
      <w:r w:rsidR="00AB09FB" w:rsidRPr="00456184">
        <w:rPr>
          <w:sz w:val="18"/>
          <w:lang w:val="en-GB"/>
        </w:rPr>
        <w:t xml:space="preserve">bibliography of each lesson </w:t>
      </w:r>
      <w:r w:rsidRPr="00456184">
        <w:rPr>
          <w:sz w:val="18"/>
          <w:lang w:val="en-GB"/>
        </w:rPr>
        <w:t xml:space="preserve">will also be prepared </w:t>
      </w:r>
      <w:r w:rsidR="00AB09FB">
        <w:rPr>
          <w:sz w:val="18"/>
          <w:lang w:val="en-GB"/>
        </w:rPr>
        <w:t>and posted</w:t>
      </w:r>
      <w:r w:rsidRPr="00456184">
        <w:rPr>
          <w:sz w:val="18"/>
          <w:lang w:val="en-GB"/>
        </w:rPr>
        <w:t xml:space="preserve"> on Blackboard.</w:t>
      </w:r>
    </w:p>
    <w:p w14:paraId="16E8979D" w14:textId="77777777" w:rsidR="00456184" w:rsidRPr="00456184" w:rsidRDefault="00456184" w:rsidP="00456184">
      <w:pPr>
        <w:tabs>
          <w:tab w:val="clear" w:pos="284"/>
        </w:tabs>
        <w:spacing w:line="220" w:lineRule="exact"/>
        <w:rPr>
          <w:sz w:val="18"/>
          <w:lang w:val="en-GB"/>
        </w:rPr>
      </w:pPr>
    </w:p>
    <w:p w14:paraId="740D2E02" w14:textId="77777777" w:rsidR="004739D7" w:rsidRPr="004739D7" w:rsidRDefault="004739D7" w:rsidP="004739D7">
      <w:pPr>
        <w:spacing w:before="120" w:after="120" w:line="220" w:lineRule="exact"/>
        <w:rPr>
          <w:b/>
          <w:i/>
          <w:sz w:val="18"/>
          <w:lang w:val="en-GB"/>
        </w:rPr>
      </w:pPr>
      <w:r w:rsidRPr="004739D7">
        <w:rPr>
          <w:b/>
          <w:i/>
          <w:sz w:val="18"/>
          <w:lang w:val="en-GB"/>
        </w:rPr>
        <w:t>ASSESSMENT METHOD</w:t>
      </w:r>
      <w:r w:rsidR="003F307F">
        <w:rPr>
          <w:b/>
          <w:i/>
          <w:sz w:val="18"/>
          <w:lang w:val="en-GB"/>
        </w:rPr>
        <w:t xml:space="preserve"> AND CRITERIA</w:t>
      </w:r>
    </w:p>
    <w:p w14:paraId="38AB09F9" w14:textId="77777777" w:rsidR="00D32039" w:rsidRPr="00F46BB0" w:rsidRDefault="00D32039" w:rsidP="00D32039">
      <w:pPr>
        <w:spacing w:before="120" w:after="120"/>
        <w:rPr>
          <w:rFonts w:ascii="Times New Roman" w:hAnsi="Times New Roman"/>
          <w:sz w:val="18"/>
          <w:szCs w:val="18"/>
          <w:lang w:val="en-US"/>
        </w:rPr>
      </w:pPr>
      <w:r w:rsidRPr="00F46BB0">
        <w:rPr>
          <w:rFonts w:ascii="Times New Roman" w:hAnsi="Times New Roman"/>
          <w:sz w:val="18"/>
          <w:szCs w:val="18"/>
          <w:lang w:val="en-US"/>
        </w:rPr>
        <w:t>The exam is structured in two parts: an oral presentation of the results of a work carried out in small groups and one final written exam.</w:t>
      </w:r>
    </w:p>
    <w:p w14:paraId="14AA6A0E" w14:textId="77777777" w:rsidR="00D32039" w:rsidRPr="00F46BB0" w:rsidRDefault="00D32039" w:rsidP="00D32039">
      <w:pPr>
        <w:pStyle w:val="Testo2"/>
        <w:rPr>
          <w:lang w:val="en-US"/>
        </w:rPr>
      </w:pPr>
      <w:r w:rsidRPr="00F46BB0">
        <w:rPr>
          <w:lang w:val="en-US"/>
        </w:rPr>
        <w:t>Group work. Students self select small groups. Each group will work on an assignment based on a sectoral analysis; the purpose is to identify the major competitive forces and strategies applying theoretical concepts to a real-life situation.</w:t>
      </w:r>
    </w:p>
    <w:p w14:paraId="68B35155" w14:textId="77777777" w:rsidR="00D32039" w:rsidRDefault="00D32039" w:rsidP="00D32039">
      <w:pPr>
        <w:pStyle w:val="Testo2"/>
        <w:rPr>
          <w:lang w:val="en-US"/>
        </w:rPr>
      </w:pPr>
      <w:r w:rsidRPr="00F46BB0">
        <w:rPr>
          <w:lang w:val="en-US"/>
        </w:rPr>
        <w:t>Final exam. One written exam lasting 120 minutes,</w:t>
      </w:r>
      <w:r w:rsidRPr="00DC6980">
        <w:rPr>
          <w:lang w:val="en-US"/>
        </w:rPr>
        <w:t xml:space="preserve"> with both  compulsory and choice questions. The questions refer to both descriptive and methodological topics; referring to the latter, students are explicitly required to answer using graphs and/or simple proofs. The score attached to each question may change depending on the test. </w:t>
      </w:r>
    </w:p>
    <w:p w14:paraId="42441733" w14:textId="77777777" w:rsidR="00D32039" w:rsidRDefault="00D32039" w:rsidP="00D32039">
      <w:pPr>
        <w:pStyle w:val="Testo2"/>
        <w:rPr>
          <w:lang w:val="en-US"/>
        </w:rPr>
      </w:pPr>
      <w:r w:rsidRPr="00F46BB0">
        <w:rPr>
          <w:lang w:val="en-US"/>
        </w:rPr>
        <w:t>Overall,</w:t>
      </w:r>
      <w:r>
        <w:rPr>
          <w:lang w:val="en-US"/>
        </w:rPr>
        <w:t xml:space="preserve"> t</w:t>
      </w:r>
      <w:r w:rsidRPr="00DC6980">
        <w:rPr>
          <w:lang w:val="en-US"/>
        </w:rPr>
        <w:t xml:space="preserve">he assessment is intended to provide a sufficiently precise measure of the student’s learning and to offer to the instructor a grasp of the student’s reasoning skills and abilities to use methodological instruments to explain real economic facts characterizing the agri-food supply chain.      </w:t>
      </w:r>
    </w:p>
    <w:p w14:paraId="493AD9E4" w14:textId="77777777" w:rsidR="008C1868" w:rsidRDefault="008C1868" w:rsidP="008C1868">
      <w:pPr>
        <w:rPr>
          <w:noProof/>
          <w:sz w:val="18"/>
          <w:lang w:val="en-US"/>
        </w:rPr>
      </w:pPr>
    </w:p>
    <w:p w14:paraId="71C5DBEA" w14:textId="77777777" w:rsidR="003F307F" w:rsidRPr="00C97569" w:rsidRDefault="003F307F" w:rsidP="00C97569">
      <w:pPr>
        <w:spacing w:before="120" w:after="120" w:line="220" w:lineRule="exact"/>
        <w:rPr>
          <w:b/>
          <w:i/>
          <w:lang w:val="en-GB"/>
        </w:rPr>
      </w:pPr>
      <w:r w:rsidRPr="00C97569">
        <w:rPr>
          <w:b/>
          <w:i/>
          <w:sz w:val="18"/>
          <w:lang w:val="en-GB"/>
        </w:rPr>
        <w:t>NOTES AND PREREQUISITES</w:t>
      </w:r>
    </w:p>
    <w:p w14:paraId="4E9282EA" w14:textId="77777777" w:rsidR="00D4420E" w:rsidRDefault="00425EE9" w:rsidP="00D32039">
      <w:pPr>
        <w:pStyle w:val="Testo2"/>
        <w:rPr>
          <w:lang w:val="en-US"/>
        </w:rPr>
      </w:pPr>
      <w:r>
        <w:rPr>
          <w:lang w:val="en-US"/>
        </w:rPr>
        <w:t>T</w:t>
      </w:r>
      <w:r w:rsidR="00D4420E">
        <w:rPr>
          <w:lang w:val="en-US"/>
        </w:rPr>
        <w:t>he entire programme of module I is a prerequisite.</w:t>
      </w:r>
    </w:p>
    <w:p w14:paraId="65B51BDA" w14:textId="77777777" w:rsidR="00450B27" w:rsidRDefault="00450B27" w:rsidP="008C1868">
      <w:pPr>
        <w:spacing w:before="240" w:after="120"/>
        <w:rPr>
          <w:lang w:val="en-US"/>
        </w:rPr>
      </w:pPr>
      <w:r>
        <w:rPr>
          <w:lang w:val="en-GB"/>
        </w:rPr>
        <w:t xml:space="preserve">Professor Stefano Boccaletti will receive students after classes or by appointment </w:t>
      </w:r>
      <w:r>
        <w:rPr>
          <w:lang w:val="en-US"/>
        </w:rPr>
        <w:t>in</w:t>
      </w:r>
      <w:r w:rsidRPr="00D4420E">
        <w:rPr>
          <w:lang w:val="en-US"/>
        </w:rPr>
        <w:t xml:space="preserve"> the Department of Agricultural and Food Economics</w:t>
      </w:r>
      <w:r>
        <w:rPr>
          <w:lang w:val="en-US"/>
        </w:rPr>
        <w:t>.</w:t>
      </w:r>
    </w:p>
    <w:p w14:paraId="6FFA7A05" w14:textId="77777777" w:rsidR="00235E05" w:rsidRPr="008C1868" w:rsidRDefault="00235E05" w:rsidP="00235E05">
      <w:pPr>
        <w:rPr>
          <w:noProof/>
          <w:sz w:val="18"/>
          <w:lang w:val="en-US"/>
        </w:rPr>
      </w:pPr>
      <w:r w:rsidRPr="008C1868">
        <w:rPr>
          <w:noProof/>
          <w:sz w:val="18"/>
          <w:lang w:val="en-US"/>
        </w:rPr>
        <w:t>In case the current Covid-19 health emergency does not allow frontal teaching, remote teaching will be carried out  through synchronous or asynchronous  procedures that will be promptly notified to students</w:t>
      </w:r>
    </w:p>
    <w:p w14:paraId="77280D5F" w14:textId="77777777" w:rsidR="00235E05" w:rsidRDefault="00235E05" w:rsidP="00235E05">
      <w:pPr>
        <w:pStyle w:val="Testo2"/>
        <w:rPr>
          <w:lang w:val="en-US"/>
        </w:rPr>
      </w:pPr>
    </w:p>
    <w:p w14:paraId="5695E395" w14:textId="77777777" w:rsidR="00450B27" w:rsidRPr="008C1868" w:rsidRDefault="00450B27" w:rsidP="00450B27">
      <w:pPr>
        <w:pStyle w:val="Testo2"/>
        <w:rPr>
          <w:lang w:val="en-US"/>
        </w:rPr>
      </w:pPr>
    </w:p>
    <w:p w14:paraId="4F489E86" w14:textId="77777777" w:rsidR="00450B27" w:rsidRPr="008C1868" w:rsidRDefault="00450B27" w:rsidP="00D32039">
      <w:pPr>
        <w:pStyle w:val="Testo2"/>
        <w:rPr>
          <w:lang w:val="en-GB"/>
        </w:rPr>
      </w:pPr>
    </w:p>
    <w:sectPr w:rsidR="00450B27" w:rsidRPr="008C1868" w:rsidSect="00102422">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notTrueType/>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269"/>
    <w:multiLevelType w:val="hybridMultilevel"/>
    <w:tmpl w:val="E098DF0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104CFB"/>
    <w:multiLevelType w:val="hybridMultilevel"/>
    <w:tmpl w:val="7010AB1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F1A0D8C"/>
    <w:multiLevelType w:val="hybridMultilevel"/>
    <w:tmpl w:val="B9C442DA"/>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4307D"/>
    <w:multiLevelType w:val="hybridMultilevel"/>
    <w:tmpl w:val="30266E86"/>
    <w:lvl w:ilvl="0" w:tplc="66DC745C">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174CBC"/>
    <w:multiLevelType w:val="singleLevel"/>
    <w:tmpl w:val="7B20183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DE1B4D"/>
    <w:multiLevelType w:val="hybridMultilevel"/>
    <w:tmpl w:val="3F1C922C"/>
    <w:lvl w:ilvl="0" w:tplc="4B36C1E2">
      <w:numFmt w:val="bullet"/>
      <w:lvlText w:val="-"/>
      <w:lvlJc w:val="left"/>
      <w:pPr>
        <w:tabs>
          <w:tab w:val="num" w:pos="1495"/>
        </w:tabs>
        <w:ind w:left="1495" w:hanging="360"/>
      </w:pPr>
    </w:lvl>
    <w:lvl w:ilvl="1" w:tplc="04100003">
      <w:start w:val="1"/>
      <w:numFmt w:val="bullet"/>
      <w:lvlText w:val="o"/>
      <w:lvlJc w:val="left"/>
      <w:pPr>
        <w:tabs>
          <w:tab w:val="num" w:pos="1866"/>
        </w:tabs>
        <w:ind w:left="1866" w:hanging="360"/>
      </w:pPr>
      <w:rPr>
        <w:rFonts w:ascii="Courier New" w:hAnsi="Courier New" w:cs="Courier New" w:hint="default"/>
      </w:rPr>
    </w:lvl>
    <w:lvl w:ilvl="2" w:tplc="04100005">
      <w:start w:val="1"/>
      <w:numFmt w:val="bullet"/>
      <w:lvlText w:val=""/>
      <w:lvlJc w:val="left"/>
      <w:pPr>
        <w:tabs>
          <w:tab w:val="num" w:pos="2586"/>
        </w:tabs>
        <w:ind w:left="2586" w:hanging="360"/>
      </w:pPr>
      <w:rPr>
        <w:rFonts w:ascii="Wingdings" w:hAnsi="Wingdings" w:hint="default"/>
      </w:rPr>
    </w:lvl>
    <w:lvl w:ilvl="3" w:tplc="04100001">
      <w:start w:val="1"/>
      <w:numFmt w:val="bullet"/>
      <w:lvlText w:val=""/>
      <w:lvlJc w:val="left"/>
      <w:pPr>
        <w:tabs>
          <w:tab w:val="num" w:pos="3306"/>
        </w:tabs>
        <w:ind w:left="3306" w:hanging="360"/>
      </w:pPr>
      <w:rPr>
        <w:rFonts w:ascii="Symbol" w:hAnsi="Symbol" w:hint="default"/>
      </w:rPr>
    </w:lvl>
    <w:lvl w:ilvl="4" w:tplc="04100003">
      <w:start w:val="1"/>
      <w:numFmt w:val="bullet"/>
      <w:lvlText w:val="o"/>
      <w:lvlJc w:val="left"/>
      <w:pPr>
        <w:tabs>
          <w:tab w:val="num" w:pos="4026"/>
        </w:tabs>
        <w:ind w:left="4026" w:hanging="360"/>
      </w:pPr>
      <w:rPr>
        <w:rFonts w:ascii="Courier New" w:hAnsi="Courier New" w:cs="Courier New" w:hint="default"/>
      </w:rPr>
    </w:lvl>
    <w:lvl w:ilvl="5" w:tplc="04100005">
      <w:start w:val="1"/>
      <w:numFmt w:val="bullet"/>
      <w:lvlText w:val=""/>
      <w:lvlJc w:val="left"/>
      <w:pPr>
        <w:tabs>
          <w:tab w:val="num" w:pos="4746"/>
        </w:tabs>
        <w:ind w:left="4746" w:hanging="360"/>
      </w:pPr>
      <w:rPr>
        <w:rFonts w:ascii="Wingdings" w:hAnsi="Wingdings" w:hint="default"/>
      </w:rPr>
    </w:lvl>
    <w:lvl w:ilvl="6" w:tplc="04100001">
      <w:start w:val="1"/>
      <w:numFmt w:val="bullet"/>
      <w:lvlText w:val=""/>
      <w:lvlJc w:val="left"/>
      <w:pPr>
        <w:tabs>
          <w:tab w:val="num" w:pos="5466"/>
        </w:tabs>
        <w:ind w:left="5466" w:hanging="360"/>
      </w:pPr>
      <w:rPr>
        <w:rFonts w:ascii="Symbol" w:hAnsi="Symbol" w:hint="default"/>
      </w:rPr>
    </w:lvl>
    <w:lvl w:ilvl="7" w:tplc="04100003">
      <w:start w:val="1"/>
      <w:numFmt w:val="bullet"/>
      <w:lvlText w:val="o"/>
      <w:lvlJc w:val="left"/>
      <w:pPr>
        <w:tabs>
          <w:tab w:val="num" w:pos="6186"/>
        </w:tabs>
        <w:ind w:left="6186" w:hanging="360"/>
      </w:pPr>
      <w:rPr>
        <w:rFonts w:ascii="Courier New" w:hAnsi="Courier New" w:cs="Courier New" w:hint="default"/>
      </w:rPr>
    </w:lvl>
    <w:lvl w:ilvl="8" w:tplc="04100005">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2B407CA4"/>
    <w:multiLevelType w:val="hybridMultilevel"/>
    <w:tmpl w:val="C924F7D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6AD469E"/>
    <w:multiLevelType w:val="multilevel"/>
    <w:tmpl w:val="BBF09AB6"/>
    <w:lvl w:ilvl="0">
      <w:start w:val="18"/>
      <w:numFmt w:val="bullet"/>
      <w:lvlText w:val="-"/>
      <w:lvlJc w:val="left"/>
      <w:pPr>
        <w:tabs>
          <w:tab w:val="num" w:pos="360"/>
        </w:tabs>
        <w:ind w:left="360" w:hanging="360"/>
      </w:pPr>
      <w:rPr>
        <w:rFonts w:ascii="Book Antiqua" w:eastAsia="Times New Roman" w:hAnsi="Book Antiqua" w:cs="Times New Roman" w:hint="default"/>
      </w:rPr>
    </w:lvl>
    <w:lvl w:ilvl="1" w:tentative="1">
      <w:start w:val="1"/>
      <w:numFmt w:val="bullet"/>
      <w:lvlText w:val="o"/>
      <w:lvlJc w:val="left"/>
      <w:pPr>
        <w:tabs>
          <w:tab w:val="num" w:pos="1440"/>
        </w:tabs>
        <w:ind w:left="1440" w:hanging="360"/>
      </w:pPr>
      <w:rPr>
        <w:rFonts w:ascii="Courier New" w:hAnsi="Courier New" w:cs="Batang"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tang"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tang"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8261F"/>
    <w:multiLevelType w:val="singleLevel"/>
    <w:tmpl w:val="7B20183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10580B"/>
    <w:multiLevelType w:val="hybridMultilevel"/>
    <w:tmpl w:val="188C2A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DE4134C"/>
    <w:multiLevelType w:val="hybridMultilevel"/>
    <w:tmpl w:val="B9543F0E"/>
    <w:lvl w:ilvl="0" w:tplc="D11484F8">
      <w:start w:val="7"/>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013C69"/>
    <w:multiLevelType w:val="hybridMultilevel"/>
    <w:tmpl w:val="82464048"/>
    <w:lvl w:ilvl="0" w:tplc="04100001">
      <w:start w:val="1"/>
      <w:numFmt w:val="bullet"/>
      <w:lvlText w:val=""/>
      <w:lvlJc w:val="left"/>
      <w:pPr>
        <w:tabs>
          <w:tab w:val="num" w:pos="2140"/>
        </w:tabs>
        <w:ind w:left="2140" w:hanging="360"/>
      </w:pPr>
      <w:rPr>
        <w:rFonts w:ascii="Symbol" w:hAnsi="Symbol" w:hint="default"/>
      </w:rPr>
    </w:lvl>
    <w:lvl w:ilvl="1" w:tplc="04100003" w:tentative="1">
      <w:start w:val="1"/>
      <w:numFmt w:val="bullet"/>
      <w:lvlText w:val="o"/>
      <w:lvlJc w:val="left"/>
      <w:pPr>
        <w:tabs>
          <w:tab w:val="num" w:pos="2860"/>
        </w:tabs>
        <w:ind w:left="2860" w:hanging="360"/>
      </w:pPr>
      <w:rPr>
        <w:rFonts w:ascii="Courier New" w:hAnsi="Courier New" w:cs="Courier New" w:hint="default"/>
      </w:rPr>
    </w:lvl>
    <w:lvl w:ilvl="2" w:tplc="04100005" w:tentative="1">
      <w:start w:val="1"/>
      <w:numFmt w:val="bullet"/>
      <w:lvlText w:val=""/>
      <w:lvlJc w:val="left"/>
      <w:pPr>
        <w:tabs>
          <w:tab w:val="num" w:pos="3580"/>
        </w:tabs>
        <w:ind w:left="3580" w:hanging="360"/>
      </w:pPr>
      <w:rPr>
        <w:rFonts w:ascii="Wingdings" w:hAnsi="Wingdings" w:hint="default"/>
      </w:rPr>
    </w:lvl>
    <w:lvl w:ilvl="3" w:tplc="04100001" w:tentative="1">
      <w:start w:val="1"/>
      <w:numFmt w:val="bullet"/>
      <w:lvlText w:val=""/>
      <w:lvlJc w:val="left"/>
      <w:pPr>
        <w:tabs>
          <w:tab w:val="num" w:pos="4300"/>
        </w:tabs>
        <w:ind w:left="4300" w:hanging="360"/>
      </w:pPr>
      <w:rPr>
        <w:rFonts w:ascii="Symbol" w:hAnsi="Symbol" w:hint="default"/>
      </w:rPr>
    </w:lvl>
    <w:lvl w:ilvl="4" w:tplc="04100003" w:tentative="1">
      <w:start w:val="1"/>
      <w:numFmt w:val="bullet"/>
      <w:lvlText w:val="o"/>
      <w:lvlJc w:val="left"/>
      <w:pPr>
        <w:tabs>
          <w:tab w:val="num" w:pos="5020"/>
        </w:tabs>
        <w:ind w:left="5020" w:hanging="360"/>
      </w:pPr>
      <w:rPr>
        <w:rFonts w:ascii="Courier New" w:hAnsi="Courier New" w:cs="Courier New" w:hint="default"/>
      </w:rPr>
    </w:lvl>
    <w:lvl w:ilvl="5" w:tplc="04100005" w:tentative="1">
      <w:start w:val="1"/>
      <w:numFmt w:val="bullet"/>
      <w:lvlText w:val=""/>
      <w:lvlJc w:val="left"/>
      <w:pPr>
        <w:tabs>
          <w:tab w:val="num" w:pos="5740"/>
        </w:tabs>
        <w:ind w:left="5740" w:hanging="360"/>
      </w:pPr>
      <w:rPr>
        <w:rFonts w:ascii="Wingdings" w:hAnsi="Wingdings" w:hint="default"/>
      </w:rPr>
    </w:lvl>
    <w:lvl w:ilvl="6" w:tplc="04100001" w:tentative="1">
      <w:start w:val="1"/>
      <w:numFmt w:val="bullet"/>
      <w:lvlText w:val=""/>
      <w:lvlJc w:val="left"/>
      <w:pPr>
        <w:tabs>
          <w:tab w:val="num" w:pos="6460"/>
        </w:tabs>
        <w:ind w:left="6460" w:hanging="360"/>
      </w:pPr>
      <w:rPr>
        <w:rFonts w:ascii="Symbol" w:hAnsi="Symbol" w:hint="default"/>
      </w:rPr>
    </w:lvl>
    <w:lvl w:ilvl="7" w:tplc="04100003" w:tentative="1">
      <w:start w:val="1"/>
      <w:numFmt w:val="bullet"/>
      <w:lvlText w:val="o"/>
      <w:lvlJc w:val="left"/>
      <w:pPr>
        <w:tabs>
          <w:tab w:val="num" w:pos="7180"/>
        </w:tabs>
        <w:ind w:left="7180" w:hanging="360"/>
      </w:pPr>
      <w:rPr>
        <w:rFonts w:ascii="Courier New" w:hAnsi="Courier New" w:cs="Courier New" w:hint="default"/>
      </w:rPr>
    </w:lvl>
    <w:lvl w:ilvl="8" w:tplc="04100005" w:tentative="1">
      <w:start w:val="1"/>
      <w:numFmt w:val="bullet"/>
      <w:lvlText w:val=""/>
      <w:lvlJc w:val="left"/>
      <w:pPr>
        <w:tabs>
          <w:tab w:val="num" w:pos="7900"/>
        </w:tabs>
        <w:ind w:left="7900" w:hanging="360"/>
      </w:pPr>
      <w:rPr>
        <w:rFonts w:ascii="Wingdings" w:hAnsi="Wingdings" w:hint="default"/>
      </w:rPr>
    </w:lvl>
  </w:abstractNum>
  <w:abstractNum w:abstractNumId="12" w15:restartNumberingAfterBreak="0">
    <w:nsid w:val="5BF754C6"/>
    <w:multiLevelType w:val="hybridMultilevel"/>
    <w:tmpl w:val="FE1AF224"/>
    <w:lvl w:ilvl="0" w:tplc="4B36C1E2">
      <w:numFmt w:val="bullet"/>
      <w:lvlText w:val="-"/>
      <w:lvlJc w:val="left"/>
      <w:pPr>
        <w:tabs>
          <w:tab w:val="num" w:pos="840"/>
        </w:tabs>
        <w:ind w:left="840" w:hanging="360"/>
      </w:pPr>
    </w:lvl>
    <w:lvl w:ilvl="1" w:tplc="04100003">
      <w:start w:val="1"/>
      <w:numFmt w:val="bullet"/>
      <w:lvlText w:val="o"/>
      <w:lvlJc w:val="left"/>
      <w:pPr>
        <w:tabs>
          <w:tab w:val="num" w:pos="1211"/>
        </w:tabs>
        <w:ind w:left="1211" w:hanging="360"/>
      </w:pPr>
      <w:rPr>
        <w:rFonts w:ascii="Courier New" w:hAnsi="Courier New" w:cs="Courier New" w:hint="default"/>
      </w:rPr>
    </w:lvl>
    <w:lvl w:ilvl="2" w:tplc="04100005">
      <w:start w:val="1"/>
      <w:numFmt w:val="bullet"/>
      <w:lvlText w:val=""/>
      <w:lvlJc w:val="left"/>
      <w:pPr>
        <w:tabs>
          <w:tab w:val="num" w:pos="1931"/>
        </w:tabs>
        <w:ind w:left="1931" w:hanging="360"/>
      </w:pPr>
      <w:rPr>
        <w:rFonts w:ascii="Wingdings" w:hAnsi="Wingdings" w:hint="default"/>
      </w:rPr>
    </w:lvl>
    <w:lvl w:ilvl="3" w:tplc="04100001">
      <w:start w:val="1"/>
      <w:numFmt w:val="bullet"/>
      <w:lvlText w:val=""/>
      <w:lvlJc w:val="left"/>
      <w:pPr>
        <w:tabs>
          <w:tab w:val="num" w:pos="2651"/>
        </w:tabs>
        <w:ind w:left="2651" w:hanging="360"/>
      </w:pPr>
      <w:rPr>
        <w:rFonts w:ascii="Symbol" w:hAnsi="Symbol" w:hint="default"/>
      </w:rPr>
    </w:lvl>
    <w:lvl w:ilvl="4" w:tplc="04100003">
      <w:start w:val="1"/>
      <w:numFmt w:val="bullet"/>
      <w:lvlText w:val="o"/>
      <w:lvlJc w:val="left"/>
      <w:pPr>
        <w:tabs>
          <w:tab w:val="num" w:pos="3371"/>
        </w:tabs>
        <w:ind w:left="3371" w:hanging="360"/>
      </w:pPr>
      <w:rPr>
        <w:rFonts w:ascii="Courier New" w:hAnsi="Courier New" w:cs="Courier New" w:hint="default"/>
      </w:rPr>
    </w:lvl>
    <w:lvl w:ilvl="5" w:tplc="04100005">
      <w:start w:val="1"/>
      <w:numFmt w:val="bullet"/>
      <w:lvlText w:val=""/>
      <w:lvlJc w:val="left"/>
      <w:pPr>
        <w:tabs>
          <w:tab w:val="num" w:pos="4091"/>
        </w:tabs>
        <w:ind w:left="4091" w:hanging="360"/>
      </w:pPr>
      <w:rPr>
        <w:rFonts w:ascii="Wingdings" w:hAnsi="Wingdings" w:hint="default"/>
      </w:rPr>
    </w:lvl>
    <w:lvl w:ilvl="6" w:tplc="04100001">
      <w:start w:val="1"/>
      <w:numFmt w:val="bullet"/>
      <w:lvlText w:val=""/>
      <w:lvlJc w:val="left"/>
      <w:pPr>
        <w:tabs>
          <w:tab w:val="num" w:pos="4811"/>
        </w:tabs>
        <w:ind w:left="4811" w:hanging="360"/>
      </w:pPr>
      <w:rPr>
        <w:rFonts w:ascii="Symbol" w:hAnsi="Symbol" w:hint="default"/>
      </w:rPr>
    </w:lvl>
    <w:lvl w:ilvl="7" w:tplc="04100003">
      <w:start w:val="1"/>
      <w:numFmt w:val="bullet"/>
      <w:lvlText w:val="o"/>
      <w:lvlJc w:val="left"/>
      <w:pPr>
        <w:tabs>
          <w:tab w:val="num" w:pos="5531"/>
        </w:tabs>
        <w:ind w:left="5531" w:hanging="360"/>
      </w:pPr>
      <w:rPr>
        <w:rFonts w:ascii="Courier New" w:hAnsi="Courier New" w:cs="Courier New" w:hint="default"/>
      </w:rPr>
    </w:lvl>
    <w:lvl w:ilvl="8" w:tplc="04100005">
      <w:start w:val="1"/>
      <w:numFmt w:val="bullet"/>
      <w:lvlText w:val=""/>
      <w:lvlJc w:val="left"/>
      <w:pPr>
        <w:tabs>
          <w:tab w:val="num" w:pos="6251"/>
        </w:tabs>
        <w:ind w:left="6251" w:hanging="360"/>
      </w:pPr>
      <w:rPr>
        <w:rFonts w:ascii="Wingdings" w:hAnsi="Wingdings" w:hint="default"/>
      </w:rPr>
    </w:lvl>
  </w:abstractNum>
  <w:abstractNum w:abstractNumId="13" w15:restartNumberingAfterBreak="0">
    <w:nsid w:val="65D451EE"/>
    <w:multiLevelType w:val="hybridMultilevel"/>
    <w:tmpl w:val="959CF012"/>
    <w:lvl w:ilvl="0" w:tplc="9F1EF12A">
      <w:start w:val="1"/>
      <w:numFmt w:val="upperLetter"/>
      <w:lvlText w:val="%1."/>
      <w:lvlJc w:val="left"/>
      <w:pPr>
        <w:ind w:left="720" w:hanging="360"/>
      </w:pPr>
      <w:rPr>
        <w:sz w:val="16"/>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7DEA46AB"/>
    <w:multiLevelType w:val="hybridMultilevel"/>
    <w:tmpl w:val="8BD4E7C6"/>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93329B"/>
    <w:multiLevelType w:val="singleLevel"/>
    <w:tmpl w:val="7B20183C"/>
    <w:lvl w:ilvl="0">
      <w:start w:val="1"/>
      <w:numFmt w:val="bullet"/>
      <w:lvlText w:val=""/>
      <w:lvlJc w:val="left"/>
      <w:pPr>
        <w:tabs>
          <w:tab w:val="num" w:pos="360"/>
        </w:tabs>
        <w:ind w:left="360" w:hanging="360"/>
      </w:pPr>
      <w:rPr>
        <w:rFonts w:ascii="Symbol" w:hAnsi="Symbol" w:hint="default"/>
      </w:rPr>
    </w:lvl>
  </w:abstractNum>
  <w:num w:numId="1" w16cid:durableId="157384392">
    <w:abstractNumId w:val="7"/>
  </w:num>
  <w:num w:numId="2" w16cid:durableId="1715226062">
    <w:abstractNumId w:val="8"/>
  </w:num>
  <w:num w:numId="3" w16cid:durableId="1959991392">
    <w:abstractNumId w:val="4"/>
  </w:num>
  <w:num w:numId="4" w16cid:durableId="1902862828">
    <w:abstractNumId w:val="15"/>
  </w:num>
  <w:num w:numId="5" w16cid:durableId="986855321">
    <w:abstractNumId w:val="3"/>
  </w:num>
  <w:num w:numId="6" w16cid:durableId="425200380">
    <w:abstractNumId w:val="11"/>
  </w:num>
  <w:num w:numId="7" w16cid:durableId="1297954886">
    <w:abstractNumId w:val="10"/>
  </w:num>
  <w:num w:numId="8" w16cid:durableId="1125004685">
    <w:abstractNumId w:val="5"/>
  </w:num>
  <w:num w:numId="9" w16cid:durableId="69818342">
    <w:abstractNumId w:val="2"/>
  </w:num>
  <w:num w:numId="10" w16cid:durableId="10014719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2551310">
    <w:abstractNumId w:val="14"/>
  </w:num>
  <w:num w:numId="12" w16cid:durableId="1142115915">
    <w:abstractNumId w:val="12"/>
  </w:num>
  <w:num w:numId="13" w16cid:durableId="1262489706">
    <w:abstractNumId w:val="9"/>
  </w:num>
  <w:num w:numId="14" w16cid:durableId="43136781">
    <w:abstractNumId w:val="6"/>
  </w:num>
  <w:num w:numId="15" w16cid:durableId="654602287">
    <w:abstractNumId w:val="1"/>
  </w:num>
  <w:num w:numId="16" w16cid:durableId="66458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17C"/>
    <w:rsid w:val="000144A2"/>
    <w:rsid w:val="00067D43"/>
    <w:rsid w:val="00083538"/>
    <w:rsid w:val="00093580"/>
    <w:rsid w:val="00096711"/>
    <w:rsid w:val="000A4161"/>
    <w:rsid w:val="000A6883"/>
    <w:rsid w:val="00102422"/>
    <w:rsid w:val="001944EE"/>
    <w:rsid w:val="001D0131"/>
    <w:rsid w:val="001E7D13"/>
    <w:rsid w:val="001F11FA"/>
    <w:rsid w:val="00235E05"/>
    <w:rsid w:val="002477F2"/>
    <w:rsid w:val="0026117C"/>
    <w:rsid w:val="002756F5"/>
    <w:rsid w:val="002845BC"/>
    <w:rsid w:val="002E3BE8"/>
    <w:rsid w:val="003419A9"/>
    <w:rsid w:val="003F307F"/>
    <w:rsid w:val="00407AFD"/>
    <w:rsid w:val="00425EE9"/>
    <w:rsid w:val="004455AE"/>
    <w:rsid w:val="00450B27"/>
    <w:rsid w:val="00456184"/>
    <w:rsid w:val="00464E22"/>
    <w:rsid w:val="004739D7"/>
    <w:rsid w:val="0047691A"/>
    <w:rsid w:val="00490BF1"/>
    <w:rsid w:val="004B15BA"/>
    <w:rsid w:val="004F1AEF"/>
    <w:rsid w:val="005077CB"/>
    <w:rsid w:val="0056345B"/>
    <w:rsid w:val="005B7FE2"/>
    <w:rsid w:val="005D7DE2"/>
    <w:rsid w:val="005F3715"/>
    <w:rsid w:val="0062289F"/>
    <w:rsid w:val="00657871"/>
    <w:rsid w:val="0067068E"/>
    <w:rsid w:val="006837CA"/>
    <w:rsid w:val="006870BA"/>
    <w:rsid w:val="00692459"/>
    <w:rsid w:val="006F1A3F"/>
    <w:rsid w:val="00725B53"/>
    <w:rsid w:val="00745112"/>
    <w:rsid w:val="0079739C"/>
    <w:rsid w:val="007A0B57"/>
    <w:rsid w:val="007D7E98"/>
    <w:rsid w:val="008C1868"/>
    <w:rsid w:val="008C6004"/>
    <w:rsid w:val="008C67AE"/>
    <w:rsid w:val="008D352A"/>
    <w:rsid w:val="008E1E42"/>
    <w:rsid w:val="008F01C2"/>
    <w:rsid w:val="008F6BFC"/>
    <w:rsid w:val="009054AE"/>
    <w:rsid w:val="00970922"/>
    <w:rsid w:val="00971819"/>
    <w:rsid w:val="009C224D"/>
    <w:rsid w:val="009D1397"/>
    <w:rsid w:val="009F6407"/>
    <w:rsid w:val="00A5232B"/>
    <w:rsid w:val="00A54494"/>
    <w:rsid w:val="00A57681"/>
    <w:rsid w:val="00A70D70"/>
    <w:rsid w:val="00AB09FB"/>
    <w:rsid w:val="00AD11D1"/>
    <w:rsid w:val="00AF597D"/>
    <w:rsid w:val="00B323E0"/>
    <w:rsid w:val="00B523BE"/>
    <w:rsid w:val="00B70B84"/>
    <w:rsid w:val="00BB7DEC"/>
    <w:rsid w:val="00BD154A"/>
    <w:rsid w:val="00BD4F3F"/>
    <w:rsid w:val="00C07A70"/>
    <w:rsid w:val="00C40F10"/>
    <w:rsid w:val="00C61816"/>
    <w:rsid w:val="00C97569"/>
    <w:rsid w:val="00CB58C1"/>
    <w:rsid w:val="00CE292C"/>
    <w:rsid w:val="00D00F5A"/>
    <w:rsid w:val="00D17FEA"/>
    <w:rsid w:val="00D24CD4"/>
    <w:rsid w:val="00D31032"/>
    <w:rsid w:val="00D32039"/>
    <w:rsid w:val="00D32D26"/>
    <w:rsid w:val="00D4420E"/>
    <w:rsid w:val="00D44B70"/>
    <w:rsid w:val="00D514AA"/>
    <w:rsid w:val="00D66C9A"/>
    <w:rsid w:val="00E138C5"/>
    <w:rsid w:val="00E14E80"/>
    <w:rsid w:val="00E33684"/>
    <w:rsid w:val="00E576F3"/>
    <w:rsid w:val="00E60197"/>
    <w:rsid w:val="00E8346B"/>
    <w:rsid w:val="00E9791B"/>
    <w:rsid w:val="00EB1B58"/>
    <w:rsid w:val="00EB521A"/>
    <w:rsid w:val="00F2200C"/>
    <w:rsid w:val="00F3401D"/>
    <w:rsid w:val="00F46BB0"/>
    <w:rsid w:val="00FE6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99900"/>
  <w15:docId w15:val="{28CF5404-AB2B-4BD3-8316-AE7677F9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93580"/>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rsid w:val="00093580"/>
    <w:pPr>
      <w:keepNext/>
      <w:spacing w:before="240" w:after="60"/>
      <w:outlineLvl w:val="3"/>
    </w:pPr>
    <w:rPr>
      <w:rFonts w:ascii="Times New Roman" w:hAnsi="Times New Roman"/>
      <w:b/>
      <w:bCs/>
      <w:sz w:val="28"/>
      <w:szCs w:val="28"/>
    </w:rPr>
  </w:style>
  <w:style w:type="paragraph" w:styleId="Titolo5">
    <w:name w:val="heading 5"/>
    <w:basedOn w:val="Normale"/>
    <w:next w:val="Normale"/>
    <w:qFormat/>
    <w:rsid w:val="00093580"/>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sid w:val="00D514AA"/>
    <w:pPr>
      <w:spacing w:before="120" w:after="120"/>
    </w:pPr>
    <w:rPr>
      <w:sz w:val="18"/>
      <w:lang w:val="en-GB"/>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Paragrafoelenco">
    <w:name w:val="List Paragraph"/>
    <w:basedOn w:val="Normale"/>
    <w:uiPriority w:val="34"/>
    <w:qFormat/>
    <w:rsid w:val="000144A2"/>
    <w:pPr>
      <w:ind w:left="720"/>
      <w:contextualSpacing/>
    </w:pPr>
  </w:style>
  <w:style w:type="paragraph" w:styleId="Corpotesto">
    <w:name w:val="Body Text"/>
    <w:basedOn w:val="Normale"/>
    <w:link w:val="CorpotestoCarattere"/>
    <w:rsid w:val="0056345B"/>
    <w:rPr>
      <w:sz w:val="18"/>
      <w:szCs w:val="18"/>
    </w:rPr>
  </w:style>
  <w:style w:type="character" w:customStyle="1" w:styleId="CorpotestoCarattere">
    <w:name w:val="Corpo testo Carattere"/>
    <w:basedOn w:val="Carpredefinitoparagrafo"/>
    <w:link w:val="Corpotesto"/>
    <w:rsid w:val="0056345B"/>
    <w:rPr>
      <w:rFonts w:ascii="Times" w:hAnsi="Times"/>
      <w:sz w:val="18"/>
      <w:szCs w:val="18"/>
    </w:rPr>
  </w:style>
  <w:style w:type="character" w:customStyle="1" w:styleId="Titolo1Carattere">
    <w:name w:val="Titolo 1 Carattere"/>
    <w:basedOn w:val="Carpredefinitoparagrafo"/>
    <w:link w:val="Titolo1"/>
    <w:rsid w:val="00E138C5"/>
    <w:rPr>
      <w:rFonts w:ascii="Times" w:hAnsi="Times"/>
      <w:b/>
      <w:noProof/>
    </w:rPr>
  </w:style>
  <w:style w:type="character" w:styleId="Collegamentoipertestuale">
    <w:name w:val="Hyperlink"/>
    <w:basedOn w:val="Carpredefinitoparagrafo"/>
    <w:uiPriority w:val="99"/>
    <w:unhideWhenUsed/>
    <w:rsid w:val="00E138C5"/>
    <w:rPr>
      <w:color w:val="0000FF"/>
      <w:u w:val="single"/>
    </w:rPr>
  </w:style>
  <w:style w:type="paragraph" w:styleId="Testofumetto">
    <w:name w:val="Balloon Text"/>
    <w:basedOn w:val="Normale"/>
    <w:link w:val="TestofumettoCarattere"/>
    <w:rsid w:val="0074511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45112"/>
    <w:rPr>
      <w:rFonts w:ascii="Tahoma" w:hAnsi="Tahoma" w:cs="Tahoma"/>
      <w:sz w:val="16"/>
      <w:szCs w:val="16"/>
    </w:rPr>
  </w:style>
  <w:style w:type="character" w:customStyle="1" w:styleId="Testo2Carattere">
    <w:name w:val="Testo 2 Carattere"/>
    <w:link w:val="Testo2"/>
    <w:locked/>
    <w:rsid w:val="00D32039"/>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79828">
      <w:bodyDiv w:val="1"/>
      <w:marLeft w:val="0"/>
      <w:marRight w:val="0"/>
      <w:marTop w:val="0"/>
      <w:marBottom w:val="0"/>
      <w:divBdr>
        <w:top w:val="none" w:sz="0" w:space="0" w:color="auto"/>
        <w:left w:val="none" w:sz="0" w:space="0" w:color="auto"/>
        <w:bottom w:val="none" w:sz="0" w:space="0" w:color="auto"/>
        <w:right w:val="none" w:sz="0" w:space="0" w:color="auto"/>
      </w:divBdr>
    </w:div>
    <w:div w:id="894511891">
      <w:bodyDiv w:val="1"/>
      <w:marLeft w:val="0"/>
      <w:marRight w:val="0"/>
      <w:marTop w:val="0"/>
      <w:marBottom w:val="0"/>
      <w:divBdr>
        <w:top w:val="none" w:sz="0" w:space="0" w:color="auto"/>
        <w:left w:val="none" w:sz="0" w:space="0" w:color="auto"/>
        <w:bottom w:val="none" w:sz="0" w:space="0" w:color="auto"/>
        <w:right w:val="none" w:sz="0" w:space="0" w:color="auto"/>
      </w:divBdr>
    </w:div>
    <w:div w:id="143563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Settings\paola.fiori\Dati applicazioni\Microsoft\Modelli\PROG_COR_2003 (2a versione).dot</Template>
  <TotalTime>1</TotalTime>
  <Pages>5</Pages>
  <Words>1101</Words>
  <Characters>6277</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Boccaletti Stefano</cp:lastModifiedBy>
  <cp:revision>2</cp:revision>
  <cp:lastPrinted>2015-04-10T12:50:00Z</cp:lastPrinted>
  <dcterms:created xsi:type="dcterms:W3CDTF">2022-05-02T14:25:00Z</dcterms:created>
  <dcterms:modified xsi:type="dcterms:W3CDTF">2022-05-02T14:25:00Z</dcterms:modified>
</cp:coreProperties>
</file>