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78EE8" w14:textId="77777777" w:rsidR="0066585B" w:rsidRPr="00046FFA" w:rsidRDefault="00734DC0">
      <w:pPr>
        <w:pStyle w:val="P68B1DB1-Titolo11"/>
        <w:spacing w:before="0"/>
        <w:rPr>
          <w:lang w:val="en-GB"/>
        </w:rPr>
      </w:pPr>
      <w:r w:rsidRPr="00046FFA">
        <w:rPr>
          <w:lang w:val="en-GB"/>
        </w:rPr>
        <w:t>.- Biochemistry</w:t>
      </w:r>
    </w:p>
    <w:p w14:paraId="57F255B0" w14:textId="78275CD8" w:rsidR="0066585B" w:rsidRDefault="00734DC0">
      <w:pPr>
        <w:pStyle w:val="P68B1DB1-Titolo22"/>
        <w:keepNext w:val="0"/>
        <w:keepLines w:val="0"/>
        <w:spacing w:before="0" w:line="240" w:lineRule="exact"/>
        <w:rPr>
          <w:lang w:val="en-GB"/>
        </w:rPr>
      </w:pPr>
      <w:r w:rsidRPr="00046FFA">
        <w:rPr>
          <w:lang w:val="en-GB"/>
        </w:rPr>
        <w:t xml:space="preserve">Dr Lucrezia </w:t>
      </w:r>
      <w:proofErr w:type="spellStart"/>
      <w:r w:rsidRPr="00046FFA">
        <w:rPr>
          <w:lang w:val="en-GB"/>
        </w:rPr>
        <w:t>Lamastra</w:t>
      </w:r>
      <w:proofErr w:type="spellEnd"/>
    </w:p>
    <w:p w14:paraId="3FA2A33B" w14:textId="77777777" w:rsidR="00734DC0" w:rsidRPr="009C698C" w:rsidRDefault="00734DC0" w:rsidP="00734DC0">
      <w:pPr>
        <w:rPr>
          <w:b/>
          <w:i/>
          <w:sz w:val="18"/>
          <w:szCs w:val="18"/>
          <w:lang w:val="en-GB"/>
        </w:rPr>
      </w:pPr>
      <w:r w:rsidRPr="009C698C">
        <w:rPr>
          <w:b/>
          <w:i/>
          <w:sz w:val="18"/>
          <w:szCs w:val="18"/>
          <w:lang w:val="en-GB"/>
        </w:rPr>
        <w:t xml:space="preserve">Text under revision. Not yet approved by academic staff. </w:t>
      </w:r>
    </w:p>
    <w:p w14:paraId="06CE2113" w14:textId="77777777" w:rsidR="0066585B" w:rsidRPr="00046FFA" w:rsidRDefault="0066585B">
      <w:pPr>
        <w:pStyle w:val="Titolo3"/>
        <w:rPr>
          <w:rFonts w:ascii="Times New Roman" w:hAnsi="Times New Roman"/>
          <w:sz w:val="24"/>
          <w:lang w:val="en-GB"/>
        </w:rPr>
      </w:pPr>
    </w:p>
    <w:p w14:paraId="2CD78B1A" w14:textId="77777777" w:rsidR="0066585B" w:rsidRPr="00046FFA" w:rsidRDefault="00734DC0">
      <w:pPr>
        <w:spacing w:before="240" w:after="120"/>
        <w:rPr>
          <w:b/>
          <w:i/>
          <w:sz w:val="18"/>
          <w:lang w:val="en-GB"/>
        </w:rPr>
      </w:pPr>
      <w:r w:rsidRPr="00046FFA">
        <w:rPr>
          <w:b/>
          <w:i/>
          <w:sz w:val="18"/>
          <w:lang w:val="en-GB"/>
        </w:rPr>
        <w:t>COURSE AIMS</w:t>
      </w:r>
      <w:r w:rsidRPr="00046FFA">
        <w:rPr>
          <w:lang w:val="en-GB"/>
        </w:rPr>
        <w:t xml:space="preserve"> </w:t>
      </w:r>
      <w:r w:rsidRPr="00046FFA">
        <w:rPr>
          <w:b/>
          <w:i/>
          <w:sz w:val="18"/>
          <w:lang w:val="en-GB"/>
        </w:rPr>
        <w:t>AND INTENDED LEARNING OUTCOMES</w:t>
      </w:r>
    </w:p>
    <w:p w14:paraId="64003CEF" w14:textId="1F10DD75" w:rsidR="0066585B" w:rsidRPr="00046FFA" w:rsidRDefault="00734DC0">
      <w:pPr>
        <w:jc w:val="both"/>
        <w:rPr>
          <w:rFonts w:ascii="Times" w:hAnsi="Times"/>
          <w:lang w:val="en-GB"/>
        </w:rPr>
      </w:pPr>
      <w:r w:rsidRPr="00046FFA">
        <w:rPr>
          <w:rFonts w:ascii="Times" w:hAnsi="Times"/>
          <w:lang w:val="en-GB"/>
        </w:rPr>
        <w:t>The course aims to provide the tools for knowing and understanding the theory behind the main biosynthetic, catabolic and energy biochemical processes of higher organisms. Particular attention will be devoted to the biochemical aspects of nutrition.</w:t>
      </w:r>
      <w:r w:rsidRPr="00046FFA">
        <w:rPr>
          <w:lang w:val="en-GB"/>
        </w:rPr>
        <w:t xml:space="preserve"> </w:t>
      </w:r>
      <w:r w:rsidRPr="00046FFA">
        <w:rPr>
          <w:rFonts w:ascii="Times" w:hAnsi="Times"/>
          <w:lang w:val="en-GB"/>
        </w:rPr>
        <w:t xml:space="preserve">At the end of the course, students will be able to autonomously carry out theoretical and practical exercises related to the topics </w:t>
      </w:r>
      <w:proofErr w:type="gramStart"/>
      <w:r w:rsidRPr="00046FFA">
        <w:rPr>
          <w:rFonts w:ascii="Times" w:hAnsi="Times"/>
          <w:lang w:val="en-GB"/>
        </w:rPr>
        <w:t>covered, and</w:t>
      </w:r>
      <w:proofErr w:type="gramEnd"/>
      <w:r w:rsidRPr="00046FFA">
        <w:rPr>
          <w:rFonts w:ascii="Times" w:hAnsi="Times"/>
          <w:lang w:val="en-GB"/>
        </w:rPr>
        <w:t xml:space="preserve"> will be able to analyse and explain the phenomena </w:t>
      </w:r>
      <w:r w:rsidR="004267D3">
        <w:rPr>
          <w:rFonts w:ascii="Times" w:hAnsi="Times"/>
          <w:lang w:val="en-GB"/>
        </w:rPr>
        <w:t xml:space="preserve">examined </w:t>
      </w:r>
      <w:r w:rsidRPr="00046FFA">
        <w:rPr>
          <w:rFonts w:ascii="Times" w:hAnsi="Times"/>
          <w:lang w:val="en-GB"/>
        </w:rPr>
        <w:t>by demonstrating their ability to apply knowledge and understanding. The aim of the course is to equip students with a simple language for expressing the evolution of a biochemical process clearly and with the necessary scientific rigour, and linking it to its relative theoretical concept.</w:t>
      </w:r>
    </w:p>
    <w:p w14:paraId="782E8A84" w14:textId="77777777" w:rsidR="0066585B" w:rsidRPr="00046FFA" w:rsidRDefault="00734DC0">
      <w:pPr>
        <w:pStyle w:val="P68B1DB1-Normale3"/>
        <w:rPr>
          <w:lang w:val="en-GB"/>
        </w:rPr>
      </w:pPr>
      <w:r w:rsidRPr="00046FFA">
        <w:rPr>
          <w:lang w:val="en-GB"/>
        </w:rPr>
        <w:t>Knowledge and understanding</w:t>
      </w:r>
    </w:p>
    <w:p w14:paraId="2C84E729" w14:textId="77777777" w:rsidR="0066585B" w:rsidRPr="00046FFA" w:rsidRDefault="00734DC0">
      <w:pPr>
        <w:pStyle w:val="P68B1DB1-Normale4"/>
        <w:rPr>
          <w:lang w:val="en-GB"/>
        </w:rPr>
      </w:pPr>
      <w:r w:rsidRPr="00046FFA">
        <w:rPr>
          <w:lang w:val="en-GB"/>
        </w:rPr>
        <w:t>Students will have to demonstrate their knowledge and understanding of the basic chemical principles of biological systems and the biochemical mechanisms underlying the metabolic processes and life. They should be able to recognise and interpret basic molecular structures and know the key concepts of enzymatic catalysis and fundamental metabolic cycles.</w:t>
      </w:r>
    </w:p>
    <w:p w14:paraId="01A4D775" w14:textId="77777777" w:rsidR="0066585B" w:rsidRPr="00046FFA" w:rsidRDefault="00734DC0">
      <w:pPr>
        <w:pStyle w:val="P68B1DB1-Normale3"/>
        <w:rPr>
          <w:lang w:val="en-GB"/>
        </w:rPr>
      </w:pPr>
      <w:r w:rsidRPr="00046FFA">
        <w:rPr>
          <w:lang w:val="en-GB"/>
        </w:rPr>
        <w:t>Ability to apply knowledge and understanding</w:t>
      </w:r>
    </w:p>
    <w:p w14:paraId="2BEA4287" w14:textId="77777777" w:rsidR="0066585B" w:rsidRPr="00046FFA" w:rsidRDefault="00734DC0">
      <w:pPr>
        <w:pStyle w:val="P68B1DB1-Normale4"/>
        <w:rPr>
          <w:b/>
          <w:lang w:val="en-GB"/>
        </w:rPr>
      </w:pPr>
      <w:r w:rsidRPr="00046FFA">
        <w:rPr>
          <w:lang w:val="en-GB"/>
        </w:rPr>
        <w:t>Students will have to demonstrate their ability to apply the theoretical concepts to practical examples by showing that they are able to independently search for the relevant scientific information, with a critical approach.</w:t>
      </w:r>
    </w:p>
    <w:p w14:paraId="5506F029" w14:textId="77777777" w:rsidR="0066585B" w:rsidRPr="00046FFA" w:rsidRDefault="00734DC0">
      <w:pPr>
        <w:pStyle w:val="P68B1DB1-Normale3"/>
        <w:rPr>
          <w:lang w:val="en-GB"/>
        </w:rPr>
      </w:pPr>
      <w:r w:rsidRPr="00046FFA">
        <w:rPr>
          <w:lang w:val="en-GB"/>
        </w:rPr>
        <w:t>Communication skills</w:t>
      </w:r>
    </w:p>
    <w:p w14:paraId="0638464D" w14:textId="77777777" w:rsidR="0066585B" w:rsidRPr="00046FFA" w:rsidRDefault="00734DC0">
      <w:pPr>
        <w:pStyle w:val="P68B1DB1-Normale4"/>
        <w:rPr>
          <w:lang w:val="en-GB"/>
        </w:rPr>
      </w:pPr>
      <w:r w:rsidRPr="00046FFA">
        <w:rPr>
          <w:lang w:val="en-GB"/>
        </w:rPr>
        <w:t>Students must be able to clearly communicate their knowledge and possess the learning skills that will allow them to continue studying independently.</w:t>
      </w:r>
    </w:p>
    <w:p w14:paraId="37EDBB42" w14:textId="77777777" w:rsidR="0066585B" w:rsidRPr="00046FFA" w:rsidRDefault="00734DC0">
      <w:pPr>
        <w:pStyle w:val="P68B1DB1-Normale3"/>
        <w:rPr>
          <w:lang w:val="en-GB"/>
        </w:rPr>
      </w:pPr>
      <w:r w:rsidRPr="00046FFA">
        <w:rPr>
          <w:lang w:val="en-GB"/>
        </w:rPr>
        <w:t>Learning skills</w:t>
      </w:r>
    </w:p>
    <w:p w14:paraId="3635B12A" w14:textId="77777777" w:rsidR="0066585B" w:rsidRPr="00046FFA" w:rsidRDefault="00734DC0">
      <w:pPr>
        <w:pStyle w:val="P68B1DB1-Normale4"/>
        <w:rPr>
          <w:lang w:val="en-GB"/>
        </w:rPr>
      </w:pPr>
      <w:r w:rsidRPr="00046FFA">
        <w:rPr>
          <w:lang w:val="en-GB"/>
        </w:rPr>
        <w:t>Being able to collect, organise and interpret scientific information correctly.</w:t>
      </w:r>
    </w:p>
    <w:p w14:paraId="44DA5819" w14:textId="77777777" w:rsidR="0066585B" w:rsidRPr="00046FFA" w:rsidRDefault="00734DC0">
      <w:pPr>
        <w:pStyle w:val="P68B1DB1-Normale5"/>
        <w:tabs>
          <w:tab w:val="left" w:pos="284"/>
        </w:tabs>
        <w:spacing w:before="240" w:after="120" w:line="240" w:lineRule="exact"/>
        <w:jc w:val="both"/>
        <w:rPr>
          <w:lang w:val="en-GB"/>
        </w:rPr>
      </w:pPr>
      <w:r w:rsidRPr="00046FFA">
        <w:rPr>
          <w:lang w:val="en-GB"/>
        </w:rPr>
        <w:t>COURSE CONTENT</w:t>
      </w:r>
    </w:p>
    <w:p w14:paraId="077287A2" w14:textId="77777777" w:rsidR="0066585B" w:rsidRPr="00046FFA" w:rsidRDefault="0066585B">
      <w:pPr>
        <w:pStyle w:val="Titolo3"/>
        <w:rPr>
          <w:rFonts w:ascii="Times New Roman" w:hAnsi="Times New Roman"/>
          <w:sz w:val="24"/>
          <w:lang w:val="en-GB"/>
        </w:rPr>
      </w:pPr>
    </w:p>
    <w:tbl>
      <w:tblPr>
        <w:tblW w:w="0" w:type="auto"/>
        <w:tblCellMar>
          <w:left w:w="0" w:type="dxa"/>
          <w:right w:w="0" w:type="dxa"/>
        </w:tblCellMar>
        <w:tblLook w:val="04A0" w:firstRow="1" w:lastRow="0" w:firstColumn="1" w:lastColumn="0" w:noHBand="0" w:noVBand="1"/>
      </w:tblPr>
      <w:tblGrid>
        <w:gridCol w:w="6996"/>
        <w:gridCol w:w="1299"/>
      </w:tblGrid>
      <w:tr w:rsidR="0066585B" w:rsidRPr="00046FFA" w14:paraId="662F9711" w14:textId="77777777">
        <w:tc>
          <w:tcPr>
            <w:tcW w:w="6996" w:type="dxa"/>
            <w:tcBorders>
              <w:top w:val="single" w:sz="8" w:space="0" w:color="auto"/>
              <w:left w:val="nil"/>
              <w:bottom w:val="single" w:sz="8" w:space="0" w:color="auto"/>
              <w:right w:val="nil"/>
            </w:tcBorders>
            <w:tcMar>
              <w:top w:w="0" w:type="dxa"/>
              <w:left w:w="108" w:type="dxa"/>
              <w:bottom w:w="0" w:type="dxa"/>
              <w:right w:w="108" w:type="dxa"/>
            </w:tcMar>
          </w:tcPr>
          <w:p w14:paraId="4FCA0F71" w14:textId="77777777" w:rsidR="0066585B" w:rsidRPr="00046FFA" w:rsidRDefault="0066585B">
            <w:pPr>
              <w:jc w:val="both"/>
              <w:rPr>
                <w:rFonts w:ascii="Calibri" w:eastAsiaTheme="minorHAnsi" w:hAnsi="Calibri"/>
                <w:sz w:val="24"/>
                <w:lang w:val="en-GB"/>
              </w:rPr>
            </w:pPr>
          </w:p>
        </w:tc>
        <w:tc>
          <w:tcPr>
            <w:tcW w:w="1299" w:type="dxa"/>
            <w:tcBorders>
              <w:top w:val="single" w:sz="8" w:space="0" w:color="auto"/>
              <w:left w:val="nil"/>
              <w:bottom w:val="single" w:sz="8" w:space="0" w:color="auto"/>
              <w:right w:val="nil"/>
            </w:tcBorders>
            <w:tcMar>
              <w:top w:w="0" w:type="dxa"/>
              <w:left w:w="108" w:type="dxa"/>
              <w:bottom w:w="0" w:type="dxa"/>
              <w:right w:w="108" w:type="dxa"/>
            </w:tcMar>
            <w:hideMark/>
          </w:tcPr>
          <w:p w14:paraId="15BF47BB" w14:textId="77777777" w:rsidR="0066585B" w:rsidRPr="00046FFA" w:rsidRDefault="00734DC0">
            <w:pPr>
              <w:jc w:val="both"/>
              <w:rPr>
                <w:rFonts w:ascii="Calibri" w:eastAsiaTheme="minorHAnsi" w:hAnsi="Calibri"/>
                <w:lang w:val="en-GB"/>
              </w:rPr>
            </w:pPr>
            <w:r w:rsidRPr="00046FFA">
              <w:rPr>
                <w:lang w:val="en-GB"/>
              </w:rPr>
              <w:t>ECTS</w:t>
            </w:r>
          </w:p>
        </w:tc>
      </w:tr>
      <w:tr w:rsidR="0066585B" w:rsidRPr="00046FFA" w14:paraId="3851DC24" w14:textId="77777777">
        <w:tc>
          <w:tcPr>
            <w:tcW w:w="6996" w:type="dxa"/>
            <w:tcBorders>
              <w:top w:val="nil"/>
              <w:left w:val="nil"/>
              <w:bottom w:val="single" w:sz="8" w:space="0" w:color="auto"/>
              <w:right w:val="nil"/>
            </w:tcBorders>
            <w:tcMar>
              <w:top w:w="0" w:type="dxa"/>
              <w:left w:w="108" w:type="dxa"/>
              <w:bottom w:w="0" w:type="dxa"/>
              <w:right w:w="108" w:type="dxa"/>
            </w:tcMar>
            <w:hideMark/>
          </w:tcPr>
          <w:p w14:paraId="4AC3419D" w14:textId="77777777" w:rsidR="0066585B" w:rsidRPr="00046FFA" w:rsidRDefault="00734DC0">
            <w:pPr>
              <w:pStyle w:val="P68B1DB1-Normale6"/>
              <w:jc w:val="both"/>
              <w:rPr>
                <w:rFonts w:ascii="Calibri" w:eastAsiaTheme="minorHAnsi" w:hAnsi="Calibri"/>
                <w:lang w:val="en-GB"/>
              </w:rPr>
            </w:pPr>
            <w:r w:rsidRPr="00046FFA">
              <w:rPr>
                <w:lang w:val="en-GB"/>
              </w:rPr>
              <w:t>Biochemical transformations</w:t>
            </w:r>
          </w:p>
        </w:tc>
        <w:tc>
          <w:tcPr>
            <w:tcW w:w="1299" w:type="dxa"/>
            <w:tcBorders>
              <w:top w:val="nil"/>
              <w:left w:val="nil"/>
              <w:bottom w:val="single" w:sz="8" w:space="0" w:color="auto"/>
              <w:right w:val="nil"/>
            </w:tcBorders>
            <w:tcMar>
              <w:top w:w="0" w:type="dxa"/>
              <w:left w:w="108" w:type="dxa"/>
              <w:bottom w:w="0" w:type="dxa"/>
              <w:right w:w="108" w:type="dxa"/>
            </w:tcMar>
          </w:tcPr>
          <w:p w14:paraId="3FB90717" w14:textId="77777777" w:rsidR="0066585B" w:rsidRPr="00046FFA" w:rsidRDefault="0066585B">
            <w:pPr>
              <w:jc w:val="both"/>
              <w:rPr>
                <w:rFonts w:ascii="Calibri" w:eastAsiaTheme="minorHAnsi" w:hAnsi="Calibri"/>
                <w:sz w:val="24"/>
                <w:lang w:val="en-GB"/>
              </w:rPr>
            </w:pPr>
          </w:p>
        </w:tc>
      </w:tr>
      <w:tr w:rsidR="0066585B" w:rsidRPr="00046FFA" w14:paraId="0C3EF25C" w14:textId="77777777">
        <w:tc>
          <w:tcPr>
            <w:tcW w:w="6996" w:type="dxa"/>
            <w:tcBorders>
              <w:top w:val="nil"/>
              <w:left w:val="nil"/>
              <w:bottom w:val="single" w:sz="8" w:space="0" w:color="auto"/>
              <w:right w:val="nil"/>
            </w:tcBorders>
            <w:tcMar>
              <w:top w:w="0" w:type="dxa"/>
              <w:left w:w="108" w:type="dxa"/>
              <w:bottom w:w="0" w:type="dxa"/>
              <w:right w:w="108" w:type="dxa"/>
            </w:tcMar>
          </w:tcPr>
          <w:p w14:paraId="3777224D" w14:textId="4C95BA50" w:rsidR="0066585B" w:rsidRPr="00046FFA" w:rsidRDefault="00734DC0">
            <w:pPr>
              <w:pStyle w:val="P68B1DB1-Normale4"/>
              <w:rPr>
                <w:lang w:val="en-GB"/>
              </w:rPr>
            </w:pPr>
            <w:r w:rsidRPr="00046FFA">
              <w:rPr>
                <w:lang w:val="en-GB"/>
              </w:rPr>
              <w:t>Introduction to the course. Fundamentals of biochemistry. Basics of biology, chemistry and physics.</w:t>
            </w:r>
          </w:p>
          <w:p w14:paraId="706BB9EA" w14:textId="77777777" w:rsidR="0066585B" w:rsidRPr="00046FFA" w:rsidRDefault="00734DC0">
            <w:pPr>
              <w:pStyle w:val="P68B1DB1-Normale4"/>
              <w:jc w:val="both"/>
              <w:rPr>
                <w:lang w:val="en-GB"/>
              </w:rPr>
            </w:pPr>
            <w:r w:rsidRPr="00046FFA">
              <w:rPr>
                <w:lang w:val="en-GB"/>
              </w:rPr>
              <w:t>Enzymatic catalysis; enzyme-catalysed reactions: thermodynamics, kinetics, and substrate-level regulation and biosynthesis.</w:t>
            </w:r>
          </w:p>
          <w:p w14:paraId="6FC82CF5" w14:textId="650C88CD" w:rsidR="0066585B" w:rsidRPr="00046FFA" w:rsidRDefault="00734DC0">
            <w:pPr>
              <w:pStyle w:val="P68B1DB1-Normale4"/>
              <w:jc w:val="both"/>
              <w:rPr>
                <w:lang w:val="en-GB"/>
              </w:rPr>
            </w:pPr>
            <w:r w:rsidRPr="00046FFA">
              <w:rPr>
                <w:lang w:val="en-GB"/>
              </w:rPr>
              <w:t xml:space="preserve">Integration of metabolic networks (function of metabolism, metabolic compartmentation; ATP role, NAD(P)H, concept of cycle and metabolic pathway). </w:t>
            </w:r>
          </w:p>
          <w:p w14:paraId="6D71A305" w14:textId="77777777" w:rsidR="0066585B" w:rsidRPr="00046FFA" w:rsidRDefault="00734DC0">
            <w:pPr>
              <w:pStyle w:val="P68B1DB1-Normale4"/>
              <w:jc w:val="both"/>
              <w:rPr>
                <w:lang w:val="en-GB"/>
              </w:rPr>
            </w:pPr>
            <w:r w:rsidRPr="00046FFA">
              <w:rPr>
                <w:lang w:val="en-GB"/>
              </w:rPr>
              <w:t xml:space="preserve">Biological membranes and solute transport: thermodynamics, kinetics and transport specificity. </w:t>
            </w:r>
          </w:p>
          <w:p w14:paraId="3B87E5F0" w14:textId="77777777" w:rsidR="0066585B" w:rsidRPr="00046FFA" w:rsidRDefault="00734DC0">
            <w:pPr>
              <w:pStyle w:val="P68B1DB1-Normale4"/>
              <w:jc w:val="both"/>
              <w:rPr>
                <w:lang w:val="en-GB"/>
              </w:rPr>
            </w:pPr>
            <w:r w:rsidRPr="00046FFA">
              <w:rPr>
                <w:lang w:val="en-GB"/>
              </w:rPr>
              <w:t xml:space="preserve">Communications within the organism. </w:t>
            </w:r>
          </w:p>
          <w:p w14:paraId="678CEA0C" w14:textId="77777777" w:rsidR="0066585B" w:rsidRPr="00046FFA" w:rsidRDefault="0066585B">
            <w:pPr>
              <w:ind w:left="180"/>
              <w:jc w:val="both"/>
              <w:rPr>
                <w:rFonts w:ascii="Times" w:hAnsi="Times"/>
                <w:lang w:val="en-GB"/>
              </w:rPr>
            </w:pPr>
          </w:p>
        </w:tc>
        <w:tc>
          <w:tcPr>
            <w:tcW w:w="1299" w:type="dxa"/>
            <w:tcBorders>
              <w:top w:val="nil"/>
              <w:left w:val="nil"/>
              <w:bottom w:val="single" w:sz="8" w:space="0" w:color="auto"/>
              <w:right w:val="nil"/>
            </w:tcBorders>
            <w:tcMar>
              <w:top w:w="0" w:type="dxa"/>
              <w:left w:w="108" w:type="dxa"/>
              <w:bottom w:w="0" w:type="dxa"/>
              <w:right w:w="108" w:type="dxa"/>
            </w:tcMar>
          </w:tcPr>
          <w:p w14:paraId="23FBC19A" w14:textId="77777777" w:rsidR="0066585B" w:rsidRPr="00046FFA" w:rsidRDefault="00734DC0">
            <w:pPr>
              <w:pStyle w:val="P68B1DB1-Normale4"/>
              <w:jc w:val="both"/>
              <w:rPr>
                <w:lang w:val="en-GB"/>
              </w:rPr>
            </w:pPr>
            <w:r w:rsidRPr="00046FFA">
              <w:rPr>
                <w:lang w:val="en-GB"/>
              </w:rPr>
              <w:t>1</w:t>
            </w:r>
          </w:p>
        </w:tc>
      </w:tr>
      <w:tr w:rsidR="0066585B" w:rsidRPr="00046FFA" w14:paraId="7052576C" w14:textId="77777777">
        <w:tc>
          <w:tcPr>
            <w:tcW w:w="6996" w:type="dxa"/>
            <w:tcBorders>
              <w:top w:val="nil"/>
              <w:left w:val="nil"/>
              <w:bottom w:val="single" w:sz="8" w:space="0" w:color="auto"/>
              <w:right w:val="nil"/>
            </w:tcBorders>
            <w:tcMar>
              <w:top w:w="0" w:type="dxa"/>
              <w:left w:w="108" w:type="dxa"/>
              <w:bottom w:w="0" w:type="dxa"/>
              <w:right w:w="108" w:type="dxa"/>
            </w:tcMar>
          </w:tcPr>
          <w:p w14:paraId="65E47CDA" w14:textId="77777777" w:rsidR="0066585B" w:rsidRPr="00046FFA" w:rsidRDefault="00734DC0">
            <w:pPr>
              <w:pStyle w:val="P68B1DB1-Normale6"/>
              <w:jc w:val="both"/>
              <w:rPr>
                <w:lang w:val="en-GB"/>
              </w:rPr>
            </w:pPr>
            <w:r w:rsidRPr="00046FFA">
              <w:rPr>
                <w:lang w:val="en-GB"/>
              </w:rPr>
              <w:t>Carbohydrate metabolism</w:t>
            </w:r>
          </w:p>
        </w:tc>
        <w:tc>
          <w:tcPr>
            <w:tcW w:w="1299" w:type="dxa"/>
            <w:tcBorders>
              <w:top w:val="nil"/>
              <w:left w:val="nil"/>
              <w:bottom w:val="single" w:sz="8" w:space="0" w:color="auto"/>
              <w:right w:val="nil"/>
            </w:tcBorders>
            <w:tcMar>
              <w:top w:w="0" w:type="dxa"/>
              <w:left w:w="108" w:type="dxa"/>
              <w:bottom w:w="0" w:type="dxa"/>
              <w:right w:w="108" w:type="dxa"/>
            </w:tcMar>
          </w:tcPr>
          <w:p w14:paraId="09969156" w14:textId="77777777" w:rsidR="0066585B" w:rsidRPr="00046FFA" w:rsidRDefault="0066585B">
            <w:pPr>
              <w:jc w:val="both"/>
              <w:rPr>
                <w:sz w:val="24"/>
                <w:lang w:val="en-GB"/>
              </w:rPr>
            </w:pPr>
          </w:p>
        </w:tc>
      </w:tr>
      <w:tr w:rsidR="0066585B" w:rsidRPr="00046FFA" w14:paraId="3D404BDB" w14:textId="77777777">
        <w:trPr>
          <w:trHeight w:val="1360"/>
        </w:trPr>
        <w:tc>
          <w:tcPr>
            <w:tcW w:w="6996" w:type="dxa"/>
            <w:tcBorders>
              <w:top w:val="nil"/>
              <w:left w:val="nil"/>
              <w:bottom w:val="single" w:sz="4" w:space="0" w:color="auto"/>
              <w:right w:val="nil"/>
            </w:tcBorders>
            <w:tcMar>
              <w:top w:w="0" w:type="dxa"/>
              <w:left w:w="108" w:type="dxa"/>
              <w:bottom w:w="0" w:type="dxa"/>
              <w:right w:w="108" w:type="dxa"/>
            </w:tcMar>
            <w:hideMark/>
          </w:tcPr>
          <w:p w14:paraId="21F0B981" w14:textId="77777777" w:rsidR="0066585B" w:rsidRPr="00046FFA" w:rsidRDefault="00734DC0">
            <w:pPr>
              <w:pStyle w:val="P68B1DB1-Normale4"/>
              <w:rPr>
                <w:lang w:val="en-GB"/>
              </w:rPr>
            </w:pPr>
            <w:r w:rsidRPr="00046FFA">
              <w:rPr>
                <w:lang w:val="en-GB"/>
              </w:rPr>
              <w:t>Carbohydrates: generalities, classification, properties (main monosaccharides, polysaccharides, plant cell walls). Glycolysis and its regulation. Aerobic and anaerobic fate of pyruvate. Pentose phosphate pathway. Krebs cycle. Mitochondrial electron transport and oxidative phosphorylation and coupling.</w:t>
            </w:r>
          </w:p>
          <w:p w14:paraId="2B0959AA" w14:textId="27196B3A" w:rsidR="0066585B" w:rsidRPr="00046FFA" w:rsidRDefault="00734DC0">
            <w:pPr>
              <w:pStyle w:val="P68B1DB1-Normale4"/>
              <w:jc w:val="both"/>
              <w:rPr>
                <w:lang w:val="en-GB"/>
              </w:rPr>
            </w:pPr>
            <w:r w:rsidRPr="00046FFA">
              <w:rPr>
                <w:lang w:val="en-GB"/>
              </w:rPr>
              <w:t xml:space="preserve">Digestion and absorption of carbohydrates, glycaemia. Gluconeogenesis. </w:t>
            </w:r>
          </w:p>
        </w:tc>
        <w:tc>
          <w:tcPr>
            <w:tcW w:w="1299" w:type="dxa"/>
            <w:tcBorders>
              <w:top w:val="nil"/>
              <w:left w:val="nil"/>
              <w:bottom w:val="single" w:sz="4" w:space="0" w:color="auto"/>
              <w:right w:val="nil"/>
            </w:tcBorders>
            <w:tcMar>
              <w:top w:w="0" w:type="dxa"/>
              <w:left w:w="108" w:type="dxa"/>
              <w:bottom w:w="0" w:type="dxa"/>
              <w:right w:w="108" w:type="dxa"/>
            </w:tcMar>
            <w:hideMark/>
          </w:tcPr>
          <w:p w14:paraId="20C19365" w14:textId="77777777" w:rsidR="0066585B" w:rsidRPr="00046FFA" w:rsidRDefault="00734DC0">
            <w:pPr>
              <w:pStyle w:val="P68B1DB1-Normale4"/>
              <w:rPr>
                <w:lang w:val="en-GB"/>
              </w:rPr>
            </w:pPr>
            <w:r w:rsidRPr="00046FFA">
              <w:rPr>
                <w:lang w:val="en-GB"/>
              </w:rPr>
              <w:t>1.5</w:t>
            </w:r>
          </w:p>
        </w:tc>
      </w:tr>
      <w:tr w:rsidR="0066585B" w:rsidRPr="00046FFA" w14:paraId="2D166D2F" w14:textId="77777777">
        <w:tc>
          <w:tcPr>
            <w:tcW w:w="6996" w:type="dxa"/>
            <w:tcBorders>
              <w:top w:val="single" w:sz="4" w:space="0" w:color="auto"/>
              <w:left w:val="nil"/>
              <w:bottom w:val="single" w:sz="8" w:space="0" w:color="auto"/>
              <w:right w:val="nil"/>
            </w:tcBorders>
            <w:tcMar>
              <w:top w:w="0" w:type="dxa"/>
              <w:left w:w="108" w:type="dxa"/>
              <w:bottom w:w="0" w:type="dxa"/>
              <w:right w:w="108" w:type="dxa"/>
            </w:tcMar>
          </w:tcPr>
          <w:p w14:paraId="66AAD2F1" w14:textId="77777777" w:rsidR="0066585B" w:rsidRPr="00046FFA" w:rsidRDefault="00734DC0">
            <w:pPr>
              <w:pStyle w:val="P68B1DB1-Normale6"/>
              <w:jc w:val="both"/>
              <w:rPr>
                <w:lang w:val="en-GB"/>
              </w:rPr>
            </w:pPr>
            <w:r w:rsidRPr="00046FFA">
              <w:rPr>
                <w:lang w:val="en-GB"/>
              </w:rPr>
              <w:t>Nitrogen metabolism</w:t>
            </w:r>
          </w:p>
        </w:tc>
        <w:tc>
          <w:tcPr>
            <w:tcW w:w="1299" w:type="dxa"/>
            <w:tcBorders>
              <w:top w:val="single" w:sz="4" w:space="0" w:color="auto"/>
              <w:left w:val="nil"/>
              <w:bottom w:val="single" w:sz="8" w:space="0" w:color="auto"/>
              <w:right w:val="nil"/>
            </w:tcBorders>
            <w:tcMar>
              <w:top w:w="0" w:type="dxa"/>
              <w:left w:w="108" w:type="dxa"/>
              <w:bottom w:w="0" w:type="dxa"/>
              <w:right w:w="108" w:type="dxa"/>
            </w:tcMar>
          </w:tcPr>
          <w:p w14:paraId="426B6535" w14:textId="77777777" w:rsidR="0066585B" w:rsidRPr="00046FFA" w:rsidRDefault="0066585B">
            <w:pPr>
              <w:jc w:val="both"/>
              <w:rPr>
                <w:rFonts w:ascii="Calibri" w:eastAsiaTheme="minorHAnsi" w:hAnsi="Calibri"/>
                <w:sz w:val="24"/>
                <w:lang w:val="en-GB"/>
              </w:rPr>
            </w:pPr>
          </w:p>
        </w:tc>
      </w:tr>
      <w:tr w:rsidR="0066585B" w:rsidRPr="00046FFA" w14:paraId="2395DBDD" w14:textId="77777777">
        <w:tc>
          <w:tcPr>
            <w:tcW w:w="6996" w:type="dxa"/>
            <w:tcBorders>
              <w:top w:val="nil"/>
              <w:left w:val="nil"/>
              <w:bottom w:val="single" w:sz="8" w:space="0" w:color="auto"/>
              <w:right w:val="nil"/>
            </w:tcBorders>
            <w:tcMar>
              <w:top w:w="0" w:type="dxa"/>
              <w:left w:w="108" w:type="dxa"/>
              <w:bottom w:w="0" w:type="dxa"/>
              <w:right w:w="108" w:type="dxa"/>
            </w:tcMar>
          </w:tcPr>
          <w:p w14:paraId="50677020" w14:textId="77777777" w:rsidR="0066585B" w:rsidRPr="00046FFA" w:rsidRDefault="00734DC0">
            <w:pPr>
              <w:pStyle w:val="P68B1DB1-Normale4"/>
              <w:rPr>
                <w:lang w:val="en-GB"/>
              </w:rPr>
            </w:pPr>
            <w:r w:rsidRPr="00046FFA">
              <w:rPr>
                <w:lang w:val="en-GB"/>
              </w:rPr>
              <w:t>Amino acids: generalities, classification, properties. Proteins. Structure and functions of proteins. Digestion and absorption of proteins. Metabolism of amino acids. Catabolism of amino acids, the urea cycle. Energy metabolism. The Cori cycle. Glucose-alanine cycle.</w:t>
            </w:r>
          </w:p>
          <w:p w14:paraId="2B45637A" w14:textId="77777777" w:rsidR="0066585B" w:rsidRPr="00046FFA" w:rsidRDefault="0066585B">
            <w:pPr>
              <w:jc w:val="both"/>
              <w:rPr>
                <w:rFonts w:ascii="Times" w:hAnsi="Times"/>
                <w:lang w:val="en-GB"/>
              </w:rPr>
            </w:pPr>
          </w:p>
        </w:tc>
        <w:tc>
          <w:tcPr>
            <w:tcW w:w="1299" w:type="dxa"/>
            <w:tcBorders>
              <w:top w:val="nil"/>
              <w:left w:val="nil"/>
              <w:bottom w:val="single" w:sz="8" w:space="0" w:color="auto"/>
              <w:right w:val="nil"/>
            </w:tcBorders>
            <w:tcMar>
              <w:top w:w="0" w:type="dxa"/>
              <w:left w:w="108" w:type="dxa"/>
              <w:bottom w:w="0" w:type="dxa"/>
              <w:right w:w="108" w:type="dxa"/>
            </w:tcMar>
          </w:tcPr>
          <w:p w14:paraId="20060FB8" w14:textId="77777777" w:rsidR="0066585B" w:rsidRPr="00046FFA" w:rsidRDefault="00734DC0">
            <w:pPr>
              <w:pStyle w:val="P68B1DB1-Normale4"/>
              <w:jc w:val="both"/>
              <w:rPr>
                <w:lang w:val="en-GB"/>
              </w:rPr>
            </w:pPr>
            <w:r w:rsidRPr="00046FFA">
              <w:rPr>
                <w:lang w:val="en-GB"/>
              </w:rPr>
              <w:t>1.5</w:t>
            </w:r>
          </w:p>
        </w:tc>
      </w:tr>
      <w:tr w:rsidR="0066585B" w:rsidRPr="00046FFA" w14:paraId="07E457AE" w14:textId="77777777">
        <w:tc>
          <w:tcPr>
            <w:tcW w:w="6996" w:type="dxa"/>
            <w:tcBorders>
              <w:top w:val="nil"/>
              <w:left w:val="nil"/>
              <w:bottom w:val="single" w:sz="8" w:space="0" w:color="auto"/>
              <w:right w:val="nil"/>
            </w:tcBorders>
            <w:tcMar>
              <w:top w:w="0" w:type="dxa"/>
              <w:left w:w="108" w:type="dxa"/>
              <w:bottom w:w="0" w:type="dxa"/>
              <w:right w:w="108" w:type="dxa"/>
            </w:tcMar>
          </w:tcPr>
          <w:p w14:paraId="472074D7" w14:textId="77777777" w:rsidR="0066585B" w:rsidRPr="00046FFA" w:rsidRDefault="00734DC0">
            <w:pPr>
              <w:pStyle w:val="P68B1DB1-Normale6"/>
              <w:rPr>
                <w:lang w:val="en-GB"/>
              </w:rPr>
            </w:pPr>
            <w:r w:rsidRPr="00046FFA">
              <w:rPr>
                <w:lang w:val="en-GB"/>
              </w:rPr>
              <w:t>Lipid metabolism</w:t>
            </w:r>
          </w:p>
        </w:tc>
        <w:tc>
          <w:tcPr>
            <w:tcW w:w="1299" w:type="dxa"/>
            <w:tcBorders>
              <w:top w:val="nil"/>
              <w:left w:val="nil"/>
              <w:bottom w:val="single" w:sz="8" w:space="0" w:color="auto"/>
              <w:right w:val="nil"/>
            </w:tcBorders>
            <w:tcMar>
              <w:top w:w="0" w:type="dxa"/>
              <w:left w:w="108" w:type="dxa"/>
              <w:bottom w:w="0" w:type="dxa"/>
              <w:right w:w="108" w:type="dxa"/>
            </w:tcMar>
          </w:tcPr>
          <w:p w14:paraId="432F47DA" w14:textId="77777777" w:rsidR="0066585B" w:rsidRPr="00046FFA" w:rsidRDefault="0066585B">
            <w:pPr>
              <w:jc w:val="both"/>
              <w:rPr>
                <w:rFonts w:ascii="Calibri" w:eastAsiaTheme="minorHAnsi" w:hAnsi="Calibri"/>
                <w:sz w:val="24"/>
                <w:lang w:val="en-GB"/>
              </w:rPr>
            </w:pPr>
          </w:p>
        </w:tc>
      </w:tr>
      <w:tr w:rsidR="0066585B" w:rsidRPr="00046FFA" w14:paraId="6FA314D5" w14:textId="77777777">
        <w:tc>
          <w:tcPr>
            <w:tcW w:w="6996" w:type="dxa"/>
            <w:tcBorders>
              <w:top w:val="nil"/>
              <w:left w:val="nil"/>
              <w:bottom w:val="single" w:sz="8" w:space="0" w:color="auto"/>
              <w:right w:val="nil"/>
            </w:tcBorders>
            <w:tcMar>
              <w:top w:w="0" w:type="dxa"/>
              <w:left w:w="108" w:type="dxa"/>
              <w:bottom w:w="0" w:type="dxa"/>
              <w:right w:w="108" w:type="dxa"/>
            </w:tcMar>
          </w:tcPr>
          <w:p w14:paraId="5E046DC0" w14:textId="77777777" w:rsidR="0066585B" w:rsidRPr="00046FFA" w:rsidRDefault="00734DC0">
            <w:pPr>
              <w:pStyle w:val="P68B1DB1-Normale4"/>
              <w:rPr>
                <w:lang w:val="en-GB"/>
              </w:rPr>
            </w:pPr>
            <w:r w:rsidRPr="00046FFA">
              <w:rPr>
                <w:lang w:val="en-GB"/>
              </w:rPr>
              <w:t xml:space="preserve">Lipids: generalities, classification, properties. Complex lipids. Digestion, absorption and utilisation of lipids. Ketone bodies. Catabolism and biosynthesis of fatty acids. </w:t>
            </w:r>
            <w:r w:rsidRPr="00046FFA">
              <w:rPr>
                <w:lang w:val="en-GB"/>
              </w:rPr>
              <w:lastRenderedPageBreak/>
              <w:t>The regulation of lipid metabolism. The metabolism of cholesterol, phospholipids and glycolipids. Plasma lipoproteins.</w:t>
            </w:r>
          </w:p>
          <w:p w14:paraId="6AF339C9" w14:textId="77777777" w:rsidR="0066585B" w:rsidRPr="00046FFA" w:rsidRDefault="0066585B">
            <w:pPr>
              <w:jc w:val="both"/>
              <w:rPr>
                <w:rFonts w:ascii="Times" w:hAnsi="Times"/>
                <w:lang w:val="en-GB"/>
              </w:rPr>
            </w:pPr>
          </w:p>
        </w:tc>
        <w:tc>
          <w:tcPr>
            <w:tcW w:w="1299" w:type="dxa"/>
            <w:tcBorders>
              <w:top w:val="nil"/>
              <w:left w:val="nil"/>
              <w:bottom w:val="single" w:sz="8" w:space="0" w:color="auto"/>
              <w:right w:val="nil"/>
            </w:tcBorders>
            <w:tcMar>
              <w:top w:w="0" w:type="dxa"/>
              <w:left w:w="108" w:type="dxa"/>
              <w:bottom w:w="0" w:type="dxa"/>
              <w:right w:w="108" w:type="dxa"/>
            </w:tcMar>
          </w:tcPr>
          <w:p w14:paraId="0FFCC876" w14:textId="77777777" w:rsidR="0066585B" w:rsidRPr="00046FFA" w:rsidRDefault="00734DC0">
            <w:pPr>
              <w:pStyle w:val="P68B1DB1-Normale4"/>
              <w:jc w:val="both"/>
              <w:rPr>
                <w:lang w:val="en-GB"/>
              </w:rPr>
            </w:pPr>
            <w:r w:rsidRPr="00046FFA">
              <w:rPr>
                <w:lang w:val="en-GB"/>
              </w:rPr>
              <w:lastRenderedPageBreak/>
              <w:t>1</w:t>
            </w:r>
          </w:p>
        </w:tc>
      </w:tr>
      <w:tr w:rsidR="0066585B" w:rsidRPr="00046FFA" w14:paraId="58BACB72" w14:textId="77777777">
        <w:tc>
          <w:tcPr>
            <w:tcW w:w="6996" w:type="dxa"/>
            <w:tcBorders>
              <w:top w:val="nil"/>
              <w:left w:val="nil"/>
              <w:bottom w:val="single" w:sz="8" w:space="0" w:color="auto"/>
              <w:right w:val="nil"/>
            </w:tcBorders>
            <w:tcMar>
              <w:top w:w="0" w:type="dxa"/>
              <w:left w:w="108" w:type="dxa"/>
              <w:bottom w:w="0" w:type="dxa"/>
              <w:right w:w="108" w:type="dxa"/>
            </w:tcMar>
            <w:hideMark/>
          </w:tcPr>
          <w:p w14:paraId="5E631189" w14:textId="0A32CD8B" w:rsidR="0066585B" w:rsidRPr="00046FFA" w:rsidRDefault="00734DC0">
            <w:pPr>
              <w:pStyle w:val="P68B1DB1-Normale6"/>
              <w:jc w:val="both"/>
              <w:rPr>
                <w:rFonts w:ascii="Calibri" w:eastAsiaTheme="minorHAnsi" w:hAnsi="Calibri"/>
                <w:lang w:val="en-GB"/>
              </w:rPr>
            </w:pPr>
            <w:r w:rsidRPr="00046FFA">
              <w:rPr>
                <w:lang w:val="en-GB"/>
              </w:rPr>
              <w:t>Genetic information and expression</w:t>
            </w:r>
          </w:p>
        </w:tc>
        <w:tc>
          <w:tcPr>
            <w:tcW w:w="1299" w:type="dxa"/>
            <w:tcBorders>
              <w:top w:val="nil"/>
              <w:left w:val="nil"/>
              <w:bottom w:val="single" w:sz="8" w:space="0" w:color="auto"/>
              <w:right w:val="nil"/>
            </w:tcBorders>
            <w:tcMar>
              <w:top w:w="0" w:type="dxa"/>
              <w:left w:w="108" w:type="dxa"/>
              <w:bottom w:w="0" w:type="dxa"/>
              <w:right w:w="108" w:type="dxa"/>
            </w:tcMar>
          </w:tcPr>
          <w:p w14:paraId="19A48CD0" w14:textId="77777777" w:rsidR="0066585B" w:rsidRPr="00046FFA" w:rsidRDefault="0066585B">
            <w:pPr>
              <w:jc w:val="both"/>
              <w:rPr>
                <w:rFonts w:ascii="Calibri" w:eastAsiaTheme="minorHAnsi" w:hAnsi="Calibri"/>
                <w:sz w:val="24"/>
                <w:lang w:val="en-GB"/>
              </w:rPr>
            </w:pPr>
          </w:p>
        </w:tc>
      </w:tr>
      <w:tr w:rsidR="0066585B" w:rsidRPr="00046FFA" w14:paraId="33E045BF" w14:textId="77777777">
        <w:tc>
          <w:tcPr>
            <w:tcW w:w="6996" w:type="dxa"/>
            <w:tcBorders>
              <w:top w:val="nil"/>
              <w:left w:val="nil"/>
              <w:bottom w:val="single" w:sz="8" w:space="0" w:color="auto"/>
              <w:right w:val="nil"/>
            </w:tcBorders>
            <w:tcMar>
              <w:top w:w="0" w:type="dxa"/>
              <w:left w:w="108" w:type="dxa"/>
              <w:bottom w:w="0" w:type="dxa"/>
              <w:right w:w="108" w:type="dxa"/>
            </w:tcMar>
          </w:tcPr>
          <w:p w14:paraId="111BC3FC" w14:textId="77777777" w:rsidR="0066585B" w:rsidRPr="00046FFA" w:rsidRDefault="00734DC0">
            <w:pPr>
              <w:pStyle w:val="P68B1DB1-Normale4"/>
              <w:rPr>
                <w:lang w:val="en-GB"/>
              </w:rPr>
            </w:pPr>
            <w:r w:rsidRPr="00046FFA">
              <w:rPr>
                <w:lang w:val="en-GB"/>
              </w:rPr>
              <w:t>Biosynthesis and catabolism of nitrogenous bases. Nucleotides. DNA structure and variability of genetic information. DNA replication and transcription. Genetic code. Features and functions of RNA. mRNA translation. Polypeptide synthesis.</w:t>
            </w:r>
          </w:p>
          <w:p w14:paraId="713A5FC7" w14:textId="77777777" w:rsidR="0066585B" w:rsidRPr="00046FFA" w:rsidRDefault="0066585B">
            <w:pPr>
              <w:ind w:left="180"/>
              <w:jc w:val="both"/>
              <w:rPr>
                <w:rFonts w:ascii="Times" w:hAnsi="Times"/>
                <w:lang w:val="en-GB"/>
              </w:rPr>
            </w:pPr>
          </w:p>
        </w:tc>
        <w:tc>
          <w:tcPr>
            <w:tcW w:w="1299" w:type="dxa"/>
            <w:tcBorders>
              <w:top w:val="nil"/>
              <w:left w:val="nil"/>
              <w:bottom w:val="single" w:sz="8" w:space="0" w:color="auto"/>
              <w:right w:val="nil"/>
            </w:tcBorders>
            <w:tcMar>
              <w:top w:w="0" w:type="dxa"/>
              <w:left w:w="108" w:type="dxa"/>
              <w:bottom w:w="0" w:type="dxa"/>
              <w:right w:w="108" w:type="dxa"/>
            </w:tcMar>
          </w:tcPr>
          <w:p w14:paraId="67794F33" w14:textId="77777777" w:rsidR="0066585B" w:rsidRPr="00046FFA" w:rsidRDefault="00734DC0">
            <w:pPr>
              <w:pStyle w:val="P68B1DB1-Normale4"/>
              <w:jc w:val="both"/>
              <w:rPr>
                <w:lang w:val="en-GB"/>
              </w:rPr>
            </w:pPr>
            <w:r w:rsidRPr="00046FFA">
              <w:rPr>
                <w:lang w:val="en-GB"/>
              </w:rPr>
              <w:t>1</w:t>
            </w:r>
          </w:p>
        </w:tc>
      </w:tr>
      <w:tr w:rsidR="0066585B" w:rsidRPr="00046FFA" w14:paraId="19AED997" w14:textId="77777777">
        <w:tc>
          <w:tcPr>
            <w:tcW w:w="6996" w:type="dxa"/>
            <w:tcBorders>
              <w:top w:val="nil"/>
              <w:left w:val="nil"/>
              <w:bottom w:val="single" w:sz="8" w:space="0" w:color="auto"/>
              <w:right w:val="nil"/>
            </w:tcBorders>
            <w:tcMar>
              <w:top w:w="0" w:type="dxa"/>
              <w:left w:w="108" w:type="dxa"/>
              <w:bottom w:w="0" w:type="dxa"/>
              <w:right w:w="108" w:type="dxa"/>
            </w:tcMar>
            <w:hideMark/>
          </w:tcPr>
          <w:p w14:paraId="3DE091A5" w14:textId="491F0E9C" w:rsidR="0066585B" w:rsidRPr="00046FFA" w:rsidRDefault="00641FF8">
            <w:pPr>
              <w:pStyle w:val="P68B1DB1-Normale6"/>
              <w:jc w:val="both"/>
              <w:rPr>
                <w:rFonts w:ascii="Calibri" w:eastAsiaTheme="minorHAnsi" w:hAnsi="Calibri"/>
                <w:lang w:val="en-GB"/>
              </w:rPr>
            </w:pPr>
            <w:proofErr w:type="spellStart"/>
            <w:r>
              <w:rPr>
                <w:lang w:val="en-GB"/>
              </w:rPr>
              <w:t>Practicala</w:t>
            </w:r>
            <w:proofErr w:type="spellEnd"/>
            <w:r>
              <w:rPr>
                <w:lang w:val="en-GB"/>
              </w:rPr>
              <w:t xml:space="preserve"> activities</w:t>
            </w:r>
          </w:p>
        </w:tc>
        <w:tc>
          <w:tcPr>
            <w:tcW w:w="1299" w:type="dxa"/>
            <w:tcBorders>
              <w:top w:val="nil"/>
              <w:left w:val="nil"/>
              <w:bottom w:val="single" w:sz="8" w:space="0" w:color="auto"/>
              <w:right w:val="nil"/>
            </w:tcBorders>
            <w:tcMar>
              <w:top w:w="0" w:type="dxa"/>
              <w:left w:w="108" w:type="dxa"/>
              <w:bottom w:w="0" w:type="dxa"/>
              <w:right w:w="108" w:type="dxa"/>
            </w:tcMar>
            <w:hideMark/>
          </w:tcPr>
          <w:p w14:paraId="6B4037F0" w14:textId="77777777" w:rsidR="0066585B" w:rsidRPr="00046FFA" w:rsidRDefault="00734DC0">
            <w:pPr>
              <w:jc w:val="both"/>
              <w:rPr>
                <w:rFonts w:ascii="Calibri" w:eastAsiaTheme="minorHAnsi" w:hAnsi="Calibri"/>
                <w:lang w:val="en-GB"/>
              </w:rPr>
            </w:pPr>
            <w:r w:rsidRPr="00046FFA">
              <w:rPr>
                <w:lang w:val="en-GB"/>
              </w:rPr>
              <w:t>2</w:t>
            </w:r>
          </w:p>
        </w:tc>
      </w:tr>
    </w:tbl>
    <w:p w14:paraId="63DE42CE" w14:textId="77777777" w:rsidR="0066585B" w:rsidRPr="00046FFA" w:rsidRDefault="0066585B">
      <w:pPr>
        <w:rPr>
          <w:b/>
          <w:sz w:val="24"/>
          <w:lang w:val="en-GB"/>
        </w:rPr>
      </w:pPr>
    </w:p>
    <w:p w14:paraId="60B5C794" w14:textId="77777777" w:rsidR="0066585B" w:rsidRPr="00046FFA" w:rsidRDefault="0066585B">
      <w:pPr>
        <w:rPr>
          <w:lang w:val="en-GB"/>
        </w:rPr>
      </w:pPr>
    </w:p>
    <w:p w14:paraId="38B66470" w14:textId="77777777" w:rsidR="0066585B" w:rsidRPr="00046FFA" w:rsidRDefault="00734DC0">
      <w:pPr>
        <w:pStyle w:val="P68B1DB1-Normale7"/>
        <w:keepNext/>
        <w:spacing w:before="240" w:after="120"/>
        <w:rPr>
          <w:lang w:val="en-GB"/>
        </w:rPr>
      </w:pPr>
      <w:r w:rsidRPr="00046FFA">
        <w:rPr>
          <w:lang w:val="en-GB"/>
        </w:rPr>
        <w:t>READING LIST</w:t>
      </w:r>
    </w:p>
    <w:p w14:paraId="4837F733" w14:textId="5A04047E" w:rsidR="0066585B" w:rsidRPr="00FA4994" w:rsidRDefault="00734DC0">
      <w:pPr>
        <w:jc w:val="both"/>
        <w:rPr>
          <w:rStyle w:val="Enfasigrassetto"/>
          <w:rFonts w:ascii="Times" w:hAnsi="Times"/>
          <w:b w:val="0"/>
        </w:rPr>
      </w:pPr>
      <w:r w:rsidRPr="00FA4994">
        <w:rPr>
          <w:rStyle w:val="Enfasigrassetto"/>
          <w:rFonts w:ascii="Times" w:hAnsi="Times"/>
          <w:b w:val="0"/>
          <w:smallCaps/>
        </w:rPr>
        <w:t>Nelson DL, Cox MM</w:t>
      </w:r>
      <w:r w:rsidRPr="00FA4994">
        <w:rPr>
          <w:rStyle w:val="Enfasigrassetto"/>
          <w:b w:val="0"/>
        </w:rPr>
        <w:t xml:space="preserve">, </w:t>
      </w:r>
      <w:r w:rsidRPr="00FA4994">
        <w:rPr>
          <w:rStyle w:val="Enfasigrassetto"/>
          <w:rFonts w:ascii="Times" w:hAnsi="Times"/>
          <w:b w:val="0"/>
          <w:i/>
        </w:rPr>
        <w:t xml:space="preserve">Introduzione alla biochimica di </w:t>
      </w:r>
      <w:proofErr w:type="spellStart"/>
      <w:r w:rsidRPr="00FA4994">
        <w:rPr>
          <w:rStyle w:val="Enfasigrassetto"/>
          <w:rFonts w:ascii="Times" w:hAnsi="Times"/>
          <w:b w:val="0"/>
          <w:i/>
        </w:rPr>
        <w:t>Lehninger</w:t>
      </w:r>
      <w:proofErr w:type="spellEnd"/>
      <w:r w:rsidRPr="00FA4994">
        <w:rPr>
          <w:rStyle w:val="Enfasigrassetto"/>
          <w:b w:val="0"/>
        </w:rPr>
        <w:t>, Sixth</w:t>
      </w:r>
      <w:r w:rsidRPr="00FA4994">
        <w:rPr>
          <w:rStyle w:val="Enfasigrassetto"/>
          <w:rFonts w:ascii="Times" w:hAnsi="Times"/>
          <w:b w:val="0"/>
        </w:rPr>
        <w:t xml:space="preserve"> </w:t>
      </w:r>
      <w:proofErr w:type="spellStart"/>
      <w:r w:rsidRPr="00FA4994">
        <w:rPr>
          <w:rStyle w:val="Enfasigrassetto"/>
          <w:rFonts w:ascii="Times" w:hAnsi="Times"/>
          <w:b w:val="0"/>
        </w:rPr>
        <w:t>edition</w:t>
      </w:r>
      <w:proofErr w:type="spellEnd"/>
      <w:r w:rsidRPr="00FA4994">
        <w:rPr>
          <w:rStyle w:val="Enfasigrassetto"/>
          <w:rFonts w:ascii="Times" w:hAnsi="Times"/>
          <w:b w:val="0"/>
        </w:rPr>
        <w:t>, Zanichelli, Bologna, 2018</w:t>
      </w:r>
      <w:r w:rsidR="00FA4994" w:rsidRPr="00FA4994">
        <w:rPr>
          <w:rStyle w:val="Enfasigrassetto"/>
          <w:rFonts w:ascii="Times" w:hAnsi="Times"/>
          <w:b w:val="0"/>
        </w:rPr>
        <w:t>.</w:t>
      </w:r>
    </w:p>
    <w:p w14:paraId="2613498E" w14:textId="60BB30AC" w:rsidR="0066585B" w:rsidRPr="00046FFA" w:rsidRDefault="00734DC0">
      <w:pPr>
        <w:jc w:val="both"/>
        <w:rPr>
          <w:rStyle w:val="Enfasigrassetto"/>
          <w:lang w:val="en-GB"/>
        </w:rPr>
      </w:pPr>
      <w:r w:rsidRPr="00046FFA">
        <w:rPr>
          <w:rStyle w:val="Enfasigrassetto"/>
          <w:rFonts w:ascii="Times" w:hAnsi="Times"/>
          <w:b w:val="0"/>
          <w:smallCaps/>
          <w:lang w:val="en-GB"/>
        </w:rPr>
        <w:t>Campbell MK, Farrell SO</w:t>
      </w:r>
      <w:r w:rsidRPr="00046FFA">
        <w:rPr>
          <w:rStyle w:val="Enfasigrassetto"/>
          <w:b w:val="0"/>
          <w:lang w:val="en-GB"/>
        </w:rPr>
        <w:t xml:space="preserve">, </w:t>
      </w:r>
      <w:proofErr w:type="spellStart"/>
      <w:r w:rsidRPr="00046FFA">
        <w:rPr>
          <w:rStyle w:val="Enfasigrassetto"/>
          <w:rFonts w:ascii="Times" w:hAnsi="Times"/>
          <w:b w:val="0"/>
          <w:i/>
          <w:lang w:val="en-GB"/>
        </w:rPr>
        <w:t>Biochimica</w:t>
      </w:r>
      <w:proofErr w:type="spellEnd"/>
      <w:r w:rsidRPr="00046FFA">
        <w:rPr>
          <w:rStyle w:val="Enfasigrassetto"/>
          <w:rFonts w:ascii="Times" w:hAnsi="Times"/>
          <w:b w:val="0"/>
          <w:lang w:val="en-GB"/>
        </w:rPr>
        <w:t xml:space="preserve">. </w:t>
      </w:r>
      <w:proofErr w:type="spellStart"/>
      <w:r w:rsidRPr="00046FFA">
        <w:rPr>
          <w:rStyle w:val="Enfasigrassetto"/>
          <w:rFonts w:ascii="Times" w:hAnsi="Times"/>
          <w:b w:val="0"/>
          <w:lang w:val="en-GB"/>
        </w:rPr>
        <w:t>EdiSES</w:t>
      </w:r>
      <w:proofErr w:type="spellEnd"/>
      <w:r w:rsidRPr="00046FFA">
        <w:rPr>
          <w:rStyle w:val="Enfasigrassetto"/>
          <w:rFonts w:ascii="Times" w:hAnsi="Times"/>
          <w:b w:val="0"/>
          <w:lang w:val="en-GB"/>
        </w:rPr>
        <w:t>, Naples, 2019.</w:t>
      </w:r>
    </w:p>
    <w:p w14:paraId="4CF980E3" w14:textId="77777777" w:rsidR="0066585B" w:rsidRPr="00734DC0" w:rsidRDefault="00734DC0">
      <w:pPr>
        <w:jc w:val="both"/>
        <w:rPr>
          <w:rStyle w:val="Enfasigrassetto"/>
          <w:rFonts w:ascii="Times" w:hAnsi="Times"/>
          <w:b w:val="0"/>
        </w:rPr>
      </w:pPr>
      <w:r w:rsidRPr="00046FFA">
        <w:rPr>
          <w:rStyle w:val="Enfasigrassetto"/>
          <w:rFonts w:ascii="Times" w:hAnsi="Times"/>
          <w:b w:val="0"/>
          <w:smallCaps/>
          <w:lang w:val="en-GB"/>
        </w:rPr>
        <w:t xml:space="preserve">Brown TA. </w:t>
      </w:r>
      <w:r w:rsidRPr="00734DC0">
        <w:rPr>
          <w:rStyle w:val="Enfasigrassetto"/>
          <w:rFonts w:ascii="Times" w:hAnsi="Times"/>
          <w:b w:val="0"/>
          <w:i/>
        </w:rPr>
        <w:t>Conoscere la biochimica</w:t>
      </w:r>
      <w:r w:rsidRPr="00734DC0">
        <w:rPr>
          <w:rStyle w:val="Enfasigrassetto"/>
          <w:rFonts w:ascii="Times" w:hAnsi="Times"/>
          <w:b w:val="0"/>
          <w:smallCaps/>
        </w:rPr>
        <w:t xml:space="preserve">, </w:t>
      </w:r>
      <w:r w:rsidRPr="00734DC0">
        <w:rPr>
          <w:rStyle w:val="Enfasigrassetto"/>
          <w:rFonts w:ascii="Times" w:hAnsi="Times"/>
          <w:b w:val="0"/>
        </w:rPr>
        <w:t xml:space="preserve">First </w:t>
      </w:r>
      <w:proofErr w:type="spellStart"/>
      <w:r w:rsidRPr="00734DC0">
        <w:rPr>
          <w:rStyle w:val="Enfasigrassetto"/>
          <w:rFonts w:ascii="Times" w:hAnsi="Times"/>
          <w:b w:val="0"/>
        </w:rPr>
        <w:t>edition</w:t>
      </w:r>
      <w:proofErr w:type="spellEnd"/>
      <w:r w:rsidRPr="00734DC0">
        <w:rPr>
          <w:rStyle w:val="Enfasigrassetto"/>
          <w:rFonts w:ascii="Times" w:hAnsi="Times"/>
          <w:b w:val="0"/>
          <w:smallCaps/>
        </w:rPr>
        <w:t xml:space="preserve">, </w:t>
      </w:r>
      <w:r w:rsidRPr="00734DC0">
        <w:rPr>
          <w:rStyle w:val="Enfasigrassetto"/>
          <w:rFonts w:ascii="Times" w:hAnsi="Times"/>
          <w:b w:val="0"/>
        </w:rPr>
        <w:t>Zanichelli, Bologna, 2018.</w:t>
      </w:r>
    </w:p>
    <w:p w14:paraId="1AD25610" w14:textId="77777777" w:rsidR="0066585B" w:rsidRPr="00734DC0" w:rsidRDefault="0066585B">
      <w:pPr>
        <w:spacing w:before="120"/>
        <w:jc w:val="both"/>
        <w:rPr>
          <w:sz w:val="24"/>
          <w:u w:val="single"/>
        </w:rPr>
      </w:pPr>
    </w:p>
    <w:p w14:paraId="123C763D" w14:textId="77777777" w:rsidR="0066585B" w:rsidRPr="00046FFA" w:rsidRDefault="00734DC0">
      <w:pPr>
        <w:pStyle w:val="P68B1DB1-Normale7"/>
        <w:spacing w:before="240" w:after="120" w:line="220" w:lineRule="exact"/>
        <w:rPr>
          <w:lang w:val="en-GB"/>
        </w:rPr>
      </w:pPr>
      <w:r w:rsidRPr="00046FFA">
        <w:rPr>
          <w:lang w:val="en-GB"/>
        </w:rPr>
        <w:t>TEACHING METHOD</w:t>
      </w:r>
    </w:p>
    <w:p w14:paraId="3490AE25" w14:textId="1E9E1A59" w:rsidR="0066585B" w:rsidRPr="00046FFA" w:rsidRDefault="00734DC0">
      <w:pPr>
        <w:pStyle w:val="P68B1DB1-Normale4"/>
        <w:spacing w:before="120"/>
        <w:jc w:val="both"/>
        <w:rPr>
          <w:lang w:val="en-GB"/>
        </w:rPr>
      </w:pPr>
      <w:r w:rsidRPr="00046FFA">
        <w:rPr>
          <w:lang w:val="en-GB"/>
        </w:rPr>
        <w:t xml:space="preserve">Frontal lectures and </w:t>
      </w:r>
      <w:r w:rsidR="00641FF8">
        <w:rPr>
          <w:lang w:val="en-GB"/>
        </w:rPr>
        <w:t>practical activities</w:t>
      </w:r>
      <w:r w:rsidRPr="00046FFA">
        <w:rPr>
          <w:lang w:val="en-GB"/>
        </w:rPr>
        <w:t xml:space="preserve">. There are 6 ECTS of frontal lectures (48 hours) in the classroom, and 2 ECTS (12 hours) of compulsory </w:t>
      </w:r>
      <w:r w:rsidR="00641FF8">
        <w:rPr>
          <w:lang w:val="en-GB"/>
        </w:rPr>
        <w:t>practical activities</w:t>
      </w:r>
      <w:r w:rsidRPr="00046FFA">
        <w:rPr>
          <w:lang w:val="en-GB"/>
        </w:rPr>
        <w:t xml:space="preserve"> in the laboratory (12 hours) and in the classroom (12 hours). The lectures are theoretical in nature, interspersed with application examples, and will be held with the help of slides and/or the whiteboard.</w:t>
      </w:r>
    </w:p>
    <w:p w14:paraId="2D758CD2" w14:textId="77777777" w:rsidR="0066585B" w:rsidRPr="00046FFA" w:rsidRDefault="0066585B">
      <w:pPr>
        <w:spacing w:before="120"/>
        <w:jc w:val="both"/>
        <w:rPr>
          <w:rFonts w:ascii="Times" w:hAnsi="Times"/>
          <w:lang w:val="en-GB"/>
        </w:rPr>
      </w:pPr>
    </w:p>
    <w:p w14:paraId="11A823CB" w14:textId="7F6A4AE5" w:rsidR="0066585B" w:rsidRPr="00046FFA" w:rsidRDefault="00734DC0">
      <w:pPr>
        <w:pStyle w:val="P68B1DB1-Normale8"/>
        <w:jc w:val="both"/>
        <w:rPr>
          <w:lang w:val="en-GB"/>
        </w:rPr>
      </w:pPr>
      <w:r w:rsidRPr="00046FFA">
        <w:rPr>
          <w:lang w:val="en-GB"/>
        </w:rPr>
        <w:t xml:space="preserve">Classroom </w:t>
      </w:r>
      <w:r w:rsidR="00641FF8">
        <w:rPr>
          <w:lang w:val="en-GB"/>
        </w:rPr>
        <w:t>practical activities</w:t>
      </w:r>
      <w:r w:rsidRPr="00046FFA">
        <w:rPr>
          <w:lang w:val="en-GB"/>
        </w:rPr>
        <w:t>:</w:t>
      </w:r>
    </w:p>
    <w:p w14:paraId="7A71CB81" w14:textId="4FD2538E" w:rsidR="0066585B" w:rsidRPr="00046FFA" w:rsidRDefault="00734DC0">
      <w:pPr>
        <w:pStyle w:val="P68B1DB1-Normale4"/>
        <w:jc w:val="both"/>
        <w:rPr>
          <w:lang w:val="en-GB"/>
        </w:rPr>
      </w:pPr>
      <w:r w:rsidRPr="00046FFA">
        <w:rPr>
          <w:lang w:val="en-GB"/>
        </w:rPr>
        <w:t>6 hours during which examples and calculations on thermodynamics associated with reactions in cellular biochemistry are addressed: calculation of real ΔG in glycolysis reactions, calculation of ΔE in the main redox of agricultural biochemical interest (respiration, alcoholic and lactic acid</w:t>
      </w:r>
      <w:r w:rsidR="00641FF8" w:rsidRPr="00641FF8">
        <w:rPr>
          <w:lang w:val="en-GB"/>
        </w:rPr>
        <w:t xml:space="preserve"> </w:t>
      </w:r>
      <w:r w:rsidR="00641FF8" w:rsidRPr="00046FFA">
        <w:rPr>
          <w:lang w:val="en-GB"/>
        </w:rPr>
        <w:t>fermentation</w:t>
      </w:r>
      <w:r w:rsidRPr="00046FFA">
        <w:rPr>
          <w:lang w:val="en-GB"/>
        </w:rPr>
        <w:t>), calculation of ΔG associated with membrane transport and oxidative phosphorylation.</w:t>
      </w:r>
    </w:p>
    <w:p w14:paraId="7A990CDF" w14:textId="77777777" w:rsidR="0066585B" w:rsidRPr="00046FFA" w:rsidRDefault="00734DC0">
      <w:pPr>
        <w:pStyle w:val="P68B1DB1-Normale4"/>
        <w:jc w:val="both"/>
        <w:rPr>
          <w:lang w:val="en-GB"/>
        </w:rPr>
      </w:pPr>
      <w:r w:rsidRPr="00046FFA">
        <w:rPr>
          <w:lang w:val="en-GB"/>
        </w:rPr>
        <w:t>2 hours dedicated to exercises related to reactions, such as the n-factor calculation for iodine, saponification, determination of molecular weight through colligative properties, and hypotheses of the best structure of a complex lipid.</w:t>
      </w:r>
    </w:p>
    <w:p w14:paraId="5C8FAE56" w14:textId="77777777" w:rsidR="0066585B" w:rsidRPr="00046FFA" w:rsidRDefault="00734DC0">
      <w:pPr>
        <w:pStyle w:val="P68B1DB1-Normale4"/>
        <w:jc w:val="both"/>
        <w:rPr>
          <w:lang w:val="en-GB"/>
        </w:rPr>
      </w:pPr>
      <w:r w:rsidRPr="00046FFA">
        <w:rPr>
          <w:lang w:val="en-GB"/>
        </w:rPr>
        <w:t xml:space="preserve">1 hour for exercises in determining the structure of a protein using cutting enzymes </w:t>
      </w:r>
    </w:p>
    <w:p w14:paraId="0F2005AB" w14:textId="77777777" w:rsidR="0066585B" w:rsidRPr="00046FFA" w:rsidRDefault="00734DC0">
      <w:pPr>
        <w:pStyle w:val="P68B1DB1-Normale4"/>
        <w:jc w:val="both"/>
        <w:rPr>
          <w:lang w:val="en-GB"/>
        </w:rPr>
      </w:pPr>
      <w:r w:rsidRPr="00046FFA">
        <w:rPr>
          <w:lang w:val="en-GB"/>
        </w:rPr>
        <w:t>1 hour dedicated to calculating the energy value of foods using thermodynamic calculations and comparing it against the energy value on the nutritional label</w:t>
      </w:r>
    </w:p>
    <w:p w14:paraId="5A861E3A" w14:textId="77777777" w:rsidR="0066585B" w:rsidRPr="00046FFA" w:rsidRDefault="00734DC0">
      <w:pPr>
        <w:pStyle w:val="P68B1DB1-Normale4"/>
        <w:jc w:val="both"/>
        <w:rPr>
          <w:lang w:val="en-GB"/>
        </w:rPr>
      </w:pPr>
      <w:r w:rsidRPr="00046FFA">
        <w:rPr>
          <w:lang w:val="en-GB"/>
        </w:rPr>
        <w:t>2 hours dedicated to depicting the Vmax and KM enzymatic kinetic constants graphically using the Lineweaver-Burk diagram method (or reciprocal double diagram)</w:t>
      </w:r>
    </w:p>
    <w:p w14:paraId="66427E3F" w14:textId="77777777" w:rsidR="0066585B" w:rsidRPr="00046FFA" w:rsidRDefault="00734DC0">
      <w:pPr>
        <w:pStyle w:val="P68B1DB1-Normale4"/>
        <w:jc w:val="both"/>
        <w:rPr>
          <w:lang w:val="en-GB"/>
        </w:rPr>
      </w:pPr>
      <w:r w:rsidRPr="00046FFA">
        <w:rPr>
          <w:lang w:val="en-GB"/>
        </w:rPr>
        <w:t>Once the explanations are over, students are invited to give examples on the blackboard similar to those dealt with, in order to strengthen their understanding of the topics covered.</w:t>
      </w:r>
    </w:p>
    <w:p w14:paraId="1FF2154C" w14:textId="3A6E3B2E" w:rsidR="0066585B" w:rsidRPr="00046FFA" w:rsidRDefault="00734DC0">
      <w:pPr>
        <w:pStyle w:val="P68B1DB1-Normale8"/>
        <w:jc w:val="both"/>
        <w:rPr>
          <w:lang w:val="en-GB"/>
        </w:rPr>
      </w:pPr>
      <w:r w:rsidRPr="00046FFA">
        <w:rPr>
          <w:lang w:val="en-GB"/>
        </w:rPr>
        <w:t xml:space="preserve">Laboratory </w:t>
      </w:r>
      <w:r w:rsidR="00641FF8">
        <w:rPr>
          <w:lang w:val="en-GB"/>
        </w:rPr>
        <w:t>practical activities</w:t>
      </w:r>
      <w:r w:rsidRPr="00046FFA">
        <w:rPr>
          <w:lang w:val="en-GB"/>
        </w:rPr>
        <w:t>.</w:t>
      </w:r>
    </w:p>
    <w:p w14:paraId="2527D95B" w14:textId="265B2EDF" w:rsidR="0066585B" w:rsidRPr="00046FFA" w:rsidRDefault="00734DC0">
      <w:pPr>
        <w:pStyle w:val="P68B1DB1-Normale4"/>
        <w:jc w:val="both"/>
        <w:rPr>
          <w:lang w:val="en-GB"/>
        </w:rPr>
      </w:pPr>
      <w:r w:rsidRPr="00046FFA">
        <w:rPr>
          <w:lang w:val="en-GB"/>
        </w:rPr>
        <w:t xml:space="preserve">Laboratory </w:t>
      </w:r>
      <w:r w:rsidR="00641FF8">
        <w:rPr>
          <w:lang w:val="en-GB"/>
        </w:rPr>
        <w:t>practical activities</w:t>
      </w:r>
      <w:r w:rsidRPr="00046FFA">
        <w:rPr>
          <w:lang w:val="en-GB"/>
        </w:rPr>
        <w:t xml:space="preserve"> will take place in which students work in small groups (2-3 people) to carry out the following activities:</w:t>
      </w:r>
    </w:p>
    <w:p w14:paraId="04CA3C3F" w14:textId="77777777" w:rsidR="0066585B" w:rsidRPr="00046FFA" w:rsidRDefault="00734DC0">
      <w:pPr>
        <w:pStyle w:val="P68B1DB1-Normale4"/>
        <w:jc w:val="both"/>
        <w:rPr>
          <w:lang w:val="en-GB"/>
        </w:rPr>
      </w:pPr>
      <w:r w:rsidRPr="00046FFA">
        <w:rPr>
          <w:lang w:val="en-GB"/>
        </w:rPr>
        <w:t>- Determination of free proline in wine by UV-Vis spectrophotometry</w:t>
      </w:r>
    </w:p>
    <w:p w14:paraId="5D75FB9A" w14:textId="77777777" w:rsidR="0066585B" w:rsidRPr="00046FFA" w:rsidRDefault="00734DC0">
      <w:pPr>
        <w:pStyle w:val="P68B1DB1-Normale4"/>
        <w:jc w:val="both"/>
        <w:rPr>
          <w:lang w:val="en-GB"/>
        </w:rPr>
      </w:pPr>
      <w:r w:rsidRPr="00046FFA">
        <w:rPr>
          <w:lang w:val="en-GB"/>
        </w:rPr>
        <w:t>- Analysis of lactose in milk</w:t>
      </w:r>
    </w:p>
    <w:p w14:paraId="12421E10" w14:textId="77777777" w:rsidR="0066585B" w:rsidRPr="00046FFA" w:rsidRDefault="00734DC0">
      <w:pPr>
        <w:pStyle w:val="P68B1DB1-Normale4"/>
        <w:jc w:val="both"/>
        <w:rPr>
          <w:lang w:val="en-GB"/>
        </w:rPr>
      </w:pPr>
      <w:r w:rsidRPr="00046FFA">
        <w:rPr>
          <w:lang w:val="en-GB"/>
        </w:rPr>
        <w:t>- Determination of the peroxide number</w:t>
      </w:r>
    </w:p>
    <w:p w14:paraId="0D87FA7F" w14:textId="77777777" w:rsidR="0066585B" w:rsidRPr="00046FFA" w:rsidRDefault="00734DC0">
      <w:pPr>
        <w:pStyle w:val="P68B1DB1-Normale4"/>
        <w:jc w:val="both"/>
        <w:rPr>
          <w:lang w:val="en-GB"/>
        </w:rPr>
      </w:pPr>
      <w:r w:rsidRPr="00046FFA">
        <w:rPr>
          <w:lang w:val="en-GB"/>
        </w:rPr>
        <w:t>- Determination of the glucose-oxidase KM</w:t>
      </w:r>
    </w:p>
    <w:p w14:paraId="34A193D5" w14:textId="1DE74778" w:rsidR="0066585B" w:rsidRPr="00046FFA" w:rsidRDefault="00734DC0">
      <w:pPr>
        <w:pStyle w:val="P68B1DB1-Normale4"/>
        <w:jc w:val="both"/>
        <w:rPr>
          <w:lang w:val="en-GB"/>
        </w:rPr>
      </w:pPr>
      <w:r w:rsidRPr="00046FFA">
        <w:rPr>
          <w:lang w:val="en-GB"/>
        </w:rPr>
        <w:t xml:space="preserve">At the end of each </w:t>
      </w:r>
      <w:r w:rsidR="00686CA3">
        <w:rPr>
          <w:lang w:val="en-GB"/>
        </w:rPr>
        <w:t>practical activit</w:t>
      </w:r>
      <w:r w:rsidR="00686CA3">
        <w:rPr>
          <w:lang w:val="en-GB"/>
        </w:rPr>
        <w:t>y</w:t>
      </w:r>
      <w:r w:rsidRPr="00046FFA">
        <w:rPr>
          <w:lang w:val="en-GB"/>
        </w:rPr>
        <w:t xml:space="preserve">, students will have to write down all the information from the </w:t>
      </w:r>
      <w:r w:rsidR="00686CA3">
        <w:rPr>
          <w:lang w:val="en-GB"/>
        </w:rPr>
        <w:t>practical activity</w:t>
      </w:r>
      <w:r w:rsidR="00686CA3" w:rsidRPr="00046FFA">
        <w:rPr>
          <w:lang w:val="en-GB"/>
        </w:rPr>
        <w:t xml:space="preserve"> </w:t>
      </w:r>
      <w:r w:rsidRPr="00046FFA">
        <w:rPr>
          <w:lang w:val="en-GB"/>
        </w:rPr>
        <w:t>in a lab notebook and be able to repeat the experience later.</w:t>
      </w:r>
    </w:p>
    <w:p w14:paraId="35B126F9" w14:textId="77777777" w:rsidR="0066585B" w:rsidRPr="00046FFA" w:rsidRDefault="0066585B">
      <w:pPr>
        <w:spacing w:before="120"/>
        <w:jc w:val="both"/>
        <w:rPr>
          <w:rFonts w:ascii="Times" w:hAnsi="Times"/>
          <w:lang w:val="en-GB"/>
        </w:rPr>
      </w:pPr>
    </w:p>
    <w:p w14:paraId="6830FB11" w14:textId="77777777" w:rsidR="0066585B" w:rsidRPr="00046FFA" w:rsidRDefault="00734DC0">
      <w:pPr>
        <w:pStyle w:val="P68B1DB1-Normale7"/>
        <w:spacing w:before="240" w:after="120" w:line="220" w:lineRule="exact"/>
        <w:rPr>
          <w:lang w:val="en-GB"/>
        </w:rPr>
      </w:pPr>
      <w:r w:rsidRPr="00046FFA">
        <w:rPr>
          <w:lang w:val="en-GB"/>
        </w:rPr>
        <w:t>ASSESSMENT METHOD AND CRITERIA</w:t>
      </w:r>
    </w:p>
    <w:p w14:paraId="3A1CA87F" w14:textId="036521B3" w:rsidR="0066585B" w:rsidRPr="00046FFA" w:rsidRDefault="00734DC0">
      <w:pPr>
        <w:pStyle w:val="P68B1DB1-Normale9"/>
        <w:spacing w:before="240" w:after="120"/>
        <w:jc w:val="both"/>
        <w:rPr>
          <w:lang w:val="en-GB"/>
        </w:rPr>
      </w:pPr>
      <w:r w:rsidRPr="00046FFA">
        <w:rPr>
          <w:lang w:val="en-GB"/>
        </w:rPr>
        <w:t xml:space="preserve">The assessment will be both written and oral. To access the oral exam, students will need to have previously taken a written part covering the classroom </w:t>
      </w:r>
      <w:r w:rsidR="00641FF8">
        <w:rPr>
          <w:lang w:val="en-GB"/>
        </w:rPr>
        <w:t>practical activities</w:t>
      </w:r>
      <w:r w:rsidRPr="00046FFA">
        <w:rPr>
          <w:lang w:val="en-GB"/>
        </w:rPr>
        <w:t xml:space="preserve"> and a preliminary </w:t>
      </w:r>
      <w:r w:rsidR="00643F3A">
        <w:rPr>
          <w:lang w:val="en-GB"/>
        </w:rPr>
        <w:t>B</w:t>
      </w:r>
      <w:r w:rsidRPr="00046FFA">
        <w:rPr>
          <w:lang w:val="en-GB"/>
        </w:rPr>
        <w:t xml:space="preserve">lackboard test on the entire course programme. The written assessment will focus exclusively on the subjects covered in the </w:t>
      </w:r>
      <w:r w:rsidR="00641FF8">
        <w:rPr>
          <w:lang w:val="en-GB"/>
        </w:rPr>
        <w:t>practical activities</w:t>
      </w:r>
      <w:r w:rsidRPr="00046FFA">
        <w:rPr>
          <w:lang w:val="en-GB"/>
        </w:rPr>
        <w:t xml:space="preserve"> and will be preparatory to admission to the oral exam. The paper will involve solving 4 problems linked to the classroom </w:t>
      </w:r>
      <w:r w:rsidR="00641FF8">
        <w:rPr>
          <w:lang w:val="en-GB"/>
        </w:rPr>
        <w:t>practical activities</w:t>
      </w:r>
      <w:r w:rsidRPr="00046FFA">
        <w:rPr>
          <w:lang w:val="en-GB"/>
        </w:rPr>
        <w:t xml:space="preserve">. Each problem is worth 10 marks, 5 for the demonstration of theoretical knowledge and 5 for the calculation itself; a minimum mark of 24/40 is needed to pass the test. The oral exam will be preceded by a Blackboard test containing 10 closed questions, on the entire programme, with a minimum assessment of 18/30. The oral part will consist of three questions </w:t>
      </w:r>
      <w:r w:rsidRPr="00046FFA">
        <w:rPr>
          <w:lang w:val="en-GB"/>
        </w:rPr>
        <w:lastRenderedPageBreak/>
        <w:t>on the topics covered in each of the 6 course ECTS. The assessment will take into account student</w:t>
      </w:r>
      <w:r w:rsidR="00643F3A">
        <w:rPr>
          <w:lang w:val="en-GB"/>
        </w:rPr>
        <w:t>s</w:t>
      </w:r>
      <w:r w:rsidRPr="00046FFA">
        <w:rPr>
          <w:lang w:val="en-GB"/>
        </w:rPr>
        <w:t>' ability to understand the topic being discussed, their ability to contextualise it within the course programme, their ability to analyse and explore the topics in depth, and their presentation skill</w:t>
      </w:r>
      <w:r w:rsidR="00643F3A">
        <w:rPr>
          <w:lang w:val="en-GB"/>
        </w:rPr>
        <w:t>s</w:t>
      </w:r>
      <w:r w:rsidRPr="00046FFA">
        <w:rPr>
          <w:lang w:val="en-GB"/>
        </w:rPr>
        <w:t xml:space="preserve">. The final mark will be based one third on the mark obtained in the preliminary tests and two thirds on the answers given to the oral questions. </w:t>
      </w:r>
    </w:p>
    <w:p w14:paraId="7878EA7F" w14:textId="77777777" w:rsidR="0066585B" w:rsidRPr="00046FFA" w:rsidRDefault="00734DC0">
      <w:pPr>
        <w:pStyle w:val="P68B1DB1-Normale7"/>
        <w:spacing w:before="240" w:after="120"/>
        <w:rPr>
          <w:lang w:val="en-GB"/>
        </w:rPr>
      </w:pPr>
      <w:r w:rsidRPr="00046FFA">
        <w:rPr>
          <w:lang w:val="en-GB"/>
        </w:rPr>
        <w:t>NOTES AND PREREQUISITES</w:t>
      </w:r>
    </w:p>
    <w:p w14:paraId="51C90C96" w14:textId="072FCB77" w:rsidR="0066585B" w:rsidRPr="00046FFA" w:rsidRDefault="00734DC0">
      <w:pPr>
        <w:pStyle w:val="P68B1DB1-Normale4"/>
        <w:jc w:val="both"/>
        <w:rPr>
          <w:lang w:val="en-GB"/>
        </w:rPr>
      </w:pPr>
      <w:r w:rsidRPr="00046FFA">
        <w:rPr>
          <w:lang w:val="en-GB"/>
        </w:rPr>
        <w:t xml:space="preserve">Participation in the laboratory </w:t>
      </w:r>
      <w:r w:rsidR="00641FF8">
        <w:rPr>
          <w:lang w:val="en-GB"/>
        </w:rPr>
        <w:t>practical activities</w:t>
      </w:r>
      <w:r w:rsidRPr="00046FFA">
        <w:rPr>
          <w:lang w:val="en-GB"/>
        </w:rPr>
        <w:t xml:space="preserve"> is compulsory. Passing the organic chemistry exam is preparatory to the oral exam.</w:t>
      </w:r>
    </w:p>
    <w:p w14:paraId="28F4B979" w14:textId="77777777" w:rsidR="0066585B" w:rsidRPr="00046FFA" w:rsidRDefault="00734DC0">
      <w:pPr>
        <w:spacing w:after="120"/>
        <w:rPr>
          <w:lang w:val="en-GB"/>
        </w:rPr>
      </w:pPr>
      <w:r w:rsidRPr="00046FFA">
        <w:rPr>
          <w:lang w:val="en-GB"/>
        </w:rPr>
        <w:t>Should the health situation relating to the Covid-19 pandemic not allow face-to-face teaching, remote teaching in synchronous or asynchronous mode will be guaranteed; this will be communicated in good time to students.</w:t>
      </w:r>
    </w:p>
    <w:p w14:paraId="4F7C2EC6" w14:textId="77777777" w:rsidR="0066585B" w:rsidRPr="00046FFA" w:rsidRDefault="0066585B">
      <w:pPr>
        <w:jc w:val="both"/>
        <w:rPr>
          <w:rFonts w:ascii="Times" w:hAnsi="Times"/>
          <w:lang w:val="en-GB"/>
        </w:rPr>
      </w:pPr>
    </w:p>
    <w:p w14:paraId="529854B9" w14:textId="2803C951" w:rsidR="00046FFA" w:rsidRPr="00046FFA" w:rsidRDefault="00046FFA" w:rsidP="00046FFA">
      <w:pPr>
        <w:pStyle w:val="P68B1DB1-Testo25"/>
        <w:ind w:firstLine="0"/>
        <w:rPr>
          <w:lang w:val="en-GB"/>
        </w:rPr>
      </w:pPr>
      <w:r w:rsidRPr="00046FFA">
        <w:rPr>
          <w:lang w:val="en-GB"/>
        </w:rPr>
        <w:t>Information on office hours av</w:t>
      </w:r>
      <w:bookmarkStart w:id="0" w:name="_GoBack"/>
      <w:bookmarkEnd w:id="0"/>
      <w:r w:rsidRPr="00046FFA">
        <w:rPr>
          <w:lang w:val="en-GB"/>
        </w:rPr>
        <w:t xml:space="preserve">ailable on the teacher's personal page at </w:t>
      </w:r>
      <w:hyperlink r:id="rId4" w:history="1">
        <w:r w:rsidRPr="00046FFA">
          <w:rPr>
            <w:rStyle w:val="Collegamentoipertestuale"/>
            <w:lang w:val="en-GB"/>
          </w:rPr>
          <w:t>http://docenti.unicatt.it/</w:t>
        </w:r>
      </w:hyperlink>
      <w:r w:rsidRPr="00046FFA">
        <w:rPr>
          <w:lang w:val="en-GB"/>
        </w:rPr>
        <w:t>.</w:t>
      </w:r>
    </w:p>
    <w:sectPr w:rsidR="00046FFA" w:rsidRPr="00046FF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F5D"/>
    <w:rsid w:val="0000546C"/>
    <w:rsid w:val="0001395F"/>
    <w:rsid w:val="00046FFA"/>
    <w:rsid w:val="000C7A31"/>
    <w:rsid w:val="0014715F"/>
    <w:rsid w:val="00171A6E"/>
    <w:rsid w:val="001C1E0E"/>
    <w:rsid w:val="001E38B4"/>
    <w:rsid w:val="001F0431"/>
    <w:rsid w:val="001F6B34"/>
    <w:rsid w:val="002B6C55"/>
    <w:rsid w:val="003F23B8"/>
    <w:rsid w:val="003F26BA"/>
    <w:rsid w:val="00415A4C"/>
    <w:rsid w:val="004267D3"/>
    <w:rsid w:val="00464E0D"/>
    <w:rsid w:val="004B2E18"/>
    <w:rsid w:val="004E5579"/>
    <w:rsid w:val="00514F5D"/>
    <w:rsid w:val="005A261A"/>
    <w:rsid w:val="005B2A25"/>
    <w:rsid w:val="005C0143"/>
    <w:rsid w:val="005F3F56"/>
    <w:rsid w:val="00641FF8"/>
    <w:rsid w:val="00643F3A"/>
    <w:rsid w:val="00656CED"/>
    <w:rsid w:val="0066585B"/>
    <w:rsid w:val="00670435"/>
    <w:rsid w:val="00680E1C"/>
    <w:rsid w:val="006814CE"/>
    <w:rsid w:val="00686CA3"/>
    <w:rsid w:val="006A11EE"/>
    <w:rsid w:val="00715977"/>
    <w:rsid w:val="00734DC0"/>
    <w:rsid w:val="00766AE1"/>
    <w:rsid w:val="00773740"/>
    <w:rsid w:val="00793BF7"/>
    <w:rsid w:val="007C5D69"/>
    <w:rsid w:val="008365A5"/>
    <w:rsid w:val="008446CB"/>
    <w:rsid w:val="008861D2"/>
    <w:rsid w:val="00926DF3"/>
    <w:rsid w:val="00964433"/>
    <w:rsid w:val="00966BBE"/>
    <w:rsid w:val="0099107E"/>
    <w:rsid w:val="009C742C"/>
    <w:rsid w:val="00A80229"/>
    <w:rsid w:val="00A8445A"/>
    <w:rsid w:val="00A97D0F"/>
    <w:rsid w:val="00AB219C"/>
    <w:rsid w:val="00AF2C7E"/>
    <w:rsid w:val="00B337E8"/>
    <w:rsid w:val="00B4564F"/>
    <w:rsid w:val="00B736BF"/>
    <w:rsid w:val="00B75141"/>
    <w:rsid w:val="00B92622"/>
    <w:rsid w:val="00BB1E23"/>
    <w:rsid w:val="00C46642"/>
    <w:rsid w:val="00C7135B"/>
    <w:rsid w:val="00CA0BCB"/>
    <w:rsid w:val="00CC4C3E"/>
    <w:rsid w:val="00CE01F5"/>
    <w:rsid w:val="00CE1AE1"/>
    <w:rsid w:val="00CF7E81"/>
    <w:rsid w:val="00D1283A"/>
    <w:rsid w:val="00D46F5D"/>
    <w:rsid w:val="00DA2B34"/>
    <w:rsid w:val="00DB17BF"/>
    <w:rsid w:val="00DD5071"/>
    <w:rsid w:val="00E72652"/>
    <w:rsid w:val="00E93248"/>
    <w:rsid w:val="00EC6EE8"/>
    <w:rsid w:val="00EE2489"/>
    <w:rsid w:val="00F2245B"/>
    <w:rsid w:val="00F449A9"/>
    <w:rsid w:val="00F506AA"/>
    <w:rsid w:val="00F67CE7"/>
    <w:rsid w:val="00F92164"/>
    <w:rsid w:val="00FA4994"/>
    <w:rsid w:val="00FB0A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1C32C"/>
  <w15:docId w15:val="{BF0ABE5B-85C0-4FD0-A193-F42EAE53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6F5D"/>
    <w:rPr>
      <w:rFonts w:ascii="Times New Roman" w:eastAsia="Times New Roman" w:hAnsi="Times New Roman"/>
      <w:sz w:val="20"/>
    </w:rPr>
  </w:style>
  <w:style w:type="paragraph" w:styleId="Titolo1">
    <w:name w:val="heading 1"/>
    <w:basedOn w:val="Normale"/>
    <w:next w:val="Normale"/>
    <w:link w:val="Titolo1Carattere"/>
    <w:qFormat/>
    <w:locked/>
    <w:rsid w:val="00B92622"/>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Titolo2">
    <w:name w:val="heading 2"/>
    <w:basedOn w:val="Normale"/>
    <w:next w:val="Normale"/>
    <w:link w:val="Titolo2Carattere"/>
    <w:qFormat/>
    <w:rsid w:val="00D46F5D"/>
    <w:pPr>
      <w:keepNext/>
      <w:keepLines/>
      <w:spacing w:before="200"/>
      <w:outlineLvl w:val="1"/>
    </w:pPr>
    <w:rPr>
      <w:rFonts w:ascii="Calibri" w:hAnsi="Calibri"/>
      <w:b/>
      <w:color w:val="4F81BD"/>
      <w:sz w:val="26"/>
    </w:rPr>
  </w:style>
  <w:style w:type="paragraph" w:styleId="Titolo3">
    <w:name w:val="heading 3"/>
    <w:basedOn w:val="Normale"/>
    <w:next w:val="Normale"/>
    <w:link w:val="Titolo3Carattere"/>
    <w:uiPriority w:val="99"/>
    <w:qFormat/>
    <w:rsid w:val="00D46F5D"/>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locked/>
    <w:rsid w:val="00964433"/>
    <w:pPr>
      <w:keepNext/>
      <w:spacing w:before="240" w:after="60"/>
      <w:outlineLvl w:val="3"/>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D46F5D"/>
    <w:rPr>
      <w:rFonts w:ascii="Calibri" w:hAnsi="Calibri" w:cs="Times New Roman"/>
      <w:b/>
      <w:color w:val="4F81BD"/>
      <w:sz w:val="26"/>
    </w:rPr>
  </w:style>
  <w:style w:type="character" w:customStyle="1" w:styleId="Titolo3Carattere">
    <w:name w:val="Titolo 3 Carattere"/>
    <w:basedOn w:val="Carpredefinitoparagrafo"/>
    <w:link w:val="Titolo3"/>
    <w:uiPriority w:val="99"/>
    <w:locked/>
    <w:rsid w:val="00D46F5D"/>
    <w:rPr>
      <w:rFonts w:ascii="Times" w:hAnsi="Times" w:cs="Times New Roman"/>
      <w:sz w:val="20"/>
      <w:u w:val="single"/>
    </w:rPr>
  </w:style>
  <w:style w:type="character" w:customStyle="1" w:styleId="Titolo4Carattere">
    <w:name w:val="Titolo 4 Carattere"/>
    <w:basedOn w:val="Carpredefinitoparagrafo"/>
    <w:link w:val="Titolo4"/>
    <w:uiPriority w:val="99"/>
    <w:semiHidden/>
    <w:locked/>
    <w:rsid w:val="0099107E"/>
    <w:rPr>
      <w:rFonts w:ascii="Calibri" w:hAnsi="Calibri" w:cs="Times New Roman"/>
      <w:b/>
      <w:sz w:val="28"/>
    </w:rPr>
  </w:style>
  <w:style w:type="character" w:styleId="Enfasigrassetto">
    <w:name w:val="Strong"/>
    <w:basedOn w:val="Carpredefinitoparagrafo"/>
    <w:qFormat/>
    <w:rsid w:val="00D46F5D"/>
    <w:rPr>
      <w:rFonts w:cs="Times New Roman"/>
      <w:b/>
    </w:rPr>
  </w:style>
  <w:style w:type="character" w:customStyle="1" w:styleId="Titolo1Carattere">
    <w:name w:val="Titolo 1 Carattere"/>
    <w:basedOn w:val="Carpredefinitoparagrafo"/>
    <w:link w:val="Titolo1"/>
    <w:rsid w:val="00B92622"/>
    <w:rPr>
      <w:rFonts w:asciiTheme="majorHAnsi" w:eastAsiaTheme="majorEastAsia" w:hAnsiTheme="majorHAnsi" w:cstheme="majorBidi"/>
      <w:b/>
      <w:color w:val="365F91" w:themeColor="accent1" w:themeShade="BF"/>
      <w:sz w:val="28"/>
    </w:rPr>
  </w:style>
  <w:style w:type="paragraph" w:styleId="Testofumetto">
    <w:name w:val="Balloon Text"/>
    <w:basedOn w:val="Normale"/>
    <w:link w:val="TestofumettoCarattere"/>
    <w:uiPriority w:val="99"/>
    <w:semiHidden/>
    <w:unhideWhenUsed/>
    <w:rsid w:val="008446CB"/>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8446CB"/>
    <w:rPr>
      <w:rFonts w:ascii="Segoe UI" w:eastAsia="Times New Roman" w:hAnsi="Segoe UI" w:cs="Segoe UI"/>
      <w:sz w:val="18"/>
    </w:rPr>
  </w:style>
  <w:style w:type="paragraph" w:customStyle="1" w:styleId="P68B1DB1-Titolo11">
    <w:name w:val="P68B1DB1-Titolo11"/>
    <w:basedOn w:val="Titolo1"/>
    <w:rPr>
      <w:rFonts w:ascii="Times" w:eastAsia="Times New Roman" w:hAnsi="Times" w:cs="Times New Roman"/>
      <w:color w:val="auto"/>
      <w:sz w:val="20"/>
    </w:rPr>
  </w:style>
  <w:style w:type="paragraph" w:customStyle="1" w:styleId="P68B1DB1-Titolo22">
    <w:name w:val="P68B1DB1-Titolo22"/>
    <w:basedOn w:val="Titolo2"/>
    <w:rPr>
      <w:rFonts w:ascii="Times" w:hAnsi="Times"/>
      <w:b w:val="0"/>
      <w:smallCaps/>
      <w:color w:val="auto"/>
      <w:sz w:val="18"/>
    </w:rPr>
  </w:style>
  <w:style w:type="paragraph" w:customStyle="1" w:styleId="P68B1DB1-Normale3">
    <w:name w:val="P68B1DB1-Normale3"/>
    <w:basedOn w:val="Normale"/>
    <w:rPr>
      <w:rFonts w:ascii="Times" w:hAnsi="Times"/>
      <w:b/>
    </w:rPr>
  </w:style>
  <w:style w:type="paragraph" w:customStyle="1" w:styleId="P68B1DB1-Normale4">
    <w:name w:val="P68B1DB1-Normale4"/>
    <w:basedOn w:val="Normale"/>
    <w:rPr>
      <w:rFonts w:ascii="Times" w:hAnsi="Times"/>
    </w:rPr>
  </w:style>
  <w:style w:type="paragraph" w:customStyle="1" w:styleId="P68B1DB1-Normale5">
    <w:name w:val="P68B1DB1-Normale5"/>
    <w:basedOn w:val="Normale"/>
    <w:rPr>
      <w:rFonts w:ascii="Times" w:hAnsi="Times"/>
      <w:b/>
      <w:i/>
      <w:sz w:val="18"/>
    </w:rPr>
  </w:style>
  <w:style w:type="paragraph" w:customStyle="1" w:styleId="P68B1DB1-Normale6">
    <w:name w:val="P68B1DB1-Normale6"/>
    <w:basedOn w:val="Normale"/>
    <w:rPr>
      <w:b/>
    </w:rPr>
  </w:style>
  <w:style w:type="paragraph" w:customStyle="1" w:styleId="P68B1DB1-Normale7">
    <w:name w:val="P68B1DB1-Normale7"/>
    <w:basedOn w:val="Normale"/>
    <w:rPr>
      <w:b/>
      <w:i/>
      <w:sz w:val="18"/>
    </w:rPr>
  </w:style>
  <w:style w:type="paragraph" w:customStyle="1" w:styleId="P68B1DB1-Normale8">
    <w:name w:val="P68B1DB1-Normale8"/>
    <w:basedOn w:val="Normale"/>
    <w:rPr>
      <w:rFonts w:ascii="Times" w:hAnsi="Times"/>
      <w:u w:val="single"/>
    </w:rPr>
  </w:style>
  <w:style w:type="paragraph" w:customStyle="1" w:styleId="P68B1DB1-Normale9">
    <w:name w:val="P68B1DB1-Normale9"/>
    <w:basedOn w:val="Normale"/>
    <w:rPr>
      <w:rFonts w:ascii="Times" w:hAnsi="Times" w:cs="Times"/>
    </w:rPr>
  </w:style>
  <w:style w:type="paragraph" w:customStyle="1" w:styleId="P68B1DB1-Normale10">
    <w:name w:val="P68B1DB1-Normale10"/>
    <w:basedOn w:val="Normale"/>
    <w:rPr>
      <w:sz w:val="24"/>
    </w:rPr>
  </w:style>
  <w:style w:type="paragraph" w:customStyle="1" w:styleId="P68B1DB1-Testo25">
    <w:name w:val="P68B1DB1-Testo25"/>
    <w:basedOn w:val="Normale"/>
    <w:rsid w:val="00046FFA"/>
    <w:pPr>
      <w:spacing w:line="220" w:lineRule="exact"/>
      <w:ind w:firstLine="284"/>
      <w:jc w:val="both"/>
    </w:pPr>
  </w:style>
  <w:style w:type="character" w:styleId="Collegamentoipertestuale">
    <w:name w:val="Hyperlink"/>
    <w:basedOn w:val="Carpredefinitoparagrafo"/>
    <w:uiPriority w:val="99"/>
    <w:unhideWhenUsed/>
    <w:rsid w:val="00046FFA"/>
    <w:rPr>
      <w:color w:val="0000FF" w:themeColor="hyperlink"/>
      <w:u w:val="single"/>
    </w:rPr>
  </w:style>
  <w:style w:type="character" w:styleId="Menzionenonrisolta">
    <w:name w:val="Unresolved Mention"/>
    <w:basedOn w:val="Carpredefinitoparagrafo"/>
    <w:uiPriority w:val="99"/>
    <w:semiHidden/>
    <w:unhideWhenUsed/>
    <w:rsid w:val="00046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28129">
      <w:bodyDiv w:val="1"/>
      <w:marLeft w:val="0"/>
      <w:marRight w:val="0"/>
      <w:marTop w:val="0"/>
      <w:marBottom w:val="0"/>
      <w:divBdr>
        <w:top w:val="none" w:sz="0" w:space="0" w:color="auto"/>
        <w:left w:val="none" w:sz="0" w:space="0" w:color="auto"/>
        <w:bottom w:val="none" w:sz="0" w:space="0" w:color="auto"/>
        <w:right w:val="none" w:sz="0" w:space="0" w:color="auto"/>
      </w:divBdr>
    </w:div>
    <w:div w:id="634605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enti.unicat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1314</Words>
  <Characters>6639</Characters>
  <Application>Microsoft Office Word</Application>
  <DocSecurity>0</DocSecurity>
  <Lines>96</Lines>
  <Paragraphs>26</Paragraphs>
  <ScaleCrop>false</ScaleCrop>
  <HeadingPairs>
    <vt:vector size="2" baseType="variant">
      <vt:variant>
        <vt:lpstr>Titolo</vt:lpstr>
      </vt:variant>
      <vt:variant>
        <vt:i4>1</vt:i4>
      </vt:variant>
    </vt:vector>
  </HeadingPairs>
  <TitlesOfParts>
    <vt:vector size="1" baseType="lpstr">
      <vt:lpstr>Obiettivo del corso</vt:lpstr>
    </vt:vector>
  </TitlesOfParts>
  <Company>Università Cattolica del Sacro Cuore - Piacenza</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Obiettivo del corso</dc:title>
  <dc:creator>Marco Trevisan</dc:creator>
  <cp:lastModifiedBy>***</cp:lastModifiedBy>
  <cp:revision>9</cp:revision>
  <dcterms:created xsi:type="dcterms:W3CDTF">2020-07-03T14:32:00Z</dcterms:created>
  <dcterms:modified xsi:type="dcterms:W3CDTF">2022-07-01T07:40:00Z</dcterms:modified>
</cp:coreProperties>
</file>