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AE861" w14:textId="77777777" w:rsidR="00121CCE" w:rsidRPr="00983921" w:rsidRDefault="00983921">
      <w:pPr>
        <w:pStyle w:val="P68B1DB1-Titolo11"/>
        <w:keepNext w:val="0"/>
        <w:spacing w:before="0" w:after="0" w:line="240" w:lineRule="exact"/>
        <w:rPr>
          <w:lang w:val="en-GB"/>
        </w:rPr>
      </w:pPr>
      <w:proofErr w:type="gramStart"/>
      <w:r w:rsidRPr="00983921">
        <w:rPr>
          <w:lang w:val="en-GB"/>
        </w:rPr>
        <w:t>.-</w:t>
      </w:r>
      <w:proofErr w:type="gramEnd"/>
      <w:r w:rsidRPr="00983921">
        <w:rPr>
          <w:lang w:val="en-GB"/>
        </w:rPr>
        <w:t xml:space="preserve"> Biochemistry</w:t>
      </w:r>
    </w:p>
    <w:p w14:paraId="43E1B784" w14:textId="4025C99B" w:rsidR="00121CCE" w:rsidRPr="00983921" w:rsidRDefault="00983921">
      <w:pPr>
        <w:pStyle w:val="P68B1DB1-Titolo22"/>
        <w:keepNext w:val="0"/>
        <w:spacing w:line="240" w:lineRule="exact"/>
        <w:ind w:left="0" w:firstLine="0"/>
        <w:jc w:val="left"/>
        <w:rPr>
          <w:lang w:val="en-GB"/>
        </w:rPr>
      </w:pPr>
      <w:r w:rsidRPr="00983921">
        <w:rPr>
          <w:lang w:val="en-GB"/>
        </w:rPr>
        <w:t xml:space="preserve">Prof. Marco </w:t>
      </w:r>
      <w:proofErr w:type="spellStart"/>
      <w:r w:rsidRPr="00983921">
        <w:rPr>
          <w:lang w:val="en-GB"/>
        </w:rPr>
        <w:t>Trevisan</w:t>
      </w:r>
      <w:proofErr w:type="spellEnd"/>
    </w:p>
    <w:p w14:paraId="00A5312D" w14:textId="5C5C3681" w:rsidR="00E36194" w:rsidRPr="00983921" w:rsidRDefault="00E36194" w:rsidP="00E36194">
      <w:pPr>
        <w:spacing w:before="240" w:after="120" w:line="240" w:lineRule="atLeast"/>
        <w:outlineLvl w:val="2"/>
        <w:rPr>
          <w:b/>
          <w:bCs/>
          <w:i/>
          <w:iCs/>
          <w:caps/>
          <w:sz w:val="18"/>
          <w:szCs w:val="18"/>
          <w:lang w:val="en-GB"/>
        </w:rPr>
      </w:pPr>
      <w:r w:rsidRPr="00983921">
        <w:rPr>
          <w:b/>
          <w:bCs/>
          <w:i/>
          <w:iCs/>
          <w:sz w:val="18"/>
          <w:szCs w:val="18"/>
          <w:lang w:val="en-GB"/>
        </w:rPr>
        <w:t>Text under revision. Not yet approved by academic staff.</w:t>
      </w:r>
      <w:r w:rsidRPr="00983921">
        <w:rPr>
          <w:b/>
          <w:bCs/>
          <w:i/>
          <w:iCs/>
          <w:caps/>
          <w:sz w:val="18"/>
          <w:szCs w:val="18"/>
          <w:lang w:val="en-GB"/>
        </w:rPr>
        <w:t> </w:t>
      </w:r>
    </w:p>
    <w:p w14:paraId="7247E753" w14:textId="77777777" w:rsidR="00121CCE" w:rsidRPr="00983921" w:rsidRDefault="00983921">
      <w:pPr>
        <w:pStyle w:val="P68B1DB1-Normale3"/>
        <w:spacing w:before="240" w:after="120"/>
        <w:jc w:val="both"/>
        <w:rPr>
          <w:lang w:val="en-GB"/>
        </w:rPr>
      </w:pPr>
      <w:r w:rsidRPr="00983921">
        <w:rPr>
          <w:lang w:val="en-GB"/>
        </w:rPr>
        <w:t>COURSE AIMS AND INTENDED LEARNING OUTCOMES</w:t>
      </w:r>
    </w:p>
    <w:p w14:paraId="46E92D4C" w14:textId="13860157" w:rsidR="00121CCE" w:rsidRPr="00983921" w:rsidRDefault="00983921">
      <w:pPr>
        <w:pStyle w:val="P68B1DB1-Normale4"/>
        <w:jc w:val="both"/>
        <w:rPr>
          <w:lang w:val="en-GB"/>
        </w:rPr>
      </w:pPr>
      <w:r w:rsidRPr="00983921">
        <w:rPr>
          <w:color w:val="333333"/>
          <w:shd w:val="clear" w:color="auto" w:fill="FFFFFF"/>
          <w:lang w:val="en-GB"/>
        </w:rPr>
        <w:t>Biochemistry is the study of the molecular bas</w:t>
      </w:r>
      <w:r w:rsidR="00AC6546">
        <w:rPr>
          <w:color w:val="333333"/>
          <w:shd w:val="clear" w:color="auto" w:fill="FFFFFF"/>
          <w:lang w:val="en-GB"/>
        </w:rPr>
        <w:t>e</w:t>
      </w:r>
      <w:r w:rsidRPr="00983921">
        <w:rPr>
          <w:color w:val="333333"/>
          <w:shd w:val="clear" w:color="auto" w:fill="FFFFFF"/>
          <w:lang w:val="en-GB"/>
        </w:rPr>
        <w:t>s of life. It is therefore the science that deals with the composition, structure and function of the molecules typical of living organisms and of the chemical reactions that take place in these organisms.</w:t>
      </w:r>
      <w:r w:rsidRPr="00983921">
        <w:rPr>
          <w:lang w:val="en-GB"/>
        </w:rPr>
        <w:t xml:space="preserve"> The main objective of the course is to acquire a theoretical knowledge of the main biochemical processes of the soil-plant system. Formulate an understanding of the chemical-physical and biochemical phenomena related to photosynthesis and carbon fixation. Expand students' knowledge on carbohydrates, amino acids and lipids, and develop an understanding of the biochemical phenomena related to plant nutrition. In particular, the mechanisms of transport and cellular communication. Help students understand that biosynthetic and cellular communication mechanisms are interdependent and mediated by chemical signalling molecules. </w:t>
      </w:r>
    </w:p>
    <w:p w14:paraId="3981A2D9" w14:textId="3C37B3B2" w:rsidR="00121CCE" w:rsidRPr="00983921" w:rsidRDefault="00983921">
      <w:pPr>
        <w:jc w:val="both"/>
        <w:rPr>
          <w:sz w:val="24"/>
          <w:lang w:val="en-GB"/>
        </w:rPr>
      </w:pPr>
      <w:r w:rsidRPr="00983921">
        <w:rPr>
          <w:rFonts w:ascii="Times" w:hAnsi="Times"/>
          <w:lang w:val="en-GB"/>
        </w:rPr>
        <w:t xml:space="preserve">At the end of the course, students </w:t>
      </w:r>
      <w:r w:rsidR="00AC6546">
        <w:rPr>
          <w:rFonts w:ascii="Times" w:hAnsi="Times"/>
          <w:lang w:val="en-GB"/>
        </w:rPr>
        <w:t>shall</w:t>
      </w:r>
      <w:r w:rsidRPr="00983921">
        <w:rPr>
          <w:rFonts w:ascii="Times" w:hAnsi="Times"/>
          <w:lang w:val="en-GB"/>
        </w:rPr>
        <w:t xml:space="preserve"> be able to discuss the main phenomena related to plant life, such as photosynthesis, nitrogen and carbon fixation, and the use of lipids, and should know how to evaluate the formation of primary and secondary metabolites and the relationships that bind them</w:t>
      </w:r>
      <w:r w:rsidR="00AC6546">
        <w:rPr>
          <w:rFonts w:ascii="Times" w:hAnsi="Times"/>
          <w:lang w:val="en-GB"/>
        </w:rPr>
        <w:t xml:space="preserve">, and </w:t>
      </w:r>
      <w:r w:rsidRPr="00983921">
        <w:rPr>
          <w:rFonts w:ascii="Times" w:hAnsi="Times"/>
          <w:lang w:val="en-GB"/>
        </w:rPr>
        <w:t xml:space="preserve">to analyse the adaptations that plant species have developed according to climatic conditions. </w:t>
      </w:r>
      <w:r w:rsidRPr="00983921">
        <w:rPr>
          <w:rFonts w:ascii="Times" w:hAnsi="Times" w:cs="Arial"/>
          <w:color w:val="333333"/>
          <w:shd w:val="clear" w:color="auto" w:fill="FFFFFF"/>
          <w:lang w:val="en-GB"/>
        </w:rPr>
        <w:t xml:space="preserve">Knowledge of the mechanisms that regulate energy and matter transformations in plant organisms and the biochemical factors underlying the productivity of cultivated species. </w:t>
      </w:r>
      <w:r w:rsidRPr="00983921">
        <w:rPr>
          <w:rFonts w:ascii="Times" w:hAnsi="Times"/>
          <w:lang w:val="en-GB"/>
        </w:rPr>
        <w:t xml:space="preserve">The acquired knowledge must be communicated appropriately and discussed critically, demonstrating a critical and analytical understanding and learning ability, and linking the different parts of the course programme, even topics that are not obviously related. </w:t>
      </w:r>
      <w:r w:rsidRPr="00983921">
        <w:rPr>
          <w:rFonts w:ascii="Times" w:hAnsi="Times" w:cs="Arial"/>
          <w:color w:val="333333"/>
          <w:shd w:val="clear" w:color="auto" w:fill="FFFFFF"/>
          <w:lang w:val="en-GB"/>
        </w:rPr>
        <w:t>Students should also know the criteria and methods for a preliminary assessment of the impact of environmental factors and stress on agricultural productivity.</w:t>
      </w:r>
    </w:p>
    <w:p w14:paraId="465AA84C" w14:textId="303E5CD6" w:rsidR="00121CCE" w:rsidRPr="00983921" w:rsidRDefault="00121CCE">
      <w:pPr>
        <w:jc w:val="both"/>
        <w:rPr>
          <w:rFonts w:ascii="Times" w:hAnsi="Times"/>
          <w:lang w:val="en-GB"/>
        </w:rPr>
      </w:pPr>
    </w:p>
    <w:p w14:paraId="7A7B9E8A" w14:textId="7B0D5FB8" w:rsidR="00121CCE" w:rsidRPr="00983921" w:rsidRDefault="00121CCE">
      <w:pPr>
        <w:rPr>
          <w:sz w:val="24"/>
          <w:lang w:val="en-GB"/>
        </w:rPr>
      </w:pPr>
    </w:p>
    <w:p w14:paraId="737DFD7B" w14:textId="77777777" w:rsidR="00121CCE" w:rsidRPr="00983921" w:rsidRDefault="00983921">
      <w:pPr>
        <w:pStyle w:val="P68B1DB1-Normale3"/>
        <w:spacing w:before="240" w:after="120"/>
        <w:rPr>
          <w:lang w:val="en-GB"/>
        </w:rPr>
      </w:pPr>
      <w:r w:rsidRPr="00983921">
        <w:rPr>
          <w:lang w:val="en-GB"/>
        </w:rPr>
        <w:t>COURSE CONTENT</w:t>
      </w:r>
    </w:p>
    <w:tbl>
      <w:tblPr>
        <w:tblW w:w="9746" w:type="dxa"/>
        <w:tblCellMar>
          <w:left w:w="0" w:type="dxa"/>
          <w:right w:w="0" w:type="dxa"/>
        </w:tblCellMar>
        <w:tblLook w:val="04A0" w:firstRow="1" w:lastRow="0" w:firstColumn="1" w:lastColumn="0" w:noHBand="0" w:noVBand="1"/>
      </w:tblPr>
      <w:tblGrid>
        <w:gridCol w:w="8486"/>
        <w:gridCol w:w="1260"/>
      </w:tblGrid>
      <w:tr w:rsidR="00121CCE" w:rsidRPr="00983921" w14:paraId="510CF716" w14:textId="77777777">
        <w:tc>
          <w:tcPr>
            <w:tcW w:w="8486" w:type="dxa"/>
            <w:tcBorders>
              <w:top w:val="single" w:sz="8" w:space="0" w:color="auto"/>
              <w:left w:val="nil"/>
              <w:bottom w:val="single" w:sz="8" w:space="0" w:color="auto"/>
              <w:right w:val="nil"/>
            </w:tcBorders>
            <w:tcMar>
              <w:top w:w="0" w:type="dxa"/>
              <w:left w:w="108" w:type="dxa"/>
              <w:bottom w:w="0" w:type="dxa"/>
              <w:right w:w="108" w:type="dxa"/>
            </w:tcMar>
          </w:tcPr>
          <w:p w14:paraId="43724082" w14:textId="77777777" w:rsidR="00121CCE" w:rsidRPr="00983921" w:rsidRDefault="00121CCE">
            <w:pPr>
              <w:jc w:val="both"/>
              <w:rPr>
                <w:rFonts w:ascii="Calibri" w:eastAsia="Calibri" w:hAnsi="Calibri"/>
                <w:sz w:val="24"/>
                <w:lang w:val="en-GB"/>
              </w:rPr>
            </w:pPr>
          </w:p>
        </w:tc>
        <w:tc>
          <w:tcPr>
            <w:tcW w:w="1260" w:type="dxa"/>
            <w:tcBorders>
              <w:top w:val="single" w:sz="8" w:space="0" w:color="auto"/>
              <w:left w:val="nil"/>
              <w:bottom w:val="single" w:sz="8" w:space="0" w:color="auto"/>
              <w:right w:val="nil"/>
            </w:tcBorders>
            <w:tcMar>
              <w:top w:w="0" w:type="dxa"/>
              <w:left w:w="108" w:type="dxa"/>
              <w:bottom w:w="0" w:type="dxa"/>
              <w:right w:w="108" w:type="dxa"/>
            </w:tcMar>
            <w:hideMark/>
          </w:tcPr>
          <w:p w14:paraId="11219991" w14:textId="77777777" w:rsidR="00121CCE" w:rsidRPr="00983921" w:rsidRDefault="00983921">
            <w:pPr>
              <w:jc w:val="both"/>
              <w:rPr>
                <w:rFonts w:ascii="Calibri" w:eastAsia="Calibri" w:hAnsi="Calibri"/>
                <w:lang w:val="en-GB"/>
              </w:rPr>
            </w:pPr>
            <w:r w:rsidRPr="00983921">
              <w:rPr>
                <w:lang w:val="en-GB"/>
              </w:rPr>
              <w:t>ECTS</w:t>
            </w:r>
          </w:p>
        </w:tc>
      </w:tr>
      <w:tr w:rsidR="00121CCE" w:rsidRPr="00983921" w14:paraId="700B52B7" w14:textId="77777777">
        <w:tc>
          <w:tcPr>
            <w:tcW w:w="8486" w:type="dxa"/>
            <w:tcBorders>
              <w:top w:val="nil"/>
              <w:left w:val="nil"/>
              <w:bottom w:val="single" w:sz="8" w:space="0" w:color="auto"/>
              <w:right w:val="nil"/>
            </w:tcBorders>
            <w:tcMar>
              <w:top w:w="0" w:type="dxa"/>
              <w:left w:w="108" w:type="dxa"/>
              <w:bottom w:w="0" w:type="dxa"/>
              <w:right w:w="108" w:type="dxa"/>
            </w:tcMar>
            <w:hideMark/>
          </w:tcPr>
          <w:p w14:paraId="796FF5A8" w14:textId="4B1E0A95" w:rsidR="00121CCE" w:rsidRPr="00983921" w:rsidRDefault="00983921">
            <w:pPr>
              <w:pStyle w:val="P68B1DB1-Normale5"/>
              <w:jc w:val="both"/>
              <w:rPr>
                <w:rFonts w:ascii="Calibri" w:eastAsia="Calibri" w:hAnsi="Calibri"/>
                <w:lang w:val="en-GB"/>
              </w:rPr>
            </w:pPr>
            <w:r w:rsidRPr="00983921">
              <w:rPr>
                <w:lang w:val="en-GB"/>
              </w:rPr>
              <w:t>Compounds of biochemical interest</w:t>
            </w:r>
          </w:p>
        </w:tc>
        <w:tc>
          <w:tcPr>
            <w:tcW w:w="1260" w:type="dxa"/>
            <w:tcBorders>
              <w:top w:val="nil"/>
              <w:left w:val="nil"/>
              <w:bottom w:val="single" w:sz="8" w:space="0" w:color="auto"/>
              <w:right w:val="nil"/>
            </w:tcBorders>
            <w:tcMar>
              <w:top w:w="0" w:type="dxa"/>
              <w:left w:w="108" w:type="dxa"/>
              <w:bottom w:w="0" w:type="dxa"/>
              <w:right w:w="108" w:type="dxa"/>
            </w:tcMar>
          </w:tcPr>
          <w:p w14:paraId="57303919" w14:textId="1E32BA77" w:rsidR="00121CCE" w:rsidRPr="00983921" w:rsidRDefault="00983921">
            <w:pPr>
              <w:pStyle w:val="P68B1DB1-Normale4"/>
              <w:jc w:val="both"/>
              <w:rPr>
                <w:rFonts w:ascii="Calibri" w:eastAsia="Calibri" w:hAnsi="Calibri"/>
                <w:sz w:val="24"/>
                <w:lang w:val="en-GB"/>
              </w:rPr>
            </w:pPr>
            <w:r w:rsidRPr="00983921">
              <w:rPr>
                <w:lang w:val="en-GB"/>
              </w:rPr>
              <w:t>1.5</w:t>
            </w:r>
          </w:p>
        </w:tc>
      </w:tr>
      <w:tr w:rsidR="00121CCE" w:rsidRPr="00983921" w14:paraId="67EEAD95" w14:textId="77777777">
        <w:tc>
          <w:tcPr>
            <w:tcW w:w="8486" w:type="dxa"/>
            <w:tcBorders>
              <w:top w:val="nil"/>
              <w:left w:val="nil"/>
              <w:bottom w:val="single" w:sz="8" w:space="0" w:color="auto"/>
              <w:right w:val="nil"/>
            </w:tcBorders>
            <w:tcMar>
              <w:top w:w="0" w:type="dxa"/>
              <w:left w:w="108" w:type="dxa"/>
              <w:bottom w:w="0" w:type="dxa"/>
              <w:right w:w="108" w:type="dxa"/>
            </w:tcMar>
            <w:hideMark/>
          </w:tcPr>
          <w:p w14:paraId="5C5ADE2B" w14:textId="3357D65A" w:rsidR="00121CCE" w:rsidRPr="00983921" w:rsidRDefault="00983921">
            <w:pPr>
              <w:pStyle w:val="P68B1DB1-Normale4"/>
              <w:jc w:val="both"/>
              <w:rPr>
                <w:lang w:val="en-GB"/>
              </w:rPr>
            </w:pPr>
            <w:r w:rsidRPr="00983921">
              <w:rPr>
                <w:lang w:val="en-GB"/>
              </w:rPr>
              <w:t xml:space="preserve">Water and its properties. Carbohydrates: generalities, classification, properties. Amino acids: generalities, classification, properties. Structure and function of proteins. Nucleotides, structure of DNA and RNA, porphyrin compounds. Lipids: generalities, classification, properties. Complex lipids. Plant wall. </w:t>
            </w:r>
          </w:p>
          <w:p w14:paraId="1BE0B6F5" w14:textId="77777777" w:rsidR="00121CCE" w:rsidRPr="00983921" w:rsidRDefault="00121CCE">
            <w:pPr>
              <w:jc w:val="both"/>
              <w:rPr>
                <w:rFonts w:ascii="Times" w:hAnsi="Times"/>
                <w:lang w:val="en-GB"/>
              </w:rPr>
            </w:pPr>
          </w:p>
        </w:tc>
        <w:tc>
          <w:tcPr>
            <w:tcW w:w="1260" w:type="dxa"/>
            <w:tcBorders>
              <w:top w:val="nil"/>
              <w:left w:val="nil"/>
              <w:bottom w:val="single" w:sz="8" w:space="0" w:color="auto"/>
              <w:right w:val="nil"/>
            </w:tcBorders>
            <w:tcMar>
              <w:top w:w="0" w:type="dxa"/>
              <w:left w:w="108" w:type="dxa"/>
              <w:bottom w:w="0" w:type="dxa"/>
              <w:right w:w="108" w:type="dxa"/>
            </w:tcMar>
            <w:hideMark/>
          </w:tcPr>
          <w:p w14:paraId="16D797FE" w14:textId="20C1A191" w:rsidR="00121CCE" w:rsidRPr="00983921" w:rsidRDefault="00121CCE">
            <w:pPr>
              <w:jc w:val="both"/>
              <w:rPr>
                <w:rFonts w:ascii="Times" w:hAnsi="Times"/>
                <w:lang w:val="en-GB"/>
              </w:rPr>
            </w:pPr>
          </w:p>
        </w:tc>
      </w:tr>
      <w:tr w:rsidR="00121CCE" w:rsidRPr="00983921" w14:paraId="04D4D02E" w14:textId="77777777">
        <w:tc>
          <w:tcPr>
            <w:tcW w:w="8486" w:type="dxa"/>
            <w:tcBorders>
              <w:top w:val="nil"/>
              <w:left w:val="nil"/>
              <w:bottom w:val="single" w:sz="8" w:space="0" w:color="auto"/>
              <w:right w:val="nil"/>
            </w:tcBorders>
            <w:tcMar>
              <w:top w:w="0" w:type="dxa"/>
              <w:left w:w="108" w:type="dxa"/>
              <w:bottom w:w="0" w:type="dxa"/>
              <w:right w:w="108" w:type="dxa"/>
            </w:tcMar>
          </w:tcPr>
          <w:p w14:paraId="59ED6199" w14:textId="2854EC7B" w:rsidR="00121CCE" w:rsidRPr="00983921" w:rsidRDefault="00983921">
            <w:pPr>
              <w:pStyle w:val="P68B1DB1-Normale6"/>
              <w:jc w:val="both"/>
              <w:rPr>
                <w:lang w:val="en-GB"/>
              </w:rPr>
            </w:pPr>
            <w:r w:rsidRPr="00983921">
              <w:rPr>
                <w:lang w:val="en-GB"/>
              </w:rPr>
              <w:t>General information on biochemical processes</w:t>
            </w:r>
          </w:p>
        </w:tc>
        <w:tc>
          <w:tcPr>
            <w:tcW w:w="1260" w:type="dxa"/>
            <w:tcBorders>
              <w:top w:val="nil"/>
              <w:left w:val="nil"/>
              <w:bottom w:val="single" w:sz="8" w:space="0" w:color="auto"/>
              <w:right w:val="nil"/>
            </w:tcBorders>
            <w:tcMar>
              <w:top w:w="0" w:type="dxa"/>
              <w:left w:w="108" w:type="dxa"/>
              <w:bottom w:w="0" w:type="dxa"/>
              <w:right w:w="108" w:type="dxa"/>
            </w:tcMar>
          </w:tcPr>
          <w:p w14:paraId="02C619B4" w14:textId="1FF179B8" w:rsidR="00121CCE" w:rsidRPr="00983921" w:rsidRDefault="00983921">
            <w:pPr>
              <w:pStyle w:val="P68B1DB1-Normale7"/>
              <w:jc w:val="both"/>
              <w:rPr>
                <w:lang w:val="en-GB"/>
              </w:rPr>
            </w:pPr>
            <w:r w:rsidRPr="00983921">
              <w:rPr>
                <w:lang w:val="en-GB"/>
              </w:rPr>
              <w:t>0.75</w:t>
            </w:r>
          </w:p>
        </w:tc>
      </w:tr>
      <w:tr w:rsidR="00121CCE" w:rsidRPr="00983921" w14:paraId="7FDF90BA" w14:textId="77777777">
        <w:tc>
          <w:tcPr>
            <w:tcW w:w="8486" w:type="dxa"/>
            <w:tcBorders>
              <w:top w:val="nil"/>
              <w:left w:val="nil"/>
              <w:bottom w:val="single" w:sz="8" w:space="0" w:color="auto"/>
              <w:right w:val="nil"/>
            </w:tcBorders>
            <w:tcMar>
              <w:top w:w="0" w:type="dxa"/>
              <w:left w:w="108" w:type="dxa"/>
              <w:bottom w:w="0" w:type="dxa"/>
              <w:right w:w="108" w:type="dxa"/>
            </w:tcMar>
          </w:tcPr>
          <w:p w14:paraId="72195559" w14:textId="111AAB81" w:rsidR="00121CCE" w:rsidRPr="00983921" w:rsidRDefault="00983921">
            <w:pPr>
              <w:pStyle w:val="P68B1DB1-Normale4"/>
              <w:jc w:val="both"/>
              <w:rPr>
                <w:lang w:val="en-GB"/>
              </w:rPr>
            </w:pPr>
            <w:r w:rsidRPr="00983921">
              <w:rPr>
                <w:lang w:val="en-GB"/>
              </w:rPr>
              <w:t>Enzymes, enzymatic catalysis; reactions catalysed by enzymes: thermodynamics, kinetics and regulation.</w:t>
            </w:r>
          </w:p>
          <w:p w14:paraId="29C71315" w14:textId="77777777" w:rsidR="00121CCE" w:rsidRPr="00983921" w:rsidRDefault="00983921">
            <w:pPr>
              <w:pStyle w:val="P68B1DB1-Normale4"/>
              <w:jc w:val="both"/>
              <w:rPr>
                <w:lang w:val="en-GB"/>
              </w:rPr>
            </w:pPr>
            <w:r w:rsidRPr="00983921">
              <w:rPr>
                <w:lang w:val="en-GB"/>
              </w:rPr>
              <w:t xml:space="preserve">Biological membranes and solute transport: thermodynamics, kinetics and transport specificity. </w:t>
            </w:r>
          </w:p>
          <w:p w14:paraId="50EC1A9C" w14:textId="3FF5765A" w:rsidR="00121CCE" w:rsidRPr="00983921" w:rsidRDefault="00983921">
            <w:pPr>
              <w:pStyle w:val="P68B1DB1-Normale4"/>
              <w:jc w:val="both"/>
              <w:rPr>
                <w:lang w:val="en-GB"/>
              </w:rPr>
            </w:pPr>
            <w:r w:rsidRPr="00983921">
              <w:rPr>
                <w:lang w:val="en-GB"/>
              </w:rPr>
              <w:t xml:space="preserve">Integration of metabolic networks, function of metabolism, metabolic compartmentation; ATP role, NAD(P)H, concept of cycle and metabolic pathway). </w:t>
            </w:r>
          </w:p>
          <w:p w14:paraId="4E7FFDBE" w14:textId="77777777" w:rsidR="00121CCE" w:rsidRPr="00983921" w:rsidRDefault="00121CCE">
            <w:pPr>
              <w:jc w:val="both"/>
              <w:rPr>
                <w:b/>
                <w:lang w:val="en-GB"/>
              </w:rPr>
            </w:pPr>
          </w:p>
        </w:tc>
        <w:tc>
          <w:tcPr>
            <w:tcW w:w="1260" w:type="dxa"/>
            <w:tcBorders>
              <w:top w:val="nil"/>
              <w:left w:val="nil"/>
              <w:bottom w:val="single" w:sz="8" w:space="0" w:color="auto"/>
              <w:right w:val="nil"/>
            </w:tcBorders>
            <w:tcMar>
              <w:top w:w="0" w:type="dxa"/>
              <w:left w:w="108" w:type="dxa"/>
              <w:bottom w:w="0" w:type="dxa"/>
              <w:right w:w="108" w:type="dxa"/>
            </w:tcMar>
          </w:tcPr>
          <w:p w14:paraId="1F36441B" w14:textId="77777777" w:rsidR="00121CCE" w:rsidRPr="00983921" w:rsidRDefault="00121CCE">
            <w:pPr>
              <w:jc w:val="both"/>
              <w:rPr>
                <w:rFonts w:ascii="Calibri" w:eastAsia="Calibri" w:hAnsi="Calibri"/>
                <w:sz w:val="24"/>
                <w:lang w:val="en-GB"/>
              </w:rPr>
            </w:pPr>
          </w:p>
        </w:tc>
      </w:tr>
      <w:tr w:rsidR="00121CCE" w:rsidRPr="00983921" w14:paraId="2F225D80" w14:textId="77777777">
        <w:tc>
          <w:tcPr>
            <w:tcW w:w="8486" w:type="dxa"/>
            <w:tcBorders>
              <w:top w:val="nil"/>
              <w:left w:val="nil"/>
              <w:bottom w:val="single" w:sz="8" w:space="0" w:color="auto"/>
              <w:right w:val="nil"/>
            </w:tcBorders>
            <w:tcMar>
              <w:top w:w="0" w:type="dxa"/>
              <w:left w:w="108" w:type="dxa"/>
              <w:bottom w:w="0" w:type="dxa"/>
              <w:right w:w="108" w:type="dxa"/>
            </w:tcMar>
            <w:hideMark/>
          </w:tcPr>
          <w:p w14:paraId="4A8623D1" w14:textId="77777777" w:rsidR="00121CCE" w:rsidRPr="00983921" w:rsidRDefault="00983921">
            <w:pPr>
              <w:jc w:val="both"/>
              <w:rPr>
                <w:rFonts w:ascii="Calibri" w:eastAsia="Calibri" w:hAnsi="Calibri"/>
                <w:lang w:val="en-GB"/>
              </w:rPr>
            </w:pPr>
            <w:r w:rsidRPr="00983921">
              <w:rPr>
                <w:b/>
                <w:lang w:val="en-GB"/>
              </w:rPr>
              <w:t>Carbohydrate metabolism</w:t>
            </w:r>
            <w:r w:rsidRPr="00983921">
              <w:rPr>
                <w:lang w:val="en-GB"/>
              </w:rPr>
              <w:t xml:space="preserve"> </w:t>
            </w:r>
          </w:p>
        </w:tc>
        <w:tc>
          <w:tcPr>
            <w:tcW w:w="1260" w:type="dxa"/>
            <w:tcBorders>
              <w:top w:val="nil"/>
              <w:left w:val="nil"/>
              <w:bottom w:val="single" w:sz="8" w:space="0" w:color="auto"/>
              <w:right w:val="nil"/>
            </w:tcBorders>
            <w:tcMar>
              <w:top w:w="0" w:type="dxa"/>
              <w:left w:w="108" w:type="dxa"/>
              <w:bottom w:w="0" w:type="dxa"/>
              <w:right w:w="108" w:type="dxa"/>
            </w:tcMar>
            <w:hideMark/>
          </w:tcPr>
          <w:p w14:paraId="1718D7FA" w14:textId="3089AECA" w:rsidR="00121CCE" w:rsidRPr="00983921" w:rsidRDefault="00983921">
            <w:pPr>
              <w:pStyle w:val="P68B1DB1-Normale4"/>
              <w:jc w:val="both"/>
              <w:rPr>
                <w:rFonts w:ascii="Calibri" w:eastAsia="Calibri" w:hAnsi="Calibri"/>
                <w:sz w:val="24"/>
                <w:lang w:val="en-GB"/>
              </w:rPr>
            </w:pPr>
            <w:r w:rsidRPr="00983921">
              <w:rPr>
                <w:lang w:val="en-GB"/>
              </w:rPr>
              <w:t>0.75</w:t>
            </w:r>
          </w:p>
        </w:tc>
      </w:tr>
      <w:tr w:rsidR="00121CCE" w:rsidRPr="00983921" w14:paraId="31A03202" w14:textId="77777777">
        <w:tc>
          <w:tcPr>
            <w:tcW w:w="8486" w:type="dxa"/>
            <w:tcBorders>
              <w:top w:val="nil"/>
              <w:left w:val="nil"/>
              <w:bottom w:val="single" w:sz="8" w:space="0" w:color="auto"/>
              <w:right w:val="nil"/>
            </w:tcBorders>
            <w:tcMar>
              <w:top w:w="0" w:type="dxa"/>
              <w:left w:w="108" w:type="dxa"/>
              <w:bottom w:w="0" w:type="dxa"/>
              <w:right w:w="108" w:type="dxa"/>
            </w:tcMar>
          </w:tcPr>
          <w:p w14:paraId="5469BC82" w14:textId="36FA33E6" w:rsidR="00121CCE" w:rsidRPr="00983921" w:rsidRDefault="00983921">
            <w:pPr>
              <w:pStyle w:val="P68B1DB1-Normale4"/>
              <w:jc w:val="both"/>
              <w:rPr>
                <w:lang w:val="en-GB"/>
              </w:rPr>
            </w:pPr>
            <w:r w:rsidRPr="00983921">
              <w:rPr>
                <w:lang w:val="en-GB"/>
              </w:rPr>
              <w:t>Glycolysis and its regulation. Anaerobic fate of pyruvate. Pentose phosphate pathway. Krebs cycle. Mitochondrial electron transport and oxidative phosphorylation and coupling.</w:t>
            </w:r>
          </w:p>
          <w:p w14:paraId="7771AC3A" w14:textId="77777777" w:rsidR="00121CCE" w:rsidRPr="00983921" w:rsidRDefault="00121CCE">
            <w:pPr>
              <w:ind w:left="180"/>
              <w:jc w:val="both"/>
              <w:rPr>
                <w:rFonts w:ascii="Times" w:hAnsi="Times"/>
                <w:lang w:val="en-GB"/>
              </w:rPr>
            </w:pPr>
          </w:p>
        </w:tc>
        <w:tc>
          <w:tcPr>
            <w:tcW w:w="1260" w:type="dxa"/>
            <w:tcBorders>
              <w:top w:val="nil"/>
              <w:left w:val="nil"/>
              <w:bottom w:val="single" w:sz="8" w:space="0" w:color="auto"/>
              <w:right w:val="nil"/>
            </w:tcBorders>
            <w:tcMar>
              <w:top w:w="0" w:type="dxa"/>
              <w:left w:w="108" w:type="dxa"/>
              <w:bottom w:w="0" w:type="dxa"/>
              <w:right w:w="108" w:type="dxa"/>
            </w:tcMar>
          </w:tcPr>
          <w:p w14:paraId="5EE92794" w14:textId="37A5C630" w:rsidR="00121CCE" w:rsidRPr="00983921" w:rsidRDefault="00983921">
            <w:pPr>
              <w:pStyle w:val="P68B1DB1-Normale4"/>
              <w:jc w:val="both"/>
              <w:rPr>
                <w:lang w:val="en-GB"/>
              </w:rPr>
            </w:pPr>
            <w:r w:rsidRPr="00983921">
              <w:rPr>
                <w:lang w:val="en-GB"/>
              </w:rPr>
              <w:t xml:space="preserve"> </w:t>
            </w:r>
          </w:p>
        </w:tc>
      </w:tr>
      <w:tr w:rsidR="00121CCE" w:rsidRPr="00983921" w14:paraId="5535CF01" w14:textId="77777777">
        <w:tc>
          <w:tcPr>
            <w:tcW w:w="8486" w:type="dxa"/>
            <w:tcBorders>
              <w:top w:val="nil"/>
              <w:left w:val="nil"/>
              <w:bottom w:val="single" w:sz="8" w:space="0" w:color="auto"/>
              <w:right w:val="nil"/>
            </w:tcBorders>
            <w:tcMar>
              <w:top w:w="0" w:type="dxa"/>
              <w:left w:w="108" w:type="dxa"/>
              <w:bottom w:w="0" w:type="dxa"/>
              <w:right w:w="108" w:type="dxa"/>
            </w:tcMar>
          </w:tcPr>
          <w:p w14:paraId="69AB3703" w14:textId="77777777" w:rsidR="00121CCE" w:rsidRPr="00983921" w:rsidRDefault="00983921">
            <w:pPr>
              <w:pStyle w:val="P68B1DB1-Normale5"/>
              <w:jc w:val="both"/>
              <w:rPr>
                <w:lang w:val="en-GB"/>
              </w:rPr>
            </w:pPr>
            <w:r w:rsidRPr="00983921">
              <w:rPr>
                <w:lang w:val="en-GB"/>
              </w:rPr>
              <w:t>Photosynthesis</w:t>
            </w:r>
          </w:p>
        </w:tc>
        <w:tc>
          <w:tcPr>
            <w:tcW w:w="1260" w:type="dxa"/>
            <w:tcBorders>
              <w:top w:val="nil"/>
              <w:left w:val="nil"/>
              <w:bottom w:val="single" w:sz="8" w:space="0" w:color="auto"/>
              <w:right w:val="nil"/>
            </w:tcBorders>
            <w:tcMar>
              <w:top w:w="0" w:type="dxa"/>
              <w:left w:w="108" w:type="dxa"/>
              <w:bottom w:w="0" w:type="dxa"/>
              <w:right w:w="108" w:type="dxa"/>
            </w:tcMar>
          </w:tcPr>
          <w:p w14:paraId="686A6872" w14:textId="07E42C38" w:rsidR="00121CCE" w:rsidRPr="00983921" w:rsidRDefault="00983921">
            <w:pPr>
              <w:pStyle w:val="P68B1DB1-Normale4"/>
              <w:jc w:val="both"/>
              <w:rPr>
                <w:rFonts w:ascii="Calibri" w:eastAsia="Calibri" w:hAnsi="Calibri"/>
                <w:sz w:val="24"/>
                <w:lang w:val="en-GB"/>
              </w:rPr>
            </w:pPr>
            <w:r w:rsidRPr="00983921">
              <w:rPr>
                <w:lang w:val="en-GB"/>
              </w:rPr>
              <w:t>1</w:t>
            </w:r>
          </w:p>
        </w:tc>
      </w:tr>
      <w:tr w:rsidR="00121CCE" w:rsidRPr="00983921" w14:paraId="23B4C1D0" w14:textId="77777777">
        <w:tc>
          <w:tcPr>
            <w:tcW w:w="8486" w:type="dxa"/>
            <w:tcBorders>
              <w:top w:val="nil"/>
              <w:left w:val="nil"/>
              <w:bottom w:val="single" w:sz="8" w:space="0" w:color="auto"/>
              <w:right w:val="nil"/>
            </w:tcBorders>
            <w:tcMar>
              <w:top w:w="0" w:type="dxa"/>
              <w:left w:w="108" w:type="dxa"/>
              <w:bottom w:w="0" w:type="dxa"/>
              <w:right w:w="108" w:type="dxa"/>
            </w:tcMar>
          </w:tcPr>
          <w:p w14:paraId="0C53414B" w14:textId="73483C73" w:rsidR="00121CCE" w:rsidRPr="00983921" w:rsidRDefault="00983921">
            <w:pPr>
              <w:pStyle w:val="P68B1DB1-Normale4"/>
              <w:jc w:val="both"/>
              <w:rPr>
                <w:lang w:val="en-GB"/>
              </w:rPr>
            </w:pPr>
            <w:r w:rsidRPr="00983921">
              <w:rPr>
                <w:lang w:val="en-GB"/>
              </w:rPr>
              <w:t>The conversion of light energy into chemical energy. The photosynthetic apparatus. Photosynthetic pigments. Light absorption and the photosystem structure. Water photolysis. Photosynthetic electron transport and photophosphorylation. CO2 fixation. Calvin cycle. C2, C3, C4, CAM metabolism and photosynthetic efficacy. Synthesis of sucrose, starch and cellulose.</w:t>
            </w:r>
          </w:p>
          <w:p w14:paraId="70FC8B3F" w14:textId="77777777" w:rsidR="00121CCE" w:rsidRPr="00983921" w:rsidRDefault="00121CCE">
            <w:pPr>
              <w:ind w:left="180"/>
              <w:jc w:val="both"/>
              <w:rPr>
                <w:rFonts w:ascii="Times" w:hAnsi="Times"/>
                <w:lang w:val="en-GB"/>
              </w:rPr>
            </w:pPr>
          </w:p>
        </w:tc>
        <w:tc>
          <w:tcPr>
            <w:tcW w:w="1260" w:type="dxa"/>
            <w:tcBorders>
              <w:top w:val="nil"/>
              <w:left w:val="nil"/>
              <w:bottom w:val="single" w:sz="8" w:space="0" w:color="auto"/>
              <w:right w:val="nil"/>
            </w:tcBorders>
            <w:tcMar>
              <w:top w:w="0" w:type="dxa"/>
              <w:left w:w="108" w:type="dxa"/>
              <w:bottom w:w="0" w:type="dxa"/>
              <w:right w:w="108" w:type="dxa"/>
            </w:tcMar>
          </w:tcPr>
          <w:p w14:paraId="2376E826" w14:textId="3543ED3B" w:rsidR="00121CCE" w:rsidRPr="00983921" w:rsidRDefault="00121CCE">
            <w:pPr>
              <w:jc w:val="both"/>
              <w:rPr>
                <w:rFonts w:ascii="Times" w:hAnsi="Times"/>
                <w:lang w:val="en-GB"/>
              </w:rPr>
            </w:pPr>
          </w:p>
        </w:tc>
      </w:tr>
      <w:tr w:rsidR="00121CCE" w:rsidRPr="00983921" w14:paraId="6A1AB590" w14:textId="77777777">
        <w:tc>
          <w:tcPr>
            <w:tcW w:w="8486" w:type="dxa"/>
            <w:tcBorders>
              <w:top w:val="nil"/>
              <w:left w:val="nil"/>
              <w:bottom w:val="single" w:sz="8" w:space="0" w:color="auto"/>
              <w:right w:val="nil"/>
            </w:tcBorders>
            <w:tcMar>
              <w:top w:w="0" w:type="dxa"/>
              <w:left w:w="108" w:type="dxa"/>
              <w:bottom w:w="0" w:type="dxa"/>
              <w:right w:w="108" w:type="dxa"/>
            </w:tcMar>
            <w:hideMark/>
          </w:tcPr>
          <w:p w14:paraId="687C1164" w14:textId="7C6C52FD" w:rsidR="00121CCE" w:rsidRPr="00983921" w:rsidRDefault="00983921">
            <w:pPr>
              <w:pStyle w:val="P68B1DB1-Normale5"/>
              <w:jc w:val="both"/>
              <w:rPr>
                <w:lang w:val="en-GB"/>
              </w:rPr>
            </w:pPr>
            <w:r w:rsidRPr="00983921">
              <w:rPr>
                <w:lang w:val="en-GB"/>
              </w:rPr>
              <w:t>Nitrogen and lipid metabolism</w:t>
            </w:r>
          </w:p>
        </w:tc>
        <w:tc>
          <w:tcPr>
            <w:tcW w:w="1260" w:type="dxa"/>
            <w:tcBorders>
              <w:top w:val="nil"/>
              <w:left w:val="nil"/>
              <w:bottom w:val="single" w:sz="8" w:space="0" w:color="auto"/>
              <w:right w:val="nil"/>
            </w:tcBorders>
            <w:tcMar>
              <w:top w:w="0" w:type="dxa"/>
              <w:left w:w="108" w:type="dxa"/>
              <w:bottom w:w="0" w:type="dxa"/>
              <w:right w:w="108" w:type="dxa"/>
            </w:tcMar>
          </w:tcPr>
          <w:p w14:paraId="7AB41872" w14:textId="6E04A424" w:rsidR="00121CCE" w:rsidRPr="00983921" w:rsidRDefault="00983921">
            <w:pPr>
              <w:pStyle w:val="P68B1DB1-Normale4"/>
              <w:jc w:val="both"/>
              <w:rPr>
                <w:rFonts w:ascii="Calibri" w:eastAsia="Calibri" w:hAnsi="Calibri"/>
                <w:sz w:val="24"/>
                <w:lang w:val="en-GB"/>
              </w:rPr>
            </w:pPr>
            <w:r w:rsidRPr="00983921">
              <w:rPr>
                <w:lang w:val="en-GB"/>
              </w:rPr>
              <w:t>1</w:t>
            </w:r>
          </w:p>
        </w:tc>
      </w:tr>
      <w:tr w:rsidR="00121CCE" w:rsidRPr="00983921" w14:paraId="129B51A7" w14:textId="77777777">
        <w:tc>
          <w:tcPr>
            <w:tcW w:w="8486" w:type="dxa"/>
            <w:tcBorders>
              <w:top w:val="nil"/>
              <w:left w:val="nil"/>
              <w:bottom w:val="single" w:sz="8" w:space="0" w:color="auto"/>
              <w:right w:val="nil"/>
            </w:tcBorders>
            <w:tcMar>
              <w:top w:w="0" w:type="dxa"/>
              <w:left w:w="108" w:type="dxa"/>
              <w:bottom w:w="0" w:type="dxa"/>
              <w:right w:w="108" w:type="dxa"/>
            </w:tcMar>
          </w:tcPr>
          <w:p w14:paraId="1DB441BC" w14:textId="2A7DB852" w:rsidR="00121CCE" w:rsidRPr="00983921" w:rsidRDefault="00983921">
            <w:pPr>
              <w:pStyle w:val="P68B1DB1-Normale4"/>
              <w:jc w:val="both"/>
              <w:rPr>
                <w:lang w:val="en-GB"/>
              </w:rPr>
            </w:pPr>
            <w:r w:rsidRPr="00983921">
              <w:rPr>
                <w:lang w:val="en-GB"/>
              </w:rPr>
              <w:t>Nitrogen fixation. Absorption of nitrate and ammonium. Nitrate reduction. GS/GOGAT ammonium assimilation. Biosynthesis of amino acids. Biosynthesis of nitrogenous bases. Protein metabolism</w:t>
            </w:r>
          </w:p>
          <w:p w14:paraId="439185DD" w14:textId="20957EA2" w:rsidR="00121CCE" w:rsidRPr="00983921" w:rsidRDefault="00983921">
            <w:pPr>
              <w:pStyle w:val="P68B1DB1-Normale8"/>
              <w:jc w:val="both"/>
              <w:rPr>
                <w:rFonts w:hAnsi="Times"/>
                <w:lang w:val="en-GB"/>
              </w:rPr>
            </w:pPr>
            <w:r w:rsidRPr="00983921">
              <w:rPr>
                <w:lang w:val="en-GB"/>
              </w:rPr>
              <w:t xml:space="preserve">Biosynthesis of fatty acids, </w:t>
            </w:r>
            <w:r w:rsidRPr="00983921">
              <w:rPr>
                <w:lang w:val="en-GB"/>
              </w:rPr>
              <w:t></w:t>
            </w:r>
            <w:r w:rsidRPr="00983921">
              <w:rPr>
                <w:lang w:val="en-GB"/>
              </w:rPr>
              <w:t xml:space="preserve">-oxidation of fatty acids, glyoxylate cycle. Complex lipids and biosynthesis of triglycerides (triacylglycerols) and phospholipids. </w:t>
            </w:r>
          </w:p>
          <w:p w14:paraId="274A9CC5" w14:textId="77777777" w:rsidR="00121CCE" w:rsidRPr="00983921" w:rsidRDefault="00121CCE">
            <w:pPr>
              <w:jc w:val="both"/>
              <w:rPr>
                <w:rFonts w:ascii="Times" w:hAnsi="Times"/>
                <w:lang w:val="en-GB"/>
              </w:rPr>
            </w:pPr>
          </w:p>
        </w:tc>
        <w:tc>
          <w:tcPr>
            <w:tcW w:w="1260" w:type="dxa"/>
            <w:tcBorders>
              <w:top w:val="nil"/>
              <w:left w:val="nil"/>
              <w:bottom w:val="single" w:sz="8" w:space="0" w:color="auto"/>
              <w:right w:val="nil"/>
            </w:tcBorders>
            <w:tcMar>
              <w:top w:w="0" w:type="dxa"/>
              <w:left w:w="108" w:type="dxa"/>
              <w:bottom w:w="0" w:type="dxa"/>
              <w:right w:w="108" w:type="dxa"/>
            </w:tcMar>
          </w:tcPr>
          <w:p w14:paraId="746CF260" w14:textId="3414F4F6" w:rsidR="00121CCE" w:rsidRPr="00983921" w:rsidRDefault="00121CCE">
            <w:pPr>
              <w:jc w:val="both"/>
              <w:rPr>
                <w:rFonts w:ascii="Times" w:hAnsi="Times"/>
                <w:lang w:val="en-GB"/>
              </w:rPr>
            </w:pPr>
          </w:p>
        </w:tc>
      </w:tr>
      <w:tr w:rsidR="00121CCE" w:rsidRPr="00983921" w14:paraId="6E19D695" w14:textId="77777777">
        <w:tc>
          <w:tcPr>
            <w:tcW w:w="8486" w:type="dxa"/>
            <w:tcBorders>
              <w:top w:val="nil"/>
              <w:left w:val="nil"/>
              <w:bottom w:val="single" w:sz="8" w:space="0" w:color="auto"/>
              <w:right w:val="nil"/>
            </w:tcBorders>
            <w:tcMar>
              <w:top w:w="0" w:type="dxa"/>
              <w:left w:w="108" w:type="dxa"/>
              <w:bottom w:w="0" w:type="dxa"/>
              <w:right w:w="108" w:type="dxa"/>
            </w:tcMar>
          </w:tcPr>
          <w:p w14:paraId="2FE8CF60" w14:textId="77777777" w:rsidR="00121CCE" w:rsidRPr="00983921" w:rsidRDefault="00983921">
            <w:pPr>
              <w:pStyle w:val="P68B1DB1-Normale5"/>
              <w:jc w:val="both"/>
              <w:rPr>
                <w:lang w:val="en-GB"/>
              </w:rPr>
            </w:pPr>
            <w:r w:rsidRPr="00983921">
              <w:rPr>
                <w:lang w:val="en-GB"/>
              </w:rPr>
              <w:t>Secondary metabolism and mineral nutrition</w:t>
            </w:r>
          </w:p>
        </w:tc>
        <w:tc>
          <w:tcPr>
            <w:tcW w:w="1260" w:type="dxa"/>
            <w:tcBorders>
              <w:top w:val="nil"/>
              <w:left w:val="nil"/>
              <w:bottom w:val="single" w:sz="8" w:space="0" w:color="auto"/>
              <w:right w:val="nil"/>
            </w:tcBorders>
            <w:tcMar>
              <w:top w:w="0" w:type="dxa"/>
              <w:left w:w="108" w:type="dxa"/>
              <w:bottom w:w="0" w:type="dxa"/>
              <w:right w:w="108" w:type="dxa"/>
            </w:tcMar>
          </w:tcPr>
          <w:p w14:paraId="11686C92" w14:textId="6D256D3B" w:rsidR="00121CCE" w:rsidRPr="00983921" w:rsidRDefault="00983921">
            <w:pPr>
              <w:pStyle w:val="P68B1DB1-Normale4"/>
              <w:jc w:val="both"/>
              <w:rPr>
                <w:rFonts w:ascii="Calibri" w:eastAsia="Calibri" w:hAnsi="Calibri"/>
                <w:sz w:val="24"/>
                <w:lang w:val="en-GB"/>
              </w:rPr>
            </w:pPr>
            <w:r w:rsidRPr="00983921">
              <w:rPr>
                <w:lang w:val="en-GB"/>
              </w:rPr>
              <w:t>1</w:t>
            </w:r>
          </w:p>
        </w:tc>
      </w:tr>
      <w:tr w:rsidR="00121CCE" w:rsidRPr="00983921" w14:paraId="5808D4B9" w14:textId="77777777">
        <w:tc>
          <w:tcPr>
            <w:tcW w:w="8486" w:type="dxa"/>
            <w:tcBorders>
              <w:top w:val="nil"/>
              <w:left w:val="nil"/>
              <w:bottom w:val="single" w:sz="8" w:space="0" w:color="auto"/>
              <w:right w:val="nil"/>
            </w:tcBorders>
            <w:tcMar>
              <w:top w:w="0" w:type="dxa"/>
              <w:left w:w="108" w:type="dxa"/>
              <w:bottom w:w="0" w:type="dxa"/>
              <w:right w:w="108" w:type="dxa"/>
            </w:tcMar>
          </w:tcPr>
          <w:p w14:paraId="7049FF26" w14:textId="43B82B04" w:rsidR="00121CCE" w:rsidRPr="00983921" w:rsidRDefault="00983921">
            <w:pPr>
              <w:pStyle w:val="P68B1DB1-Normale4"/>
              <w:jc w:val="both"/>
              <w:rPr>
                <w:lang w:val="en-GB"/>
              </w:rPr>
            </w:pPr>
            <w:r w:rsidRPr="00983921">
              <w:rPr>
                <w:lang w:val="en-GB"/>
              </w:rPr>
              <w:t xml:space="preserve">Secondary metabolism. Terpenes. Polyphenols. Alkaloids. </w:t>
            </w:r>
          </w:p>
          <w:p w14:paraId="067D32A8" w14:textId="1830E051" w:rsidR="00121CCE" w:rsidRPr="00983921" w:rsidRDefault="00983921">
            <w:pPr>
              <w:pStyle w:val="P68B1DB1-Normale4"/>
              <w:jc w:val="both"/>
              <w:rPr>
                <w:lang w:val="en-GB"/>
              </w:rPr>
            </w:pPr>
            <w:proofErr w:type="spellStart"/>
            <w:r w:rsidRPr="00983921">
              <w:rPr>
                <w:lang w:val="en-GB"/>
              </w:rPr>
              <w:t>Biosignaling</w:t>
            </w:r>
            <w:proofErr w:type="spellEnd"/>
            <w:r w:rsidRPr="00983921">
              <w:rPr>
                <w:lang w:val="en-GB"/>
              </w:rPr>
              <w:t xml:space="preserve"> and cell communication. Plant hormones </w:t>
            </w:r>
          </w:p>
          <w:p w14:paraId="61CE39BB" w14:textId="77777777" w:rsidR="00121CCE" w:rsidRPr="00983921" w:rsidRDefault="00983921">
            <w:pPr>
              <w:pStyle w:val="P68B1DB1-Normale4"/>
              <w:jc w:val="both"/>
              <w:rPr>
                <w:lang w:val="en-GB"/>
              </w:rPr>
            </w:pPr>
            <w:r w:rsidRPr="00983921">
              <w:rPr>
                <w:lang w:val="en-GB"/>
              </w:rPr>
              <w:lastRenderedPageBreak/>
              <w:t>Macronutrient and micronutrient functions. Acquisition and use of sulphur, phosphorus, potassium, iron and other microelements</w:t>
            </w:r>
          </w:p>
          <w:p w14:paraId="3F89AE8C" w14:textId="77777777" w:rsidR="00121CCE" w:rsidRPr="00983921" w:rsidRDefault="00121CCE">
            <w:pPr>
              <w:jc w:val="both"/>
              <w:rPr>
                <w:rFonts w:ascii="Times" w:hAnsi="Times"/>
                <w:lang w:val="en-GB"/>
              </w:rPr>
            </w:pPr>
          </w:p>
        </w:tc>
        <w:tc>
          <w:tcPr>
            <w:tcW w:w="1260" w:type="dxa"/>
            <w:tcBorders>
              <w:top w:val="nil"/>
              <w:left w:val="nil"/>
              <w:bottom w:val="single" w:sz="8" w:space="0" w:color="auto"/>
              <w:right w:val="nil"/>
            </w:tcBorders>
            <w:tcMar>
              <w:top w:w="0" w:type="dxa"/>
              <w:left w:w="108" w:type="dxa"/>
              <w:bottom w:w="0" w:type="dxa"/>
              <w:right w:w="108" w:type="dxa"/>
            </w:tcMar>
          </w:tcPr>
          <w:p w14:paraId="1FFA151E" w14:textId="0B570BB4" w:rsidR="00121CCE" w:rsidRPr="00983921" w:rsidRDefault="00121CCE">
            <w:pPr>
              <w:jc w:val="both"/>
              <w:rPr>
                <w:rFonts w:ascii="Times" w:hAnsi="Times"/>
                <w:lang w:val="en-GB"/>
              </w:rPr>
            </w:pPr>
          </w:p>
        </w:tc>
      </w:tr>
      <w:tr w:rsidR="00121CCE" w:rsidRPr="00983921" w14:paraId="66FA001F" w14:textId="77777777">
        <w:tc>
          <w:tcPr>
            <w:tcW w:w="8486" w:type="dxa"/>
            <w:tcBorders>
              <w:top w:val="nil"/>
              <w:left w:val="nil"/>
              <w:bottom w:val="nil"/>
              <w:right w:val="nil"/>
            </w:tcBorders>
            <w:tcMar>
              <w:top w:w="0" w:type="dxa"/>
              <w:left w:w="108" w:type="dxa"/>
              <w:bottom w:w="0" w:type="dxa"/>
              <w:right w:w="108" w:type="dxa"/>
            </w:tcMar>
            <w:hideMark/>
          </w:tcPr>
          <w:p w14:paraId="7511256B" w14:textId="4D4B24FB" w:rsidR="00121CCE" w:rsidRPr="00983921" w:rsidRDefault="00AC6546">
            <w:pPr>
              <w:pStyle w:val="P68B1DB1-Normale4"/>
              <w:rPr>
                <w:lang w:val="en-GB"/>
              </w:rPr>
            </w:pPr>
            <w:r>
              <w:rPr>
                <w:lang w:val="en-GB"/>
              </w:rPr>
              <w:t>Practical</w:t>
            </w:r>
            <w:r w:rsidR="00983921" w:rsidRPr="00983921">
              <w:rPr>
                <w:lang w:val="en-GB"/>
              </w:rPr>
              <w:t xml:space="preserve"> </w:t>
            </w:r>
            <w:proofErr w:type="spellStart"/>
            <w:r>
              <w:rPr>
                <w:lang w:val="en-GB"/>
              </w:rPr>
              <w:t>classes</w:t>
            </w:r>
            <w:r w:rsidR="00983921" w:rsidRPr="00983921">
              <w:rPr>
                <w:lang w:val="en-GB"/>
              </w:rPr>
              <w:t xml:space="preserve"> will cover</w:t>
            </w:r>
            <w:proofErr w:type="spellEnd"/>
            <w:r w:rsidR="00983921" w:rsidRPr="00983921">
              <w:rPr>
                <w:lang w:val="en-GB"/>
              </w:rPr>
              <w:t xml:space="preserve"> the following topics:</w:t>
            </w:r>
          </w:p>
          <w:p w14:paraId="2DD57BF3" w14:textId="0FC9D0FD" w:rsidR="00121CCE" w:rsidRPr="00983921" w:rsidRDefault="00983921">
            <w:pPr>
              <w:pStyle w:val="P68B1DB1-Normale8"/>
              <w:spacing w:after="160" w:line="259" w:lineRule="auto"/>
              <w:ind w:left="360"/>
              <w:contextualSpacing/>
              <w:jc w:val="both"/>
              <w:rPr>
                <w:rFonts w:hAnsi="Times"/>
                <w:lang w:val="en-GB"/>
              </w:rPr>
            </w:pPr>
            <w:r w:rsidRPr="00983921">
              <w:rPr>
                <w:lang w:val="en-GB"/>
              </w:rPr>
              <w:t xml:space="preserve">6 hours of classes in which examples and calculations on thermodynamics associated with reactions in cellular biochemistry are addressed: calculation of real </w:t>
            </w:r>
            <w:r w:rsidR="00AC6546" w:rsidRPr="00A50B7A">
              <w:rPr>
                <w:rFonts w:ascii="Symbol"/>
              </w:rPr>
              <w:t></w:t>
            </w:r>
            <w:r w:rsidRPr="00983921">
              <w:rPr>
                <w:lang w:val="en-GB"/>
              </w:rPr>
              <w:t xml:space="preserve">G in glycolysis reactions, calculation of </w:t>
            </w:r>
            <w:r w:rsidR="00AC6546" w:rsidRPr="00A50B7A">
              <w:rPr>
                <w:rFonts w:ascii="Symbol"/>
              </w:rPr>
              <w:t></w:t>
            </w:r>
            <w:r w:rsidRPr="00983921">
              <w:rPr>
                <w:lang w:val="en-GB"/>
              </w:rPr>
              <w:t xml:space="preserve">E in the main redox of agricultural biochemical interest (respiration, alcoholic fermentation and lactic acid), calculation of </w:t>
            </w:r>
            <w:r w:rsidR="00AC6546" w:rsidRPr="00A50B7A">
              <w:rPr>
                <w:rFonts w:ascii="Symbol"/>
              </w:rPr>
              <w:t></w:t>
            </w:r>
            <w:r w:rsidRPr="00983921">
              <w:rPr>
                <w:lang w:val="en-GB"/>
              </w:rPr>
              <w:t>G associated with membrane transport and oxidative phosphorylation.</w:t>
            </w:r>
          </w:p>
          <w:p w14:paraId="7200E7B9" w14:textId="2BE1885C" w:rsidR="00121CCE" w:rsidRPr="00983921" w:rsidRDefault="00983921">
            <w:pPr>
              <w:pStyle w:val="P68B1DB1-Normale4"/>
              <w:spacing w:after="160" w:line="259" w:lineRule="auto"/>
              <w:ind w:left="360"/>
              <w:contextualSpacing/>
              <w:jc w:val="both"/>
              <w:rPr>
                <w:lang w:val="en-GB"/>
              </w:rPr>
            </w:pPr>
            <w:r w:rsidRPr="00983921">
              <w:rPr>
                <w:lang w:val="en-GB"/>
              </w:rPr>
              <w:t>2 hours of classes dedicated to exercises on the use of reactions such as the n-factor calculation for iodine, saponification, determination of molecular weight through colligative properties</w:t>
            </w:r>
            <w:r w:rsidR="00AC6546">
              <w:rPr>
                <w:lang w:val="en-GB"/>
              </w:rPr>
              <w:t xml:space="preserve"> to </w:t>
            </w:r>
            <w:r w:rsidRPr="00983921">
              <w:rPr>
                <w:lang w:val="en-GB"/>
              </w:rPr>
              <w:t>hypothes</w:t>
            </w:r>
            <w:r w:rsidR="00AC6546">
              <w:rPr>
                <w:lang w:val="en-GB"/>
              </w:rPr>
              <w:t>ise</w:t>
            </w:r>
            <w:r w:rsidRPr="00983921">
              <w:rPr>
                <w:lang w:val="en-GB"/>
              </w:rPr>
              <w:t xml:space="preserve"> the best structure of a complex lipid.</w:t>
            </w:r>
          </w:p>
          <w:p w14:paraId="27C6AB3B" w14:textId="77777777" w:rsidR="00121CCE" w:rsidRPr="00983921" w:rsidRDefault="00983921">
            <w:pPr>
              <w:pStyle w:val="P68B1DB1-Normale4"/>
              <w:spacing w:after="160" w:line="259" w:lineRule="auto"/>
              <w:ind w:left="360"/>
              <w:contextualSpacing/>
              <w:jc w:val="both"/>
              <w:rPr>
                <w:lang w:val="en-GB"/>
              </w:rPr>
            </w:pPr>
            <w:r w:rsidRPr="00983921">
              <w:rPr>
                <w:lang w:val="en-GB"/>
              </w:rPr>
              <w:t xml:space="preserve">1 hour for exercises in determining the structure of a protein using cutting enzymes. </w:t>
            </w:r>
          </w:p>
          <w:p w14:paraId="0BA3B633" w14:textId="77777777" w:rsidR="00121CCE" w:rsidRPr="00983921" w:rsidRDefault="00983921">
            <w:pPr>
              <w:pStyle w:val="P68B1DB1-Normale4"/>
              <w:spacing w:after="160" w:line="259" w:lineRule="auto"/>
              <w:ind w:left="360"/>
              <w:contextualSpacing/>
              <w:jc w:val="both"/>
              <w:rPr>
                <w:lang w:val="en-GB"/>
              </w:rPr>
            </w:pPr>
            <w:r w:rsidRPr="00983921">
              <w:rPr>
                <w:lang w:val="en-GB"/>
              </w:rPr>
              <w:t>1 hour dedicated to calculating the energy value of foods using thermodynamic calculations and comparing it against the energy value on the nutritional label</w:t>
            </w:r>
          </w:p>
          <w:p w14:paraId="22918C1C" w14:textId="77777777" w:rsidR="00121CCE" w:rsidRPr="00983921" w:rsidRDefault="00983921">
            <w:pPr>
              <w:pStyle w:val="P68B1DB1-Normale4"/>
              <w:spacing w:after="160" w:line="259" w:lineRule="auto"/>
              <w:ind w:left="360"/>
              <w:contextualSpacing/>
              <w:jc w:val="both"/>
              <w:rPr>
                <w:lang w:val="en-GB"/>
              </w:rPr>
            </w:pPr>
            <w:r w:rsidRPr="00983921">
              <w:rPr>
                <w:lang w:val="en-GB"/>
              </w:rPr>
              <w:t>2 hours dedicated to depicting the Vmax and KM enzymatic kinetic constants graphically using the Lineweaver-Burk diagram method (or reciprocal double diagram)</w:t>
            </w:r>
          </w:p>
          <w:p w14:paraId="44B8CFE2" w14:textId="3A4D4602" w:rsidR="00121CCE" w:rsidRPr="00983921" w:rsidRDefault="00983921">
            <w:pPr>
              <w:pStyle w:val="P68B1DB1-Normale4"/>
              <w:rPr>
                <w:lang w:val="en-GB"/>
              </w:rPr>
            </w:pPr>
            <w:r w:rsidRPr="00983921">
              <w:rPr>
                <w:lang w:val="en-GB"/>
              </w:rPr>
              <w:t>Once the explanations are over, students are invited to give examples on the blackboard similar to those dealt with, in order to strengthen their understanding of the topics covered.</w:t>
            </w:r>
          </w:p>
          <w:p w14:paraId="41839444" w14:textId="77777777" w:rsidR="00121CCE" w:rsidRPr="00983921" w:rsidRDefault="00121CCE">
            <w:pPr>
              <w:rPr>
                <w:rFonts w:ascii="Times" w:hAnsi="Times"/>
                <w:lang w:val="en-GB"/>
              </w:rPr>
            </w:pPr>
          </w:p>
          <w:p w14:paraId="65D59938" w14:textId="2568A44D" w:rsidR="00121CCE" w:rsidRPr="00983921" w:rsidRDefault="00121CCE">
            <w:pPr>
              <w:jc w:val="both"/>
              <w:rPr>
                <w:rFonts w:ascii="Times" w:hAnsi="Times"/>
                <w:lang w:val="en-GB"/>
              </w:rPr>
            </w:pPr>
          </w:p>
        </w:tc>
        <w:tc>
          <w:tcPr>
            <w:tcW w:w="1260" w:type="dxa"/>
            <w:tcBorders>
              <w:top w:val="nil"/>
              <w:left w:val="nil"/>
              <w:bottom w:val="nil"/>
              <w:right w:val="nil"/>
            </w:tcBorders>
            <w:tcMar>
              <w:top w:w="0" w:type="dxa"/>
              <w:left w:w="108" w:type="dxa"/>
              <w:bottom w:w="0" w:type="dxa"/>
              <w:right w:w="108" w:type="dxa"/>
            </w:tcMar>
            <w:hideMark/>
          </w:tcPr>
          <w:p w14:paraId="1F9CA444" w14:textId="3A73E262" w:rsidR="00121CCE" w:rsidRPr="00983921" w:rsidRDefault="00983921">
            <w:pPr>
              <w:pStyle w:val="P68B1DB1-Normale9"/>
              <w:jc w:val="both"/>
              <w:rPr>
                <w:lang w:val="en-GB"/>
              </w:rPr>
            </w:pPr>
            <w:r w:rsidRPr="00983921">
              <w:rPr>
                <w:lang w:val="en-GB"/>
              </w:rPr>
              <w:t>1</w:t>
            </w:r>
          </w:p>
          <w:p w14:paraId="4E63D548" w14:textId="0DF60F4E" w:rsidR="00121CCE" w:rsidRPr="00983921" w:rsidRDefault="00121CCE">
            <w:pPr>
              <w:jc w:val="both"/>
              <w:rPr>
                <w:rFonts w:ascii="Times" w:hAnsi="Times"/>
                <w:sz w:val="22"/>
                <w:lang w:val="en-GB"/>
              </w:rPr>
            </w:pPr>
          </w:p>
        </w:tc>
      </w:tr>
      <w:tr w:rsidR="00121CCE" w:rsidRPr="00983921" w14:paraId="22059C8C" w14:textId="77777777">
        <w:tc>
          <w:tcPr>
            <w:tcW w:w="8486" w:type="dxa"/>
            <w:tcBorders>
              <w:top w:val="nil"/>
              <w:left w:val="nil"/>
              <w:bottom w:val="single" w:sz="8" w:space="0" w:color="auto"/>
              <w:right w:val="nil"/>
            </w:tcBorders>
            <w:tcMar>
              <w:top w:w="0" w:type="dxa"/>
              <w:left w:w="108" w:type="dxa"/>
              <w:bottom w:w="0" w:type="dxa"/>
              <w:right w:w="108" w:type="dxa"/>
            </w:tcMar>
            <w:hideMark/>
          </w:tcPr>
          <w:p w14:paraId="4A0740A1" w14:textId="324FCA73" w:rsidR="00121CCE" w:rsidRPr="00983921" w:rsidRDefault="00983921">
            <w:pPr>
              <w:pStyle w:val="P68B1DB1-Paragrafoelenco10"/>
              <w:spacing w:before="0" w:beforeAutospacing="0" w:after="0" w:afterAutospacing="0"/>
              <w:ind w:left="720" w:hanging="360"/>
              <w:rPr>
                <w:lang w:val="en-GB"/>
              </w:rPr>
            </w:pPr>
            <w:r w:rsidRPr="00983921">
              <w:rPr>
                <w:lang w:val="en-GB"/>
              </w:rPr>
              <w:t xml:space="preserve">4 Laboratory </w:t>
            </w:r>
            <w:proofErr w:type="spellStart"/>
            <w:r w:rsidR="00AC6546">
              <w:rPr>
                <w:lang w:val="en-GB"/>
              </w:rPr>
              <w:t>practicals</w:t>
            </w:r>
            <w:proofErr w:type="spellEnd"/>
            <w:r w:rsidRPr="00983921">
              <w:rPr>
                <w:lang w:val="en-GB"/>
              </w:rPr>
              <w:t xml:space="preserve"> of 3 hours each.</w:t>
            </w:r>
          </w:p>
          <w:p w14:paraId="48839F84" w14:textId="660DAA57" w:rsidR="00121CCE" w:rsidRPr="00983921" w:rsidRDefault="00983921">
            <w:pPr>
              <w:pStyle w:val="P68B1DB1-Paragrafoelenco11"/>
              <w:spacing w:before="0" w:beforeAutospacing="0" w:after="0" w:afterAutospacing="0"/>
              <w:ind w:left="720" w:hanging="360"/>
              <w:rPr>
                <w:sz w:val="14"/>
                <w:lang w:val="en-GB"/>
              </w:rPr>
            </w:pPr>
            <w:r w:rsidRPr="00983921">
              <w:rPr>
                <w:rFonts w:ascii="Calibri" w:hAnsi="Calibri" w:cs="Calibri"/>
                <w:sz w:val="22"/>
                <w:lang w:val="en-GB"/>
              </w:rPr>
              <w:t>-</w:t>
            </w:r>
            <w:r w:rsidRPr="00983921">
              <w:rPr>
                <w:sz w:val="14"/>
                <w:lang w:val="en-GB"/>
              </w:rPr>
              <w:t xml:space="preserve"> </w:t>
            </w:r>
            <w:r w:rsidRPr="00983921">
              <w:rPr>
                <w:rFonts w:ascii="Times" w:hAnsi="Times" w:cs="Calibri"/>
                <w:sz w:val="20"/>
                <w:lang w:val="en-GB"/>
              </w:rPr>
              <w:t>Determination of free proline in wine by UV-Vis spectrophotometry</w:t>
            </w:r>
          </w:p>
          <w:p w14:paraId="7C8B605E" w14:textId="004D9388" w:rsidR="00121CCE" w:rsidRPr="00983921" w:rsidRDefault="00983921">
            <w:pPr>
              <w:pStyle w:val="P68B1DB1-Paragrafoelenco12"/>
              <w:spacing w:before="0" w:beforeAutospacing="0" w:after="0" w:afterAutospacing="0"/>
              <w:ind w:left="720" w:hanging="360"/>
              <w:rPr>
                <w:lang w:val="en-GB"/>
              </w:rPr>
            </w:pPr>
            <w:r w:rsidRPr="00983921">
              <w:rPr>
                <w:lang w:val="en-GB"/>
              </w:rPr>
              <w:t>- Analysis of lactose in milk</w:t>
            </w:r>
          </w:p>
          <w:p w14:paraId="48EB27C9" w14:textId="0E1479D7" w:rsidR="00121CCE" w:rsidRPr="00983921" w:rsidRDefault="00983921">
            <w:pPr>
              <w:pStyle w:val="P68B1DB1-Paragrafoelenco12"/>
              <w:spacing w:before="0" w:beforeAutospacing="0" w:after="0" w:afterAutospacing="0"/>
              <w:ind w:left="720" w:hanging="360"/>
              <w:rPr>
                <w:lang w:val="en-GB"/>
              </w:rPr>
            </w:pPr>
            <w:r w:rsidRPr="00983921">
              <w:rPr>
                <w:lang w:val="en-GB"/>
              </w:rPr>
              <w:t>- Determination of the peroxide number</w:t>
            </w:r>
          </w:p>
          <w:p w14:paraId="00622F7A" w14:textId="7C0E7898" w:rsidR="00121CCE" w:rsidRPr="00983921" w:rsidRDefault="00983921">
            <w:pPr>
              <w:pStyle w:val="Paragrafoelenco"/>
              <w:spacing w:before="0" w:beforeAutospacing="0" w:after="0" w:afterAutospacing="0"/>
              <w:ind w:left="720" w:hanging="360"/>
              <w:rPr>
                <w:rFonts w:ascii="Times" w:hAnsi="Times" w:cs="Calibri"/>
                <w:color w:val="000000"/>
                <w:sz w:val="20"/>
                <w:lang w:val="en-GB"/>
              </w:rPr>
            </w:pPr>
            <w:r w:rsidRPr="00983921">
              <w:rPr>
                <w:rFonts w:ascii="Times" w:hAnsi="Times"/>
                <w:color w:val="000000"/>
                <w:sz w:val="20"/>
                <w:lang w:val="en-GB"/>
              </w:rPr>
              <w:t>- Determination of the K</w:t>
            </w:r>
            <w:r w:rsidRPr="00983921">
              <w:rPr>
                <w:rFonts w:ascii="Times" w:hAnsi="Times" w:cs="Calibri"/>
                <w:color w:val="000000"/>
                <w:sz w:val="20"/>
                <w:vertAlign w:val="subscript"/>
                <w:lang w:val="en-GB"/>
              </w:rPr>
              <w:t>M</w:t>
            </w:r>
            <w:r w:rsidRPr="00983921">
              <w:rPr>
                <w:rStyle w:val="apple-converted-space"/>
                <w:rFonts w:ascii="Times" w:hAnsi="Times" w:cs="Calibri"/>
                <w:color w:val="000000"/>
                <w:sz w:val="20"/>
                <w:lang w:val="en-GB"/>
              </w:rPr>
              <w:t> of glucose-oxidase</w:t>
            </w:r>
          </w:p>
          <w:p w14:paraId="51C40C8C" w14:textId="3FF6AD23" w:rsidR="00121CCE" w:rsidRPr="00983921" w:rsidRDefault="00983921">
            <w:pPr>
              <w:pStyle w:val="P68B1DB1-Normale13"/>
              <w:rPr>
                <w:rFonts w:ascii="Times" w:hAnsi="Times" w:cs="Calibri"/>
                <w:lang w:val="en-GB"/>
              </w:rPr>
            </w:pPr>
            <w:r w:rsidRPr="00983921">
              <w:rPr>
                <w:rFonts w:ascii="Calibri" w:hAnsi="Calibri" w:cs="Calibri"/>
                <w:sz w:val="22"/>
                <w:lang w:val="en-GB"/>
              </w:rPr>
              <w:t> </w:t>
            </w:r>
            <w:r w:rsidRPr="00983921">
              <w:rPr>
                <w:rFonts w:ascii="Times" w:hAnsi="Times" w:cs="Calibri"/>
                <w:lang w:val="en-GB"/>
              </w:rPr>
              <w:t xml:space="preserve">At the end of each </w:t>
            </w:r>
            <w:r w:rsidR="00AC6546">
              <w:rPr>
                <w:rFonts w:ascii="Times" w:hAnsi="Times" w:cs="Calibri"/>
                <w:lang w:val="en-GB"/>
              </w:rPr>
              <w:t>practical task</w:t>
            </w:r>
            <w:r w:rsidRPr="00983921">
              <w:rPr>
                <w:rFonts w:ascii="Times" w:hAnsi="Times" w:cs="Calibri"/>
                <w:lang w:val="en-GB"/>
              </w:rPr>
              <w:t xml:space="preserve">, students will have to write down all the information from the </w:t>
            </w:r>
            <w:proofErr w:type="spellStart"/>
            <w:r w:rsidR="00AC6546">
              <w:rPr>
                <w:rFonts w:ascii="Times" w:hAnsi="Times" w:cs="Calibri"/>
                <w:lang w:val="en-GB"/>
              </w:rPr>
              <w:t>practicala</w:t>
            </w:r>
            <w:proofErr w:type="spellEnd"/>
            <w:r w:rsidR="00AC6546">
              <w:rPr>
                <w:rFonts w:ascii="Times" w:hAnsi="Times" w:cs="Calibri"/>
                <w:lang w:val="en-GB"/>
              </w:rPr>
              <w:t xml:space="preserve"> </w:t>
            </w:r>
            <w:proofErr w:type="spellStart"/>
            <w:r w:rsidR="00AC6546">
              <w:rPr>
                <w:rFonts w:ascii="Times" w:hAnsi="Times" w:cs="Calibri"/>
                <w:lang w:val="en-GB"/>
              </w:rPr>
              <w:t>ctivity</w:t>
            </w:r>
            <w:proofErr w:type="spellEnd"/>
            <w:r w:rsidRPr="00983921">
              <w:rPr>
                <w:rFonts w:ascii="Times" w:hAnsi="Times" w:cs="Calibri"/>
                <w:lang w:val="en-GB"/>
              </w:rPr>
              <w:t xml:space="preserve"> in a lab notebook and be able to repeat the experience later.</w:t>
            </w:r>
          </w:p>
          <w:p w14:paraId="6FB6EDF7" w14:textId="6F0BC7FE" w:rsidR="00121CCE" w:rsidRPr="00983921" w:rsidRDefault="00121CCE">
            <w:pPr>
              <w:jc w:val="both"/>
              <w:rPr>
                <w:rFonts w:ascii="Times" w:hAnsi="Times"/>
                <w:lang w:val="en-GB"/>
              </w:rPr>
            </w:pPr>
          </w:p>
        </w:tc>
        <w:tc>
          <w:tcPr>
            <w:tcW w:w="1260" w:type="dxa"/>
            <w:tcBorders>
              <w:top w:val="nil"/>
              <w:left w:val="nil"/>
              <w:bottom w:val="single" w:sz="8" w:space="0" w:color="auto"/>
              <w:right w:val="nil"/>
            </w:tcBorders>
            <w:tcMar>
              <w:top w:w="0" w:type="dxa"/>
              <w:left w:w="108" w:type="dxa"/>
              <w:bottom w:w="0" w:type="dxa"/>
              <w:right w:w="108" w:type="dxa"/>
            </w:tcMar>
            <w:hideMark/>
          </w:tcPr>
          <w:p w14:paraId="57D40D46" w14:textId="77777777" w:rsidR="00121CCE" w:rsidRPr="00983921" w:rsidRDefault="00983921">
            <w:pPr>
              <w:pStyle w:val="P68B1DB1-Normale4"/>
              <w:jc w:val="both"/>
              <w:rPr>
                <w:lang w:val="en-GB"/>
              </w:rPr>
            </w:pPr>
            <w:r w:rsidRPr="00983921">
              <w:rPr>
                <w:lang w:val="en-GB"/>
              </w:rPr>
              <w:t>1</w:t>
            </w:r>
          </w:p>
          <w:p w14:paraId="7D0E209A" w14:textId="3804C127" w:rsidR="00121CCE" w:rsidRPr="00983921" w:rsidRDefault="00121CCE">
            <w:pPr>
              <w:jc w:val="both"/>
              <w:rPr>
                <w:rFonts w:ascii="Times" w:hAnsi="Times"/>
                <w:lang w:val="en-GB"/>
              </w:rPr>
            </w:pPr>
          </w:p>
        </w:tc>
      </w:tr>
      <w:tr w:rsidR="00121CCE" w:rsidRPr="00983921" w14:paraId="01C4A33C" w14:textId="77777777">
        <w:tc>
          <w:tcPr>
            <w:tcW w:w="8486" w:type="dxa"/>
            <w:tcBorders>
              <w:top w:val="nil"/>
              <w:left w:val="nil"/>
              <w:bottom w:val="single" w:sz="8" w:space="0" w:color="auto"/>
              <w:right w:val="nil"/>
            </w:tcBorders>
            <w:tcMar>
              <w:top w:w="0" w:type="dxa"/>
              <w:left w:w="108" w:type="dxa"/>
              <w:bottom w:w="0" w:type="dxa"/>
              <w:right w:w="108" w:type="dxa"/>
            </w:tcMar>
          </w:tcPr>
          <w:p w14:paraId="1D291AB4" w14:textId="77777777" w:rsidR="00121CCE" w:rsidRPr="00983921" w:rsidRDefault="00121CCE">
            <w:pPr>
              <w:jc w:val="both"/>
              <w:rPr>
                <w:rFonts w:ascii="Times" w:hAnsi="Times"/>
                <w:lang w:val="en-GB"/>
              </w:rPr>
            </w:pPr>
          </w:p>
        </w:tc>
        <w:tc>
          <w:tcPr>
            <w:tcW w:w="1260" w:type="dxa"/>
            <w:tcBorders>
              <w:top w:val="nil"/>
              <w:left w:val="nil"/>
              <w:bottom w:val="single" w:sz="8" w:space="0" w:color="auto"/>
              <w:right w:val="nil"/>
            </w:tcBorders>
            <w:tcMar>
              <w:top w:w="0" w:type="dxa"/>
              <w:left w:w="108" w:type="dxa"/>
              <w:bottom w:w="0" w:type="dxa"/>
              <w:right w:w="108" w:type="dxa"/>
            </w:tcMar>
          </w:tcPr>
          <w:p w14:paraId="4CF22D67" w14:textId="77777777" w:rsidR="00121CCE" w:rsidRPr="00983921" w:rsidRDefault="00121CCE">
            <w:pPr>
              <w:jc w:val="both"/>
              <w:rPr>
                <w:rFonts w:ascii="Times" w:hAnsi="Times"/>
                <w:lang w:val="en-GB"/>
              </w:rPr>
            </w:pPr>
          </w:p>
        </w:tc>
      </w:tr>
    </w:tbl>
    <w:p w14:paraId="1FE3A4B8" w14:textId="77777777" w:rsidR="00121CCE" w:rsidRPr="00983921" w:rsidRDefault="00121CCE">
      <w:pPr>
        <w:jc w:val="both"/>
        <w:rPr>
          <w:b/>
          <w:sz w:val="24"/>
          <w:lang w:val="en-GB"/>
        </w:rPr>
      </w:pPr>
    </w:p>
    <w:p w14:paraId="7B32D931" w14:textId="77777777" w:rsidR="00121CCE" w:rsidRPr="00983921" w:rsidRDefault="00121CCE">
      <w:pPr>
        <w:rPr>
          <w:b/>
          <w:sz w:val="24"/>
          <w:lang w:val="en-GB"/>
        </w:rPr>
      </w:pPr>
    </w:p>
    <w:p w14:paraId="68C32F66" w14:textId="77777777" w:rsidR="00121CCE" w:rsidRPr="00983921" w:rsidRDefault="00121CCE">
      <w:pPr>
        <w:rPr>
          <w:b/>
          <w:sz w:val="24"/>
          <w:lang w:val="en-GB"/>
        </w:rPr>
      </w:pPr>
    </w:p>
    <w:p w14:paraId="22FE4CF9" w14:textId="77777777" w:rsidR="00121CCE" w:rsidRPr="00983921" w:rsidRDefault="00983921">
      <w:pPr>
        <w:pStyle w:val="P68B1DB1-Normale3"/>
        <w:keepNext/>
        <w:spacing w:before="240" w:after="120"/>
        <w:rPr>
          <w:lang w:val="en-GB"/>
        </w:rPr>
      </w:pPr>
      <w:r w:rsidRPr="00983921">
        <w:rPr>
          <w:lang w:val="en-GB"/>
        </w:rPr>
        <w:t>READING LIST</w:t>
      </w:r>
    </w:p>
    <w:p w14:paraId="57250955" w14:textId="0AC09D3A" w:rsidR="00121CCE" w:rsidRPr="00E63B1D" w:rsidRDefault="00983921">
      <w:pPr>
        <w:jc w:val="both"/>
        <w:rPr>
          <w:rStyle w:val="Enfasigrassetto"/>
          <w:rFonts w:ascii="Times" w:hAnsi="Times"/>
          <w:b w:val="0"/>
          <w:smallCaps/>
          <w:lang w:val="it-IT"/>
        </w:rPr>
      </w:pPr>
      <w:r w:rsidRPr="00E63B1D">
        <w:rPr>
          <w:rStyle w:val="Enfasigrassetto"/>
          <w:rFonts w:ascii="Times" w:hAnsi="Times"/>
          <w:b w:val="0"/>
          <w:smallCaps/>
          <w:lang w:val="it-IT"/>
        </w:rPr>
        <w:t xml:space="preserve">PINTON R., COCUCCI M., NANNIPIERI P., TREVISAN M. </w:t>
      </w:r>
      <w:r w:rsidRPr="00E63B1D">
        <w:rPr>
          <w:rStyle w:val="Enfasigrassetto"/>
          <w:rFonts w:ascii="Times" w:hAnsi="Times"/>
          <w:b w:val="0"/>
          <w:i/>
          <w:smallCaps/>
          <w:lang w:val="it-IT"/>
        </w:rPr>
        <w:t xml:space="preserve">Fondamenti di </w:t>
      </w:r>
      <w:proofErr w:type="gramStart"/>
      <w:r w:rsidRPr="00E63B1D">
        <w:rPr>
          <w:rStyle w:val="Enfasigrassetto"/>
          <w:rFonts w:ascii="Times" w:hAnsi="Times"/>
          <w:b w:val="0"/>
          <w:i/>
          <w:smallCaps/>
          <w:lang w:val="it-IT"/>
        </w:rPr>
        <w:t>biochimica  agraria</w:t>
      </w:r>
      <w:proofErr w:type="gramEnd"/>
      <w:r w:rsidRPr="00E63B1D">
        <w:rPr>
          <w:rStyle w:val="Enfasigrassetto"/>
          <w:rFonts w:ascii="Times" w:hAnsi="Times"/>
          <w:b w:val="0"/>
          <w:i/>
          <w:smallCaps/>
          <w:lang w:val="it-IT"/>
        </w:rPr>
        <w:t>,</w:t>
      </w:r>
      <w:r w:rsidRPr="00E63B1D">
        <w:rPr>
          <w:rStyle w:val="Enfasigrassetto"/>
          <w:rFonts w:ascii="Times" w:hAnsi="Times"/>
          <w:b w:val="0"/>
          <w:smallCaps/>
          <w:lang w:val="it-IT"/>
        </w:rPr>
        <w:t xml:space="preserve"> Patron Editore, Bologna, 2016</w:t>
      </w:r>
    </w:p>
    <w:p w14:paraId="3ECEAF86" w14:textId="36808D42" w:rsidR="00121CCE" w:rsidRPr="00983921" w:rsidRDefault="00983921">
      <w:pPr>
        <w:spacing w:line="360" w:lineRule="auto"/>
        <w:jc w:val="both"/>
        <w:rPr>
          <w:rFonts w:ascii="Times" w:hAnsi="Times"/>
          <w:i/>
          <w:sz w:val="24"/>
          <w:u w:val="single"/>
          <w:lang w:val="en-GB"/>
        </w:rPr>
      </w:pPr>
      <w:proofErr w:type="gramStart"/>
      <w:r w:rsidRPr="00983921">
        <w:rPr>
          <w:rStyle w:val="Enfasigrassetto"/>
          <w:rFonts w:ascii="Times" w:hAnsi="Times"/>
          <w:b w:val="0"/>
          <w:i/>
          <w:smallCaps/>
          <w:lang w:val="en-GB"/>
        </w:rPr>
        <w:t>Plus</w:t>
      </w:r>
      <w:proofErr w:type="gramEnd"/>
      <w:r w:rsidRPr="00983921">
        <w:rPr>
          <w:rStyle w:val="Enfasigrassetto"/>
          <w:rFonts w:ascii="Times" w:hAnsi="Times"/>
          <w:b w:val="0"/>
          <w:i/>
          <w:smallCaps/>
          <w:lang w:val="en-GB"/>
        </w:rPr>
        <w:t xml:space="preserve"> other texts recommended at the first lecture </w:t>
      </w:r>
    </w:p>
    <w:p w14:paraId="1A308F4F" w14:textId="77777777" w:rsidR="00121CCE" w:rsidRPr="00983921" w:rsidRDefault="00983921">
      <w:pPr>
        <w:pStyle w:val="P68B1DB1-Normale3"/>
        <w:spacing w:before="240" w:after="120" w:line="220" w:lineRule="exact"/>
        <w:rPr>
          <w:lang w:val="en-GB"/>
        </w:rPr>
      </w:pPr>
      <w:r w:rsidRPr="00983921">
        <w:rPr>
          <w:lang w:val="en-GB"/>
        </w:rPr>
        <w:t>TEACHING METHOD</w:t>
      </w:r>
    </w:p>
    <w:p w14:paraId="53F68531" w14:textId="063DE4EF" w:rsidR="00121CCE" w:rsidRPr="00983921" w:rsidRDefault="00983921">
      <w:pPr>
        <w:jc w:val="both"/>
        <w:rPr>
          <w:rFonts w:ascii="Times" w:hAnsi="Times"/>
          <w:lang w:val="en-GB"/>
        </w:rPr>
      </w:pPr>
      <w:r w:rsidRPr="00983921">
        <w:rPr>
          <w:rFonts w:ascii="Times" w:hAnsi="Times"/>
          <w:lang w:val="en-GB"/>
        </w:rPr>
        <w:t xml:space="preserve">Lectures alternating with laboratory and guided </w:t>
      </w:r>
      <w:r w:rsidR="007137CD">
        <w:rPr>
          <w:rFonts w:ascii="Times" w:hAnsi="Times"/>
          <w:lang w:val="en-GB"/>
        </w:rPr>
        <w:t>practical activities</w:t>
      </w:r>
      <w:r w:rsidRPr="00983921">
        <w:rPr>
          <w:rFonts w:ascii="Times" w:hAnsi="Times"/>
          <w:lang w:val="en-GB"/>
        </w:rPr>
        <w:t xml:space="preserve"> in the classroom, intended as an opportunity to study certain parts of the course (as indicated in the programme above) in more depth. </w:t>
      </w:r>
      <w:r w:rsidRPr="00983921">
        <w:rPr>
          <w:lang w:val="en-GB"/>
        </w:rPr>
        <w:t>All the material presented during lectures will be available to students, after every lecture, on Blackboard.</w:t>
      </w:r>
    </w:p>
    <w:p w14:paraId="33608B2F" w14:textId="6338CFF5" w:rsidR="00121CCE" w:rsidRPr="00983921" w:rsidRDefault="00983921">
      <w:pPr>
        <w:pStyle w:val="P68B1DB1-Normale3"/>
        <w:spacing w:before="240" w:after="120" w:line="220" w:lineRule="exact"/>
        <w:rPr>
          <w:lang w:val="en-GB"/>
        </w:rPr>
      </w:pPr>
      <w:r w:rsidRPr="00983921">
        <w:rPr>
          <w:lang w:val="en-GB"/>
        </w:rPr>
        <w:t>ASSESSMENT METHOD AND CRITERIA</w:t>
      </w:r>
    </w:p>
    <w:p w14:paraId="3E594683" w14:textId="49E10288" w:rsidR="00121CCE" w:rsidRPr="00983921" w:rsidRDefault="00983921">
      <w:pPr>
        <w:pStyle w:val="P68B1DB1-Normale14"/>
        <w:spacing w:before="240" w:after="120"/>
        <w:jc w:val="both"/>
        <w:rPr>
          <w:lang w:val="en-GB"/>
        </w:rPr>
      </w:pPr>
      <w:r w:rsidRPr="00983921">
        <w:rPr>
          <w:lang w:val="en-GB"/>
        </w:rPr>
        <w:t xml:space="preserve">The assessment will be both written and oral. The written assessment will focus exclusively on the subjects covered in the </w:t>
      </w:r>
      <w:r w:rsidR="00531FBA">
        <w:rPr>
          <w:lang w:val="en-GB"/>
        </w:rPr>
        <w:t>practical activities</w:t>
      </w:r>
      <w:r w:rsidRPr="00983921">
        <w:rPr>
          <w:lang w:val="en-GB"/>
        </w:rPr>
        <w:t xml:space="preserve"> and will be preparatory to admission to the oral exam. The </w:t>
      </w:r>
      <w:r w:rsidR="00531FBA">
        <w:rPr>
          <w:lang w:val="en-GB"/>
        </w:rPr>
        <w:t>written test</w:t>
      </w:r>
      <w:r w:rsidRPr="00983921">
        <w:rPr>
          <w:lang w:val="en-GB"/>
        </w:rPr>
        <w:t xml:space="preserve"> will involve solving 4 problems linked to the classroom </w:t>
      </w:r>
      <w:r w:rsidR="00531FBA">
        <w:rPr>
          <w:lang w:val="en-GB"/>
        </w:rPr>
        <w:t>practical activities</w:t>
      </w:r>
      <w:r w:rsidRPr="00983921">
        <w:rPr>
          <w:lang w:val="en-GB"/>
        </w:rPr>
        <w:t xml:space="preserve">. Each problem is worth 10 </w:t>
      </w:r>
      <w:r w:rsidR="00531FBA">
        <w:rPr>
          <w:lang w:val="en-GB"/>
        </w:rPr>
        <w:t>points</w:t>
      </w:r>
      <w:r w:rsidRPr="00983921">
        <w:rPr>
          <w:lang w:val="en-GB"/>
        </w:rPr>
        <w:t>, 5 for the demonstration of theoretical knowledge and 5 for the calculation itself; a minimum mark of 24/40 is needed to pass the test. The oral exam will be divided into two parts. The first part will consist of 12 closed-ended questions, covering the whole course programme, and will determine if the student continues with the exam or not. The minimum mark for passing this part is 17.5 The oral part will be on the whole course program and will consist of questions on the topics covered in each of the 6 course ECTS. The assessment will take into account the student's ability to understand the topic being discussed, their ability to contextualise it within the course programme, their ability to analyse and explore the topics in depth, and their presentation skill. The final mark will be based one third on the mark obtained for the closed-ended questions and two thirds on the answers given to the oral questions, each of which contributes 1/9 to the final mark.</w:t>
      </w:r>
    </w:p>
    <w:p w14:paraId="34C55B2D" w14:textId="3DAF85E6" w:rsidR="00121CCE" w:rsidRPr="00983921" w:rsidRDefault="00983921">
      <w:pPr>
        <w:pStyle w:val="P68B1DB1-Normale3"/>
        <w:spacing w:before="240" w:after="120"/>
        <w:rPr>
          <w:lang w:val="en-GB"/>
        </w:rPr>
      </w:pPr>
      <w:r w:rsidRPr="00983921">
        <w:rPr>
          <w:lang w:val="en-GB"/>
        </w:rPr>
        <w:t>NOTES AND PREREQUISITES</w:t>
      </w:r>
    </w:p>
    <w:p w14:paraId="12479FEC" w14:textId="085839A0" w:rsidR="00121CCE" w:rsidRPr="00983921" w:rsidRDefault="00983921">
      <w:pPr>
        <w:pStyle w:val="P68B1DB1-Normale4"/>
        <w:jc w:val="both"/>
        <w:rPr>
          <w:lang w:val="en-GB"/>
        </w:rPr>
      </w:pPr>
      <w:r w:rsidRPr="00983921">
        <w:rPr>
          <w:lang w:val="en-GB"/>
        </w:rPr>
        <w:lastRenderedPageBreak/>
        <w:t xml:space="preserve">Participation in the laboratory </w:t>
      </w:r>
      <w:r w:rsidR="00531FBA">
        <w:rPr>
          <w:lang w:val="en-GB"/>
        </w:rPr>
        <w:t>activities</w:t>
      </w:r>
      <w:r w:rsidRPr="00983921">
        <w:rPr>
          <w:lang w:val="en-GB"/>
        </w:rPr>
        <w:t xml:space="preserve"> is compulsory. Passing the organic chemistry exam is preparatory to taking the oral exam.</w:t>
      </w:r>
    </w:p>
    <w:p w14:paraId="60CEDAA7" w14:textId="77777777" w:rsidR="00121CCE" w:rsidRPr="00983921" w:rsidRDefault="00121CCE">
      <w:pPr>
        <w:spacing w:line="360" w:lineRule="auto"/>
        <w:jc w:val="both"/>
        <w:rPr>
          <w:b/>
          <w:i/>
          <w:sz w:val="18"/>
          <w:lang w:val="en-GB"/>
        </w:rPr>
      </w:pPr>
    </w:p>
    <w:p w14:paraId="29568C3D" w14:textId="77777777" w:rsidR="00E63B1D" w:rsidRPr="00F1175E" w:rsidRDefault="00E63B1D" w:rsidP="00E63B1D">
      <w:pPr>
        <w:rPr>
          <w:color w:val="000000" w:themeColor="text1"/>
          <w:lang w:val="en-GB"/>
        </w:rPr>
      </w:pPr>
      <w:r w:rsidRPr="00F1175E">
        <w:rPr>
          <w:color w:val="000000" w:themeColor="text1"/>
          <w:lang w:val="en-GB"/>
        </w:rPr>
        <w:t>Information on office hours available on the teacher's personal page at http://docenti.unicatt.it/.</w:t>
      </w:r>
    </w:p>
    <w:p w14:paraId="6AAB24EA" w14:textId="77777777" w:rsidR="00983921" w:rsidRPr="00983921" w:rsidRDefault="00983921" w:rsidP="00983921">
      <w:pPr>
        <w:pStyle w:val="Testo2"/>
        <w:spacing w:before="120"/>
        <w:rPr>
          <w:sz w:val="20"/>
          <w:szCs w:val="21"/>
          <w:lang w:val="en-GB"/>
        </w:rPr>
      </w:pPr>
      <w:bookmarkStart w:id="0" w:name="_GoBack"/>
      <w:bookmarkEnd w:id="0"/>
    </w:p>
    <w:sectPr w:rsidR="00983921" w:rsidRPr="009839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7A65"/>
    <w:multiLevelType w:val="hybridMultilevel"/>
    <w:tmpl w:val="757A4B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E2E0E38"/>
    <w:multiLevelType w:val="hybridMultilevel"/>
    <w:tmpl w:val="48A66E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C5736BF"/>
    <w:multiLevelType w:val="hybridMultilevel"/>
    <w:tmpl w:val="5686AD90"/>
    <w:lvl w:ilvl="0" w:tplc="18E8BFC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DEF"/>
    <w:rsid w:val="00075873"/>
    <w:rsid w:val="000908AF"/>
    <w:rsid w:val="000A6EE2"/>
    <w:rsid w:val="000E071B"/>
    <w:rsid w:val="00121CCE"/>
    <w:rsid w:val="00126FB5"/>
    <w:rsid w:val="00223869"/>
    <w:rsid w:val="00296C31"/>
    <w:rsid w:val="00334503"/>
    <w:rsid w:val="00391300"/>
    <w:rsid w:val="003B4D9F"/>
    <w:rsid w:val="003C15D2"/>
    <w:rsid w:val="00412042"/>
    <w:rsid w:val="004448C0"/>
    <w:rsid w:val="004679A9"/>
    <w:rsid w:val="004B52D9"/>
    <w:rsid w:val="004C1384"/>
    <w:rsid w:val="00531FBA"/>
    <w:rsid w:val="00560C70"/>
    <w:rsid w:val="005A1D06"/>
    <w:rsid w:val="005A6CD4"/>
    <w:rsid w:val="006375EE"/>
    <w:rsid w:val="006542C2"/>
    <w:rsid w:val="00674DEF"/>
    <w:rsid w:val="00691737"/>
    <w:rsid w:val="006A48D8"/>
    <w:rsid w:val="006E2B8E"/>
    <w:rsid w:val="006F5D15"/>
    <w:rsid w:val="007020D2"/>
    <w:rsid w:val="007137CD"/>
    <w:rsid w:val="00737A5B"/>
    <w:rsid w:val="00761763"/>
    <w:rsid w:val="0080224D"/>
    <w:rsid w:val="00811C97"/>
    <w:rsid w:val="00841426"/>
    <w:rsid w:val="0084197A"/>
    <w:rsid w:val="00855C84"/>
    <w:rsid w:val="0091193A"/>
    <w:rsid w:val="00921C6A"/>
    <w:rsid w:val="00922A4B"/>
    <w:rsid w:val="009319BE"/>
    <w:rsid w:val="0094419B"/>
    <w:rsid w:val="0095222D"/>
    <w:rsid w:val="009549BA"/>
    <w:rsid w:val="009662AC"/>
    <w:rsid w:val="009735D4"/>
    <w:rsid w:val="00983921"/>
    <w:rsid w:val="00A33180"/>
    <w:rsid w:val="00A3402F"/>
    <w:rsid w:val="00A50B7A"/>
    <w:rsid w:val="00AC6546"/>
    <w:rsid w:val="00B36B0B"/>
    <w:rsid w:val="00B721D4"/>
    <w:rsid w:val="00BB1915"/>
    <w:rsid w:val="00C21B48"/>
    <w:rsid w:val="00C5503B"/>
    <w:rsid w:val="00C6574E"/>
    <w:rsid w:val="00CE2CD9"/>
    <w:rsid w:val="00D42EC6"/>
    <w:rsid w:val="00D946C1"/>
    <w:rsid w:val="00DD2F71"/>
    <w:rsid w:val="00E12C19"/>
    <w:rsid w:val="00E36194"/>
    <w:rsid w:val="00E50F88"/>
    <w:rsid w:val="00E63B1D"/>
    <w:rsid w:val="00E85579"/>
    <w:rsid w:val="00FF58F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C8276"/>
  <w14:defaultImageDpi w14:val="300"/>
  <w15:docId w15:val="{F902E47B-AD14-5B42-B0CA-30597A67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653B"/>
  </w:style>
  <w:style w:type="paragraph" w:styleId="Titolo1">
    <w:name w:val="heading 1"/>
    <w:basedOn w:val="Normale"/>
    <w:next w:val="Normale"/>
    <w:link w:val="Titolo1Carattere"/>
    <w:qFormat/>
    <w:rsid w:val="00223869"/>
    <w:pPr>
      <w:keepNext/>
      <w:spacing w:before="240" w:after="60"/>
      <w:outlineLvl w:val="0"/>
    </w:pPr>
    <w:rPr>
      <w:rFonts w:ascii="Cambria" w:hAnsi="Cambria"/>
      <w:b/>
      <w:kern w:val="32"/>
      <w:sz w:val="32"/>
    </w:rPr>
  </w:style>
  <w:style w:type="paragraph" w:styleId="Titolo2">
    <w:name w:val="heading 2"/>
    <w:basedOn w:val="Normale"/>
    <w:next w:val="Normale"/>
    <w:qFormat/>
    <w:rsid w:val="00E4653B"/>
    <w:pPr>
      <w:keepNext/>
      <w:spacing w:line="400" w:lineRule="exact"/>
      <w:ind w:left="4956" w:firstLine="708"/>
      <w:jc w:val="both"/>
      <w:outlineLvl w:val="1"/>
    </w:pPr>
    <w:rPr>
      <w:rFonts w:ascii="Times" w:hAnsi="Times"/>
      <w:smallCaps/>
      <w:sz w:val="24"/>
    </w:rPr>
  </w:style>
  <w:style w:type="paragraph" w:styleId="Titolo3">
    <w:name w:val="heading 3"/>
    <w:basedOn w:val="Normale"/>
    <w:next w:val="Normale"/>
    <w:qFormat/>
    <w:rsid w:val="00E4653B"/>
    <w:pPr>
      <w:keepNext/>
      <w:tabs>
        <w:tab w:val="right" w:pos="8080"/>
      </w:tabs>
      <w:jc w:val="both"/>
      <w:outlineLvl w:val="2"/>
    </w:pPr>
    <w:rPr>
      <w:rFonts w:ascii="Times" w:hAnsi="Times"/>
      <w:small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F24999"/>
    <w:rPr>
      <w:b/>
    </w:rPr>
  </w:style>
  <w:style w:type="character" w:customStyle="1" w:styleId="Titolo1Carattere">
    <w:name w:val="Titolo 1 Carattere"/>
    <w:link w:val="Titolo1"/>
    <w:uiPriority w:val="9"/>
    <w:rsid w:val="00223869"/>
    <w:rPr>
      <w:rFonts w:ascii="Cambria" w:eastAsia="Times New Roman" w:hAnsi="Cambria" w:cs="Times New Roman"/>
      <w:b/>
      <w:kern w:val="32"/>
      <w:sz w:val="32"/>
    </w:rPr>
  </w:style>
  <w:style w:type="character" w:styleId="Rimandocommento">
    <w:name w:val="annotation reference"/>
    <w:basedOn w:val="Carpredefinitoparagrafo"/>
    <w:uiPriority w:val="99"/>
    <w:semiHidden/>
    <w:unhideWhenUsed/>
    <w:rsid w:val="00075873"/>
    <w:rPr>
      <w:sz w:val="16"/>
    </w:rPr>
  </w:style>
  <w:style w:type="paragraph" w:styleId="Testocommento">
    <w:name w:val="annotation text"/>
    <w:basedOn w:val="Normale"/>
    <w:link w:val="TestocommentoCarattere"/>
    <w:uiPriority w:val="99"/>
    <w:semiHidden/>
    <w:unhideWhenUsed/>
    <w:rsid w:val="00075873"/>
  </w:style>
  <w:style w:type="character" w:customStyle="1" w:styleId="TestocommentoCarattere">
    <w:name w:val="Testo commento Carattere"/>
    <w:basedOn w:val="Carpredefinitoparagrafo"/>
    <w:link w:val="Testocommento"/>
    <w:uiPriority w:val="99"/>
    <w:semiHidden/>
    <w:rsid w:val="00075873"/>
  </w:style>
  <w:style w:type="paragraph" w:styleId="Soggettocommento">
    <w:name w:val="annotation subject"/>
    <w:basedOn w:val="Testocommento"/>
    <w:next w:val="Testocommento"/>
    <w:link w:val="SoggettocommentoCarattere"/>
    <w:uiPriority w:val="99"/>
    <w:semiHidden/>
    <w:unhideWhenUsed/>
    <w:rsid w:val="00075873"/>
    <w:rPr>
      <w:b/>
    </w:rPr>
  </w:style>
  <w:style w:type="character" w:customStyle="1" w:styleId="SoggettocommentoCarattere">
    <w:name w:val="Soggetto commento Carattere"/>
    <w:basedOn w:val="TestocommentoCarattere"/>
    <w:link w:val="Soggettocommento"/>
    <w:uiPriority w:val="99"/>
    <w:semiHidden/>
    <w:rsid w:val="00075873"/>
    <w:rPr>
      <w:b/>
    </w:rPr>
  </w:style>
  <w:style w:type="paragraph" w:styleId="Testofumetto">
    <w:name w:val="Balloon Text"/>
    <w:basedOn w:val="Normale"/>
    <w:link w:val="TestofumettoCarattere"/>
    <w:uiPriority w:val="99"/>
    <w:semiHidden/>
    <w:unhideWhenUsed/>
    <w:rsid w:val="00075873"/>
    <w:rPr>
      <w:rFonts w:ascii="Tahoma" w:hAnsi="Tahoma" w:cs="Tahoma"/>
      <w:sz w:val="16"/>
    </w:rPr>
  </w:style>
  <w:style w:type="character" w:customStyle="1" w:styleId="TestofumettoCarattere">
    <w:name w:val="Testo fumetto Carattere"/>
    <w:basedOn w:val="Carpredefinitoparagrafo"/>
    <w:link w:val="Testofumetto"/>
    <w:uiPriority w:val="99"/>
    <w:semiHidden/>
    <w:rsid w:val="00075873"/>
    <w:rPr>
      <w:rFonts w:ascii="Tahoma" w:hAnsi="Tahoma" w:cs="Tahoma"/>
      <w:sz w:val="16"/>
    </w:rPr>
  </w:style>
  <w:style w:type="paragraph" w:styleId="Paragrafoelenco">
    <w:name w:val="List Paragraph"/>
    <w:basedOn w:val="Normale"/>
    <w:uiPriority w:val="34"/>
    <w:qFormat/>
    <w:rsid w:val="006F5D15"/>
    <w:pPr>
      <w:spacing w:before="100" w:beforeAutospacing="1" w:after="100" w:afterAutospacing="1"/>
    </w:pPr>
    <w:rPr>
      <w:sz w:val="24"/>
    </w:rPr>
  </w:style>
  <w:style w:type="character" w:customStyle="1" w:styleId="apple-converted-space">
    <w:name w:val="apple-converted-space"/>
    <w:basedOn w:val="Carpredefinitoparagrafo"/>
    <w:rsid w:val="006F5D15"/>
  </w:style>
  <w:style w:type="paragraph" w:styleId="Revisione">
    <w:name w:val="Revision"/>
    <w:hidden/>
    <w:uiPriority w:val="71"/>
    <w:rsid w:val="006A48D8"/>
  </w:style>
  <w:style w:type="paragraph" w:customStyle="1" w:styleId="P68B1DB1-Titolo11">
    <w:name w:val="P68B1DB1-Titolo11"/>
    <w:basedOn w:val="Titolo1"/>
    <w:rPr>
      <w:rFonts w:ascii="Times" w:hAnsi="Times"/>
      <w:kern w:val="0"/>
      <w:sz w:val="20"/>
    </w:rPr>
  </w:style>
  <w:style w:type="paragraph" w:customStyle="1" w:styleId="P68B1DB1-Titolo22">
    <w:name w:val="P68B1DB1-Titolo22"/>
    <w:basedOn w:val="Titolo2"/>
    <w:rPr>
      <w:sz w:val="18"/>
    </w:rPr>
  </w:style>
  <w:style w:type="paragraph" w:customStyle="1" w:styleId="P68B1DB1-Normale3">
    <w:name w:val="P68B1DB1-Normale3"/>
    <w:basedOn w:val="Normale"/>
    <w:rPr>
      <w:b/>
      <w:i/>
      <w:sz w:val="18"/>
    </w:rPr>
  </w:style>
  <w:style w:type="paragraph" w:customStyle="1" w:styleId="P68B1DB1-Normale4">
    <w:name w:val="P68B1DB1-Normale4"/>
    <w:basedOn w:val="Normale"/>
    <w:rPr>
      <w:rFonts w:ascii="Times" w:hAnsi="Times"/>
    </w:rPr>
  </w:style>
  <w:style w:type="paragraph" w:customStyle="1" w:styleId="P68B1DB1-Normale5">
    <w:name w:val="P68B1DB1-Normale5"/>
    <w:basedOn w:val="Normale"/>
    <w:rPr>
      <w:b/>
    </w:rPr>
  </w:style>
  <w:style w:type="paragraph" w:customStyle="1" w:styleId="P68B1DB1-Normale6">
    <w:name w:val="P68B1DB1-Normale6"/>
    <w:basedOn w:val="Normale"/>
    <w:rPr>
      <w:rFonts w:ascii="Times" w:hAnsi="Times"/>
      <w:b/>
    </w:rPr>
  </w:style>
  <w:style w:type="paragraph" w:customStyle="1" w:styleId="P68B1DB1-Normale7">
    <w:name w:val="P68B1DB1-Normale7"/>
    <w:basedOn w:val="Normale"/>
    <w:rPr>
      <w:rFonts w:ascii="Times" w:eastAsia="Calibri" w:hAnsi="Times"/>
    </w:rPr>
  </w:style>
  <w:style w:type="paragraph" w:customStyle="1" w:styleId="P68B1DB1-Normale8">
    <w:name w:val="P68B1DB1-Normale8"/>
    <w:basedOn w:val="Normale"/>
    <w:rPr>
      <w:rFonts w:ascii="Times" w:hAnsi="Symbol"/>
    </w:rPr>
  </w:style>
  <w:style w:type="paragraph" w:customStyle="1" w:styleId="P68B1DB1-Normale9">
    <w:name w:val="P68B1DB1-Normale9"/>
    <w:basedOn w:val="Normale"/>
    <w:rPr>
      <w:rFonts w:ascii="Times" w:hAnsi="Times"/>
      <w:sz w:val="22"/>
    </w:rPr>
  </w:style>
  <w:style w:type="paragraph" w:customStyle="1" w:styleId="P68B1DB1-Paragrafoelenco10">
    <w:name w:val="P68B1DB1-Paragrafoelenco10"/>
    <w:basedOn w:val="Paragrafoelenco"/>
    <w:rPr>
      <w:rFonts w:ascii="Times" w:hAnsi="Times"/>
      <w:sz w:val="20"/>
    </w:rPr>
  </w:style>
  <w:style w:type="paragraph" w:customStyle="1" w:styleId="P68B1DB1-Paragrafoelenco11">
    <w:name w:val="P68B1DB1-Paragrafoelenco11"/>
    <w:basedOn w:val="Paragrafoelenco"/>
    <w:rPr>
      <w:color w:val="000000"/>
    </w:rPr>
  </w:style>
  <w:style w:type="paragraph" w:customStyle="1" w:styleId="P68B1DB1-Paragrafoelenco12">
    <w:name w:val="P68B1DB1-Paragrafoelenco12"/>
    <w:basedOn w:val="Paragrafoelenco"/>
    <w:rPr>
      <w:rFonts w:ascii="Times" w:hAnsi="Times" w:cs="Calibri"/>
      <w:color w:val="000000"/>
      <w:sz w:val="20"/>
    </w:rPr>
  </w:style>
  <w:style w:type="paragraph" w:customStyle="1" w:styleId="P68B1DB1-Normale13">
    <w:name w:val="P68B1DB1-Normale13"/>
    <w:basedOn w:val="Normale"/>
    <w:rPr>
      <w:color w:val="000000"/>
    </w:rPr>
  </w:style>
  <w:style w:type="paragraph" w:customStyle="1" w:styleId="P68B1DB1-Normale14">
    <w:name w:val="P68B1DB1-Normale14"/>
    <w:basedOn w:val="Normale"/>
    <w:rPr>
      <w:rFonts w:ascii="Times" w:hAnsi="Times" w:cs="Times"/>
    </w:rPr>
  </w:style>
  <w:style w:type="paragraph" w:customStyle="1" w:styleId="Testo2">
    <w:name w:val="Testo 2"/>
    <w:link w:val="Testo2Carattere"/>
    <w:qFormat/>
    <w:rsid w:val="00983921"/>
    <w:pPr>
      <w:spacing w:line="220" w:lineRule="exact"/>
      <w:ind w:firstLine="284"/>
      <w:jc w:val="both"/>
    </w:pPr>
    <w:rPr>
      <w:rFonts w:ascii="Times" w:hAnsi="Times"/>
      <w:sz w:val="18"/>
    </w:rPr>
  </w:style>
  <w:style w:type="character" w:customStyle="1" w:styleId="Nessuno">
    <w:name w:val="Nessuno"/>
    <w:rsid w:val="00983921"/>
  </w:style>
  <w:style w:type="character" w:customStyle="1" w:styleId="Hyperlink0">
    <w:name w:val="Hyperlink.0"/>
    <w:basedOn w:val="Nessuno"/>
    <w:rsid w:val="00983921"/>
    <w:rPr>
      <w:color w:val="0000FF"/>
      <w:u w:val="single" w:color="0000FF"/>
      <w:lang w:val="en-US"/>
    </w:rPr>
  </w:style>
  <w:style w:type="character" w:customStyle="1" w:styleId="Testo2Carattere">
    <w:name w:val="Testo 2 Carattere"/>
    <w:link w:val="Testo2"/>
    <w:locked/>
    <w:rsid w:val="00983921"/>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219921">
      <w:bodyDiv w:val="1"/>
      <w:marLeft w:val="0"/>
      <w:marRight w:val="0"/>
      <w:marTop w:val="0"/>
      <w:marBottom w:val="0"/>
      <w:divBdr>
        <w:top w:val="none" w:sz="0" w:space="0" w:color="auto"/>
        <w:left w:val="none" w:sz="0" w:space="0" w:color="auto"/>
        <w:bottom w:val="none" w:sz="0" w:space="0" w:color="auto"/>
        <w:right w:val="none" w:sz="0" w:space="0" w:color="auto"/>
      </w:divBdr>
    </w:div>
    <w:div w:id="828208063">
      <w:bodyDiv w:val="1"/>
      <w:marLeft w:val="0"/>
      <w:marRight w:val="0"/>
      <w:marTop w:val="0"/>
      <w:marBottom w:val="0"/>
      <w:divBdr>
        <w:top w:val="none" w:sz="0" w:space="0" w:color="auto"/>
        <w:left w:val="none" w:sz="0" w:space="0" w:color="auto"/>
        <w:bottom w:val="none" w:sz="0" w:space="0" w:color="auto"/>
        <w:right w:val="none" w:sz="0" w:space="0" w:color="auto"/>
      </w:divBdr>
    </w:div>
    <w:div w:id="1632862199">
      <w:bodyDiv w:val="1"/>
      <w:marLeft w:val="0"/>
      <w:marRight w:val="0"/>
      <w:marTop w:val="0"/>
      <w:marBottom w:val="0"/>
      <w:divBdr>
        <w:top w:val="none" w:sz="0" w:space="0" w:color="auto"/>
        <w:left w:val="none" w:sz="0" w:space="0" w:color="auto"/>
        <w:bottom w:val="none" w:sz="0" w:space="0" w:color="auto"/>
        <w:right w:val="none" w:sz="0" w:space="0" w:color="auto"/>
      </w:divBdr>
      <w:divsChild>
        <w:div w:id="75321689">
          <w:marLeft w:val="720"/>
          <w:marRight w:val="0"/>
          <w:marTop w:val="0"/>
          <w:marBottom w:val="0"/>
          <w:divBdr>
            <w:top w:val="none" w:sz="0" w:space="0" w:color="auto"/>
            <w:left w:val="none" w:sz="0" w:space="0" w:color="auto"/>
            <w:bottom w:val="none" w:sz="0" w:space="0" w:color="auto"/>
            <w:right w:val="none" w:sz="0" w:space="0" w:color="auto"/>
          </w:divBdr>
        </w:div>
        <w:div w:id="221910633">
          <w:marLeft w:val="720"/>
          <w:marRight w:val="0"/>
          <w:marTop w:val="0"/>
          <w:marBottom w:val="0"/>
          <w:divBdr>
            <w:top w:val="none" w:sz="0" w:space="0" w:color="auto"/>
            <w:left w:val="none" w:sz="0" w:space="0" w:color="auto"/>
            <w:bottom w:val="none" w:sz="0" w:space="0" w:color="auto"/>
            <w:right w:val="none" w:sz="0" w:space="0" w:color="auto"/>
          </w:divBdr>
        </w:div>
        <w:div w:id="249513293">
          <w:marLeft w:val="720"/>
          <w:marRight w:val="0"/>
          <w:marTop w:val="0"/>
          <w:marBottom w:val="0"/>
          <w:divBdr>
            <w:top w:val="none" w:sz="0" w:space="0" w:color="auto"/>
            <w:left w:val="none" w:sz="0" w:space="0" w:color="auto"/>
            <w:bottom w:val="none" w:sz="0" w:space="0" w:color="auto"/>
            <w:right w:val="none" w:sz="0" w:space="0" w:color="auto"/>
          </w:divBdr>
        </w:div>
        <w:div w:id="1084716773">
          <w:marLeft w:val="720"/>
          <w:marRight w:val="0"/>
          <w:marTop w:val="0"/>
          <w:marBottom w:val="0"/>
          <w:divBdr>
            <w:top w:val="none" w:sz="0" w:space="0" w:color="auto"/>
            <w:left w:val="none" w:sz="0" w:space="0" w:color="auto"/>
            <w:bottom w:val="none" w:sz="0" w:space="0" w:color="auto"/>
            <w:right w:val="none" w:sz="0" w:space="0" w:color="auto"/>
          </w:divBdr>
        </w:div>
        <w:div w:id="1444422622">
          <w:marLeft w:val="720"/>
          <w:marRight w:val="0"/>
          <w:marTop w:val="0"/>
          <w:marBottom w:val="0"/>
          <w:divBdr>
            <w:top w:val="none" w:sz="0" w:space="0" w:color="auto"/>
            <w:left w:val="none" w:sz="0" w:space="0" w:color="auto"/>
            <w:bottom w:val="none" w:sz="0" w:space="0" w:color="auto"/>
            <w:right w:val="none" w:sz="0" w:space="0" w:color="auto"/>
          </w:divBdr>
        </w:div>
        <w:div w:id="1505315822">
          <w:marLeft w:val="720"/>
          <w:marRight w:val="0"/>
          <w:marTop w:val="0"/>
          <w:marBottom w:val="0"/>
          <w:divBdr>
            <w:top w:val="none" w:sz="0" w:space="0" w:color="auto"/>
            <w:left w:val="none" w:sz="0" w:space="0" w:color="auto"/>
            <w:bottom w:val="none" w:sz="0" w:space="0" w:color="auto"/>
            <w:right w:val="none" w:sz="0" w:space="0" w:color="auto"/>
          </w:divBdr>
        </w:div>
      </w:divsChild>
    </w:div>
    <w:div w:id="1832017244">
      <w:bodyDiv w:val="1"/>
      <w:marLeft w:val="0"/>
      <w:marRight w:val="0"/>
      <w:marTop w:val="0"/>
      <w:marBottom w:val="0"/>
      <w:divBdr>
        <w:top w:val="none" w:sz="0" w:space="0" w:color="auto"/>
        <w:left w:val="none" w:sz="0" w:space="0" w:color="auto"/>
        <w:bottom w:val="none" w:sz="0" w:space="0" w:color="auto"/>
        <w:right w:val="none" w:sz="0" w:space="0" w:color="auto"/>
      </w:divBdr>
    </w:div>
    <w:div w:id="1989742914">
      <w:bodyDiv w:val="1"/>
      <w:marLeft w:val="0"/>
      <w:marRight w:val="0"/>
      <w:marTop w:val="0"/>
      <w:marBottom w:val="0"/>
      <w:divBdr>
        <w:top w:val="none" w:sz="0" w:space="0" w:color="auto"/>
        <w:left w:val="none" w:sz="0" w:space="0" w:color="auto"/>
        <w:bottom w:val="none" w:sz="0" w:space="0" w:color="auto"/>
        <w:right w:val="none" w:sz="0" w:space="0" w:color="auto"/>
      </w:divBdr>
    </w:div>
    <w:div w:id="20980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CDC23-EC49-B74C-A09F-BBE82176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1379</Words>
  <Characters>6483</Characters>
  <Application>Microsoft Office Word</Application>
  <DocSecurity>0</DocSecurity>
  <Lines>120</Lines>
  <Paragraphs>142</Paragraphs>
  <ScaleCrop>false</ScaleCrop>
  <HeadingPairs>
    <vt:vector size="2" baseType="variant">
      <vt:variant>
        <vt:lpstr>Titolo</vt:lpstr>
      </vt:variant>
      <vt:variant>
        <vt:i4>1</vt:i4>
      </vt:variant>
    </vt:vector>
  </HeadingPairs>
  <TitlesOfParts>
    <vt:vector size="1" baseType="lpstr">
      <vt:lpstr>Facoltà di  Agraria</vt:lpstr>
    </vt:vector>
  </TitlesOfParts>
  <Company>Università Cattolica Sacro Cuore Piacenza</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di  Agraria</dc:title>
  <dc:creator>Marco Trevisan</dc:creator>
  <cp:lastModifiedBy>***</cp:lastModifiedBy>
  <cp:revision>16</cp:revision>
  <dcterms:created xsi:type="dcterms:W3CDTF">2021-04-22T10:00:00Z</dcterms:created>
  <dcterms:modified xsi:type="dcterms:W3CDTF">2021-07-01T14:56:00Z</dcterms:modified>
</cp:coreProperties>
</file>