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FA5B" w14:textId="77777777" w:rsidR="00E76156" w:rsidRPr="0059641B" w:rsidRDefault="00E76156">
      <w:pPr>
        <w:spacing w:line="240" w:lineRule="exact"/>
        <w:ind w:right="-1"/>
        <w:rPr>
          <w:sz w:val="24"/>
          <w:lang w:val="en-GB"/>
        </w:rPr>
      </w:pPr>
    </w:p>
    <w:p w14:paraId="2A273B7E" w14:textId="77777777" w:rsidR="00E76156" w:rsidRPr="0059641B" w:rsidRDefault="006C7867">
      <w:pPr>
        <w:pStyle w:val="P68B1DB1-Titolo11"/>
        <w:numPr>
          <w:ilvl w:val="0"/>
          <w:numId w:val="0"/>
        </w:numPr>
        <w:spacing w:line="240" w:lineRule="exact"/>
        <w:rPr>
          <w:lang w:val="en-GB"/>
        </w:rPr>
      </w:pPr>
      <w:r w:rsidRPr="0059641B">
        <w:rPr>
          <w:lang w:val="en-GB"/>
        </w:rPr>
        <w:t>Oenology I (Chemistry and Microbiology of Wine)</w:t>
      </w:r>
    </w:p>
    <w:p w14:paraId="3E2220B9" w14:textId="059BF2C1" w:rsidR="00E76156" w:rsidRPr="0059641B" w:rsidRDefault="006C7867">
      <w:pPr>
        <w:pStyle w:val="P68B1DB1-Titolo22"/>
        <w:keepNext w:val="0"/>
        <w:tabs>
          <w:tab w:val="clear" w:pos="567"/>
        </w:tabs>
        <w:spacing w:line="240" w:lineRule="exact"/>
        <w:ind w:left="0" w:right="0"/>
        <w:jc w:val="left"/>
        <w:rPr>
          <w:lang w:val="en-GB"/>
        </w:rPr>
      </w:pPr>
      <w:r w:rsidRPr="0059641B">
        <w:rPr>
          <w:lang w:val="en-GB"/>
        </w:rPr>
        <w:t xml:space="preserve">Prof. Mario </w:t>
      </w:r>
      <w:proofErr w:type="spellStart"/>
      <w:r w:rsidRPr="0059641B">
        <w:rPr>
          <w:lang w:val="en-GB"/>
        </w:rPr>
        <w:t>Gabrielli</w:t>
      </w:r>
      <w:proofErr w:type="spellEnd"/>
    </w:p>
    <w:p w14:paraId="6FBF7385" w14:textId="40077058" w:rsidR="00F2027C" w:rsidRPr="0059641B" w:rsidRDefault="00F2027C" w:rsidP="00F2027C">
      <w:pPr>
        <w:spacing w:before="240" w:after="120" w:line="240" w:lineRule="atLeast"/>
        <w:outlineLvl w:val="2"/>
        <w:rPr>
          <w:i/>
          <w:iCs/>
          <w:caps/>
          <w:sz w:val="18"/>
          <w:szCs w:val="18"/>
          <w:lang w:val="en-GB"/>
        </w:rPr>
      </w:pPr>
      <w:r w:rsidRPr="0059641B">
        <w:rPr>
          <w:b/>
          <w:bCs/>
          <w:i/>
          <w:iCs/>
          <w:sz w:val="18"/>
          <w:szCs w:val="18"/>
          <w:lang w:val="en-GB"/>
        </w:rPr>
        <w:t>Text under revision. Not yet approved by academic staff.</w:t>
      </w:r>
      <w:r w:rsidRPr="0059641B">
        <w:rPr>
          <w:b/>
          <w:bCs/>
          <w:i/>
          <w:iCs/>
          <w:caps/>
          <w:sz w:val="18"/>
          <w:szCs w:val="18"/>
          <w:lang w:val="en-GB"/>
        </w:rPr>
        <w:t> </w:t>
      </w:r>
    </w:p>
    <w:p w14:paraId="3E4E2BC7" w14:textId="77777777" w:rsidR="00E76156" w:rsidRPr="0059641B" w:rsidRDefault="006C7867">
      <w:pPr>
        <w:pStyle w:val="P68B1DB1-Normale3"/>
        <w:tabs>
          <w:tab w:val="left" w:pos="284"/>
        </w:tabs>
        <w:spacing w:before="240" w:after="120" w:line="240" w:lineRule="exact"/>
        <w:jc w:val="both"/>
        <w:rPr>
          <w:lang w:val="en-GB"/>
        </w:rPr>
      </w:pPr>
      <w:r w:rsidRPr="0059641B">
        <w:rPr>
          <w:lang w:val="en-GB"/>
        </w:rPr>
        <w:t>C</w:t>
      </w:r>
      <w:r w:rsidRPr="0059641B">
        <w:rPr>
          <w:lang w:val="en-GB"/>
        </w:rPr>
        <w:t>OURSE AIMS AND INTENDED LEARNING OUTCOMES</w:t>
      </w:r>
    </w:p>
    <w:p w14:paraId="57F25193" w14:textId="77777777" w:rsidR="00E76156" w:rsidRPr="0059641B" w:rsidRDefault="006C7867">
      <w:pPr>
        <w:pStyle w:val="P68B1DB1-Normale3"/>
        <w:tabs>
          <w:tab w:val="left" w:pos="284"/>
        </w:tabs>
        <w:spacing w:after="120" w:line="240" w:lineRule="exact"/>
        <w:jc w:val="both"/>
        <w:rPr>
          <w:lang w:val="en-GB"/>
        </w:rPr>
      </w:pPr>
      <w:r w:rsidRPr="0059641B">
        <w:rPr>
          <w:lang w:val="en-GB"/>
        </w:rPr>
        <w:t>Course aims</w:t>
      </w:r>
    </w:p>
    <w:p w14:paraId="06305DE8" w14:textId="77777777" w:rsidR="00E76156" w:rsidRPr="0059641B" w:rsidRDefault="006C7867">
      <w:pPr>
        <w:pStyle w:val="P68B1DB1-Normale4"/>
        <w:tabs>
          <w:tab w:val="left" w:pos="284"/>
        </w:tabs>
        <w:spacing w:line="240" w:lineRule="exact"/>
        <w:jc w:val="both"/>
        <w:rPr>
          <w:lang w:val="en-GB"/>
        </w:rPr>
      </w:pPr>
      <w:r w:rsidRPr="0059641B">
        <w:rPr>
          <w:lang w:val="en-GB"/>
        </w:rPr>
        <w:t>The aim of the course is to provide students with useful skills for understanding the composition of must and wine, the microorganisms of oenological interest and those causing defects to the finished product, and the biochemical actions involved in the tr</w:t>
      </w:r>
      <w:r w:rsidRPr="0059641B">
        <w:rPr>
          <w:lang w:val="en-GB"/>
        </w:rPr>
        <w:t xml:space="preserve">ansformation of grapes into wine. </w:t>
      </w:r>
    </w:p>
    <w:p w14:paraId="088F372B" w14:textId="77777777" w:rsidR="00E76156" w:rsidRPr="0059641B" w:rsidRDefault="006C7867">
      <w:pPr>
        <w:pStyle w:val="P68B1DB1-Normale3"/>
        <w:tabs>
          <w:tab w:val="left" w:pos="284"/>
        </w:tabs>
        <w:spacing w:before="120" w:after="120" w:line="240" w:lineRule="exact"/>
        <w:jc w:val="both"/>
        <w:rPr>
          <w:lang w:val="en-GB"/>
        </w:rPr>
      </w:pPr>
      <w:r w:rsidRPr="0059641B">
        <w:rPr>
          <w:lang w:val="en-GB"/>
        </w:rPr>
        <w:t>Intended learning outcomes</w:t>
      </w:r>
    </w:p>
    <w:p w14:paraId="794434B3" w14:textId="77777777" w:rsidR="00E76156" w:rsidRPr="0059641B" w:rsidRDefault="006C7867">
      <w:pPr>
        <w:pStyle w:val="P68B1DB1-Normale4"/>
        <w:spacing w:line="240" w:lineRule="exact"/>
        <w:ind w:right="-1"/>
        <w:jc w:val="both"/>
        <w:rPr>
          <w:b/>
          <w:i/>
          <w:lang w:val="en-GB"/>
        </w:rPr>
      </w:pPr>
      <w:r w:rsidRPr="0059641B">
        <w:rPr>
          <w:lang w:val="en-GB"/>
        </w:rPr>
        <w:t>At the end of the course, students will be able to know and define the compositional elements of must and wine, namely: sugars, organic acids, nitrogen compounds, mineral compounds, phenolic and aromatic matrix. They will know their relevance in all the tr</w:t>
      </w:r>
      <w:r w:rsidRPr="0059641B">
        <w:rPr>
          <w:lang w:val="en-GB"/>
        </w:rPr>
        <w:t>ansformation stages of grapes into wine (mashing, alcoholic and malo-lactic fermentation, and ageing), being able to identify the phenomena underlying each of them. Students will be able to define technical-economic assessments on the most efficient and su</w:t>
      </w:r>
      <w:r w:rsidRPr="0059641B">
        <w:rPr>
          <w:lang w:val="en-GB"/>
        </w:rPr>
        <w:t>stainable wine choices. Students will be able to solve practical problems inherent in the oenological practices of acidification, deacidification and enrichment.</w:t>
      </w:r>
    </w:p>
    <w:p w14:paraId="48A6AD30" w14:textId="77777777" w:rsidR="00E76156" w:rsidRPr="0059641B" w:rsidRDefault="006C7867">
      <w:pPr>
        <w:pStyle w:val="P68B1DB1-Normale5"/>
        <w:spacing w:before="120" w:after="240" w:line="240" w:lineRule="exact"/>
        <w:rPr>
          <w:rFonts w:ascii="Times" w:hAnsi="Times"/>
          <w:lang w:val="en-GB"/>
        </w:rPr>
      </w:pPr>
      <w:r w:rsidRPr="0059641B">
        <w:rPr>
          <w:b/>
          <w:i/>
          <w:lang w:val="en-GB"/>
        </w:rPr>
        <w:t>COURSE CONTENT</w:t>
      </w:r>
      <w:r w:rsidRPr="0059641B">
        <w:rPr>
          <w:smallCaps/>
          <w:lang w:val="en-GB"/>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7513"/>
        <w:gridCol w:w="992"/>
      </w:tblGrid>
      <w:tr w:rsidR="00E76156" w:rsidRPr="0059641B" w14:paraId="7E8A5678" w14:textId="77777777">
        <w:tc>
          <w:tcPr>
            <w:tcW w:w="7513" w:type="dxa"/>
            <w:shd w:val="clear" w:color="auto" w:fill="auto"/>
          </w:tcPr>
          <w:p w14:paraId="3D4EF583" w14:textId="77777777" w:rsidR="00E76156" w:rsidRPr="0059641B" w:rsidRDefault="00E76156">
            <w:pPr>
              <w:jc w:val="both"/>
              <w:rPr>
                <w:rFonts w:ascii="Times" w:hAnsi="Times"/>
                <w:sz w:val="16"/>
                <w:lang w:val="en-GB"/>
              </w:rPr>
            </w:pPr>
          </w:p>
        </w:tc>
        <w:tc>
          <w:tcPr>
            <w:tcW w:w="992" w:type="dxa"/>
            <w:shd w:val="clear" w:color="auto" w:fill="auto"/>
          </w:tcPr>
          <w:p w14:paraId="192D6BB9" w14:textId="77777777" w:rsidR="00E76156" w:rsidRPr="0059641B" w:rsidRDefault="006C7867">
            <w:pPr>
              <w:pStyle w:val="P68B1DB1-Normale6"/>
              <w:jc w:val="both"/>
              <w:rPr>
                <w:lang w:val="en-GB"/>
              </w:rPr>
            </w:pPr>
            <w:r w:rsidRPr="0059641B">
              <w:rPr>
                <w:lang w:val="en-GB"/>
              </w:rPr>
              <w:t>ECTS</w:t>
            </w:r>
          </w:p>
        </w:tc>
      </w:tr>
      <w:tr w:rsidR="00E76156" w:rsidRPr="0059641B" w14:paraId="4A314AF5" w14:textId="77777777">
        <w:tc>
          <w:tcPr>
            <w:tcW w:w="7513" w:type="dxa"/>
            <w:shd w:val="clear" w:color="auto" w:fill="auto"/>
          </w:tcPr>
          <w:p w14:paraId="1C2437A0" w14:textId="77777777" w:rsidR="00E76156" w:rsidRPr="0059641B" w:rsidRDefault="006C7867">
            <w:pPr>
              <w:pStyle w:val="P68B1DB1-Normale7"/>
              <w:jc w:val="both"/>
              <w:rPr>
                <w:lang w:val="en-GB"/>
              </w:rPr>
            </w:pPr>
            <w:r w:rsidRPr="0059641B">
              <w:rPr>
                <w:lang w:val="en-GB"/>
              </w:rPr>
              <w:t>Chemical composition of must and wine</w:t>
            </w:r>
          </w:p>
        </w:tc>
        <w:tc>
          <w:tcPr>
            <w:tcW w:w="992" w:type="dxa"/>
            <w:shd w:val="clear" w:color="auto" w:fill="auto"/>
          </w:tcPr>
          <w:p w14:paraId="3476BCAF" w14:textId="77777777" w:rsidR="00E76156" w:rsidRPr="0059641B" w:rsidRDefault="00E76156">
            <w:pPr>
              <w:jc w:val="both"/>
              <w:rPr>
                <w:rFonts w:ascii="Times" w:hAnsi="Times"/>
                <w:b/>
                <w:sz w:val="16"/>
                <w:lang w:val="en-GB"/>
              </w:rPr>
            </w:pPr>
          </w:p>
        </w:tc>
      </w:tr>
      <w:tr w:rsidR="00E76156" w:rsidRPr="0059641B" w14:paraId="73AB6150" w14:textId="77777777">
        <w:tc>
          <w:tcPr>
            <w:tcW w:w="7513" w:type="dxa"/>
            <w:shd w:val="clear" w:color="auto" w:fill="auto"/>
          </w:tcPr>
          <w:p w14:paraId="60157A7C" w14:textId="77777777" w:rsidR="00E76156" w:rsidRPr="0059641B" w:rsidRDefault="006C7867">
            <w:pPr>
              <w:pStyle w:val="P68B1DB1-Normale6"/>
              <w:ind w:left="180"/>
              <w:jc w:val="both"/>
              <w:rPr>
                <w:lang w:val="en-GB"/>
              </w:rPr>
            </w:pPr>
            <w:r w:rsidRPr="0059641B">
              <w:rPr>
                <w:lang w:val="en-GB"/>
              </w:rPr>
              <w:t xml:space="preserve">Grape components and their distribution in the grape. Indices of technological and phenolic maturity. Components of must and wine: sugars, organic acids, mineral compounds, nitrogen compounds, phenolic compounds comprising the varietal aroma, fermentation </w:t>
            </w:r>
            <w:r w:rsidRPr="0059641B">
              <w:rPr>
                <w:lang w:val="en-GB"/>
              </w:rPr>
              <w:t>and post-fermentation.</w:t>
            </w:r>
          </w:p>
        </w:tc>
        <w:tc>
          <w:tcPr>
            <w:tcW w:w="992" w:type="dxa"/>
            <w:shd w:val="clear" w:color="auto" w:fill="auto"/>
          </w:tcPr>
          <w:p w14:paraId="3308CCF3" w14:textId="77777777" w:rsidR="00E76156" w:rsidRPr="0059641B" w:rsidRDefault="006C7867">
            <w:pPr>
              <w:pStyle w:val="P68B1DB1-Normale6"/>
              <w:jc w:val="both"/>
              <w:rPr>
                <w:lang w:val="en-GB"/>
              </w:rPr>
            </w:pPr>
            <w:r w:rsidRPr="0059641B">
              <w:rPr>
                <w:lang w:val="en-GB"/>
              </w:rPr>
              <w:t>1.25</w:t>
            </w:r>
          </w:p>
        </w:tc>
      </w:tr>
      <w:tr w:rsidR="00E76156" w:rsidRPr="0059641B" w14:paraId="51224F2C" w14:textId="77777777">
        <w:tc>
          <w:tcPr>
            <w:tcW w:w="7513" w:type="dxa"/>
            <w:shd w:val="clear" w:color="auto" w:fill="auto"/>
          </w:tcPr>
          <w:p w14:paraId="10C12E81" w14:textId="77777777" w:rsidR="00E76156" w:rsidRPr="0059641B" w:rsidRDefault="006C7867">
            <w:pPr>
              <w:pStyle w:val="P68B1DB1-Normale6"/>
              <w:ind w:left="180"/>
              <w:jc w:val="both"/>
              <w:rPr>
                <w:lang w:val="en-GB"/>
              </w:rPr>
            </w:pPr>
            <w:r w:rsidRPr="0059641B">
              <w:rPr>
                <w:lang w:val="en-GB"/>
              </w:rPr>
              <w:t xml:space="preserve">Chemical properties of phenolic compounds, oxidation, polymerisation and co-pigmentation reactions and their influence on the colour of wine </w:t>
            </w:r>
          </w:p>
        </w:tc>
        <w:tc>
          <w:tcPr>
            <w:tcW w:w="992" w:type="dxa"/>
            <w:shd w:val="clear" w:color="auto" w:fill="auto"/>
          </w:tcPr>
          <w:p w14:paraId="5E21C8D4" w14:textId="77777777" w:rsidR="00E76156" w:rsidRPr="0059641B" w:rsidRDefault="006C7867">
            <w:pPr>
              <w:pStyle w:val="P68B1DB1-Normale6"/>
              <w:jc w:val="both"/>
              <w:rPr>
                <w:lang w:val="en-GB"/>
              </w:rPr>
            </w:pPr>
            <w:r w:rsidRPr="0059641B">
              <w:rPr>
                <w:lang w:val="en-GB"/>
              </w:rPr>
              <w:t>0.75</w:t>
            </w:r>
          </w:p>
        </w:tc>
      </w:tr>
      <w:tr w:rsidR="00E76156" w:rsidRPr="0059641B" w14:paraId="4BCB7C62" w14:textId="77777777">
        <w:tc>
          <w:tcPr>
            <w:tcW w:w="7513" w:type="dxa"/>
            <w:shd w:val="clear" w:color="auto" w:fill="auto"/>
          </w:tcPr>
          <w:p w14:paraId="2C4422E0" w14:textId="6D6D2446" w:rsidR="00E76156" w:rsidRPr="0059641B" w:rsidRDefault="006C7867">
            <w:pPr>
              <w:pStyle w:val="P68B1DB1-Normale6"/>
              <w:ind w:left="180"/>
              <w:jc w:val="both"/>
              <w:rPr>
                <w:lang w:val="en-GB"/>
              </w:rPr>
            </w:pPr>
            <w:r w:rsidRPr="0059641B">
              <w:rPr>
                <w:lang w:val="en-GB"/>
              </w:rPr>
              <w:t>Colloidal phenomena in wine: natural wine macromolecules and their interaction,</w:t>
            </w:r>
            <w:r w:rsidRPr="0059641B">
              <w:rPr>
                <w:lang w:val="en-GB"/>
              </w:rPr>
              <w:t xml:space="preserve"> flocculation mechanisms, protective colloids</w:t>
            </w:r>
            <w:r w:rsidR="00730C7B">
              <w:rPr>
                <w:lang w:val="en-GB"/>
              </w:rPr>
              <w:t>.</w:t>
            </w:r>
          </w:p>
        </w:tc>
        <w:tc>
          <w:tcPr>
            <w:tcW w:w="992" w:type="dxa"/>
            <w:shd w:val="clear" w:color="auto" w:fill="auto"/>
          </w:tcPr>
          <w:p w14:paraId="4CFAC7B0" w14:textId="77777777" w:rsidR="00E76156" w:rsidRPr="0059641B" w:rsidRDefault="006C7867">
            <w:pPr>
              <w:pStyle w:val="P68B1DB1-Normale6"/>
              <w:jc w:val="both"/>
              <w:rPr>
                <w:lang w:val="en-GB"/>
              </w:rPr>
            </w:pPr>
            <w:r w:rsidRPr="0059641B">
              <w:rPr>
                <w:lang w:val="en-GB"/>
              </w:rPr>
              <w:t>0.50</w:t>
            </w:r>
          </w:p>
        </w:tc>
      </w:tr>
      <w:tr w:rsidR="00E76156" w:rsidRPr="0059641B" w14:paraId="238434C7" w14:textId="77777777">
        <w:tc>
          <w:tcPr>
            <w:tcW w:w="7513" w:type="dxa"/>
            <w:shd w:val="clear" w:color="auto" w:fill="auto"/>
          </w:tcPr>
          <w:p w14:paraId="586FA673" w14:textId="77777777" w:rsidR="00E76156" w:rsidRPr="0059641B" w:rsidRDefault="006C7867">
            <w:pPr>
              <w:pStyle w:val="P68B1DB1-Normale8"/>
              <w:rPr>
                <w:lang w:val="en-GB"/>
              </w:rPr>
            </w:pPr>
            <w:r w:rsidRPr="0059641B">
              <w:rPr>
                <w:lang w:val="en-GB"/>
              </w:rPr>
              <w:t>Outline of wine-making regulations concerning oenological products</w:t>
            </w:r>
          </w:p>
        </w:tc>
        <w:tc>
          <w:tcPr>
            <w:tcW w:w="992" w:type="dxa"/>
            <w:shd w:val="clear" w:color="auto" w:fill="auto"/>
          </w:tcPr>
          <w:p w14:paraId="4E51645D" w14:textId="77777777" w:rsidR="00E76156" w:rsidRPr="0059641B" w:rsidRDefault="006C7867">
            <w:pPr>
              <w:pStyle w:val="P68B1DB1-Normale9"/>
              <w:rPr>
                <w:lang w:val="en-GB"/>
              </w:rPr>
            </w:pPr>
            <w:r w:rsidRPr="0059641B">
              <w:rPr>
                <w:lang w:val="en-GB"/>
              </w:rPr>
              <w:t>0.25</w:t>
            </w:r>
          </w:p>
        </w:tc>
      </w:tr>
      <w:tr w:rsidR="00E76156" w:rsidRPr="0059641B" w14:paraId="24E39E62" w14:textId="77777777">
        <w:tc>
          <w:tcPr>
            <w:tcW w:w="7513" w:type="dxa"/>
            <w:shd w:val="clear" w:color="auto" w:fill="auto"/>
          </w:tcPr>
          <w:p w14:paraId="21E98CD6" w14:textId="77777777" w:rsidR="00E76156" w:rsidRPr="0059641B" w:rsidRDefault="006C7867">
            <w:pPr>
              <w:pStyle w:val="P68B1DB1-Normale8"/>
              <w:rPr>
                <w:lang w:val="en-GB"/>
              </w:rPr>
            </w:pPr>
            <w:r w:rsidRPr="0059641B">
              <w:rPr>
                <w:lang w:val="en-GB"/>
              </w:rPr>
              <w:t>Microbiology of must and wine</w:t>
            </w:r>
          </w:p>
        </w:tc>
        <w:tc>
          <w:tcPr>
            <w:tcW w:w="992" w:type="dxa"/>
            <w:shd w:val="clear" w:color="auto" w:fill="auto"/>
          </w:tcPr>
          <w:p w14:paraId="17CCBFB7" w14:textId="77777777" w:rsidR="00E76156" w:rsidRPr="0059641B" w:rsidRDefault="00E76156">
            <w:pPr>
              <w:rPr>
                <w:sz w:val="16"/>
                <w:lang w:val="en-GB"/>
              </w:rPr>
            </w:pPr>
          </w:p>
        </w:tc>
      </w:tr>
      <w:tr w:rsidR="00E76156" w:rsidRPr="0059641B" w14:paraId="51E1C5A7" w14:textId="77777777">
        <w:tc>
          <w:tcPr>
            <w:tcW w:w="7513" w:type="dxa"/>
            <w:shd w:val="clear" w:color="auto" w:fill="auto"/>
          </w:tcPr>
          <w:p w14:paraId="4B3FD358" w14:textId="6121EC25" w:rsidR="00E76156" w:rsidRPr="0059641B" w:rsidRDefault="006C7867">
            <w:pPr>
              <w:pStyle w:val="P68B1DB1-Normale9"/>
              <w:ind w:left="172"/>
              <w:rPr>
                <w:lang w:val="en-GB"/>
              </w:rPr>
            </w:pPr>
            <w:r w:rsidRPr="0059641B">
              <w:rPr>
                <w:lang w:val="en-GB"/>
              </w:rPr>
              <w:t xml:space="preserve">Yeasts of </w:t>
            </w:r>
            <w:r w:rsidR="00730C7B" w:rsidRPr="0059641B">
              <w:rPr>
                <w:lang w:val="en-GB"/>
              </w:rPr>
              <w:t>oenological</w:t>
            </w:r>
            <w:r w:rsidRPr="0059641B">
              <w:rPr>
                <w:lang w:val="en-GB"/>
              </w:rPr>
              <w:t xml:space="preserve"> interest and selected yeasts. </w:t>
            </w:r>
          </w:p>
          <w:p w14:paraId="6FF7DC98" w14:textId="349A52B7" w:rsidR="00E76156" w:rsidRPr="0059641B" w:rsidRDefault="006C7867">
            <w:pPr>
              <w:pStyle w:val="P68B1DB1-Normale9"/>
              <w:ind w:left="172"/>
              <w:rPr>
                <w:lang w:val="en-GB"/>
              </w:rPr>
            </w:pPr>
            <w:r w:rsidRPr="0059641B">
              <w:rPr>
                <w:lang w:val="en-GB"/>
              </w:rPr>
              <w:t xml:space="preserve">Selection of customised starter strains. </w:t>
            </w:r>
            <w:r w:rsidRPr="0059641B">
              <w:rPr>
                <w:rFonts w:ascii="Times" w:hAnsi="Times"/>
                <w:lang w:val="en-GB"/>
              </w:rPr>
              <w:t>Chemistry of alcoholic fermentation</w:t>
            </w:r>
            <w:r w:rsidRPr="0059641B">
              <w:rPr>
                <w:lang w:val="en-GB"/>
              </w:rPr>
              <w:t xml:space="preserve">. </w:t>
            </w:r>
          </w:p>
        </w:tc>
        <w:tc>
          <w:tcPr>
            <w:tcW w:w="992" w:type="dxa"/>
            <w:shd w:val="clear" w:color="auto" w:fill="auto"/>
          </w:tcPr>
          <w:p w14:paraId="12D6B4C6" w14:textId="77777777" w:rsidR="00E76156" w:rsidRPr="0059641B" w:rsidRDefault="006C7867">
            <w:pPr>
              <w:pStyle w:val="P68B1DB1-Normale9"/>
              <w:rPr>
                <w:lang w:val="en-GB"/>
              </w:rPr>
            </w:pPr>
            <w:r w:rsidRPr="0059641B">
              <w:rPr>
                <w:lang w:val="en-GB"/>
              </w:rPr>
              <w:t>1.00</w:t>
            </w:r>
          </w:p>
        </w:tc>
      </w:tr>
      <w:tr w:rsidR="00E76156" w:rsidRPr="0059641B" w14:paraId="771CEBAC" w14:textId="77777777">
        <w:tc>
          <w:tcPr>
            <w:tcW w:w="7513" w:type="dxa"/>
            <w:shd w:val="clear" w:color="auto" w:fill="auto"/>
          </w:tcPr>
          <w:p w14:paraId="5D687A92" w14:textId="77777777" w:rsidR="00E76156" w:rsidRPr="0059641B" w:rsidRDefault="006C7867">
            <w:pPr>
              <w:pStyle w:val="P68B1DB1-Normale9"/>
              <w:ind w:left="172"/>
              <w:jc w:val="both"/>
              <w:rPr>
                <w:lang w:val="en-GB"/>
              </w:rPr>
            </w:pPr>
            <w:r w:rsidRPr="0059641B">
              <w:rPr>
                <w:lang w:val="en-GB"/>
              </w:rPr>
              <w:t xml:space="preserve">Selected lactic bacteria. </w:t>
            </w:r>
            <w:r w:rsidRPr="0059641B">
              <w:rPr>
                <w:rFonts w:ascii="Times" w:hAnsi="Times"/>
                <w:lang w:val="en-GB"/>
              </w:rPr>
              <w:t>Chemistry of malolactic fermentation.</w:t>
            </w:r>
            <w:r w:rsidRPr="0059641B">
              <w:rPr>
                <w:lang w:val="en-GB"/>
              </w:rPr>
              <w:t xml:space="preserve"> </w:t>
            </w:r>
          </w:p>
          <w:p w14:paraId="0C332A41" w14:textId="77777777" w:rsidR="00E76156" w:rsidRPr="0059641B" w:rsidRDefault="006C7867">
            <w:pPr>
              <w:pStyle w:val="P68B1DB1-Normale9"/>
              <w:ind w:left="172"/>
              <w:jc w:val="both"/>
              <w:rPr>
                <w:lang w:val="en-GB"/>
              </w:rPr>
            </w:pPr>
            <w:r w:rsidRPr="0059641B">
              <w:rPr>
                <w:lang w:val="en-GB"/>
              </w:rPr>
              <w:t>Biochemistry of biogenic amine production.</w:t>
            </w:r>
          </w:p>
        </w:tc>
        <w:tc>
          <w:tcPr>
            <w:tcW w:w="992" w:type="dxa"/>
            <w:shd w:val="clear" w:color="auto" w:fill="auto"/>
          </w:tcPr>
          <w:p w14:paraId="21E8B2B7" w14:textId="77777777" w:rsidR="00E76156" w:rsidRPr="0059641B" w:rsidRDefault="006C7867">
            <w:pPr>
              <w:pStyle w:val="P68B1DB1-Normale9"/>
              <w:rPr>
                <w:lang w:val="en-GB"/>
              </w:rPr>
            </w:pPr>
            <w:r w:rsidRPr="0059641B">
              <w:rPr>
                <w:lang w:val="en-GB"/>
              </w:rPr>
              <w:t>0.75</w:t>
            </w:r>
          </w:p>
        </w:tc>
      </w:tr>
      <w:tr w:rsidR="00E76156" w:rsidRPr="0059641B" w14:paraId="649890A1" w14:textId="77777777">
        <w:tc>
          <w:tcPr>
            <w:tcW w:w="7513" w:type="dxa"/>
            <w:shd w:val="clear" w:color="auto" w:fill="auto"/>
          </w:tcPr>
          <w:p w14:paraId="2B8A137B" w14:textId="77777777" w:rsidR="00E76156" w:rsidRPr="0059641B" w:rsidRDefault="006C7867">
            <w:pPr>
              <w:pStyle w:val="P68B1DB1-Normale9"/>
              <w:ind w:left="172"/>
              <w:rPr>
                <w:lang w:val="en-GB"/>
              </w:rPr>
            </w:pPr>
            <w:r w:rsidRPr="0059641B">
              <w:rPr>
                <w:lang w:val="en-GB"/>
              </w:rPr>
              <w:t>Micro</w:t>
            </w:r>
            <w:r w:rsidRPr="0059641B">
              <w:rPr>
                <w:lang w:val="en-GB"/>
              </w:rPr>
              <w:t xml:space="preserve">organisms that cause wine defects, the appearance of defects and their identification. </w:t>
            </w:r>
          </w:p>
        </w:tc>
        <w:tc>
          <w:tcPr>
            <w:tcW w:w="992" w:type="dxa"/>
            <w:shd w:val="clear" w:color="auto" w:fill="auto"/>
          </w:tcPr>
          <w:p w14:paraId="6B1A2209" w14:textId="77777777" w:rsidR="00E76156" w:rsidRPr="0059641B" w:rsidRDefault="006C7867">
            <w:pPr>
              <w:pStyle w:val="P68B1DB1-Normale9"/>
              <w:rPr>
                <w:lang w:val="en-GB"/>
              </w:rPr>
            </w:pPr>
            <w:r w:rsidRPr="0059641B">
              <w:rPr>
                <w:lang w:val="en-GB"/>
              </w:rPr>
              <w:t>0.50</w:t>
            </w:r>
          </w:p>
        </w:tc>
      </w:tr>
      <w:tr w:rsidR="00E76156" w:rsidRPr="0059641B" w14:paraId="11096A76" w14:textId="77777777">
        <w:tc>
          <w:tcPr>
            <w:tcW w:w="7513" w:type="dxa"/>
            <w:shd w:val="clear" w:color="auto" w:fill="auto"/>
          </w:tcPr>
          <w:p w14:paraId="4BF156EA" w14:textId="77777777" w:rsidR="00E76156" w:rsidRPr="0059641B" w:rsidRDefault="006C7867">
            <w:pPr>
              <w:pStyle w:val="P68B1DB1-Normale7"/>
              <w:ind w:left="30"/>
              <w:jc w:val="both"/>
              <w:rPr>
                <w:lang w:val="en-GB"/>
              </w:rPr>
            </w:pPr>
            <w:r w:rsidRPr="0059641B">
              <w:rPr>
                <w:lang w:val="en-GB"/>
              </w:rPr>
              <w:t>Tutorials</w:t>
            </w:r>
          </w:p>
        </w:tc>
        <w:tc>
          <w:tcPr>
            <w:tcW w:w="992" w:type="dxa"/>
            <w:shd w:val="clear" w:color="auto" w:fill="auto"/>
          </w:tcPr>
          <w:p w14:paraId="04A03477" w14:textId="77777777" w:rsidR="00E76156" w:rsidRPr="0059641B" w:rsidRDefault="00E76156">
            <w:pPr>
              <w:jc w:val="both"/>
              <w:rPr>
                <w:rFonts w:ascii="Times" w:hAnsi="Times"/>
                <w:sz w:val="16"/>
                <w:lang w:val="en-GB"/>
              </w:rPr>
            </w:pPr>
          </w:p>
        </w:tc>
      </w:tr>
      <w:tr w:rsidR="00E76156" w:rsidRPr="0059641B" w14:paraId="7609A465" w14:textId="77777777">
        <w:trPr>
          <w:trHeight w:val="70"/>
        </w:trPr>
        <w:tc>
          <w:tcPr>
            <w:tcW w:w="7513" w:type="dxa"/>
            <w:shd w:val="clear" w:color="auto" w:fill="auto"/>
          </w:tcPr>
          <w:p w14:paraId="3145F14F" w14:textId="77777777" w:rsidR="00E76156" w:rsidRPr="0059641B" w:rsidRDefault="006C7867">
            <w:pPr>
              <w:pStyle w:val="P68B1DB1-Normale6"/>
              <w:ind w:left="172"/>
              <w:jc w:val="both"/>
              <w:rPr>
                <w:lang w:val="en-GB"/>
              </w:rPr>
            </w:pPr>
            <w:r w:rsidRPr="0059641B">
              <w:rPr>
                <w:lang w:val="en-GB"/>
              </w:rPr>
              <w:t>Calculations and balances in operations for correcting musts and wines.</w:t>
            </w:r>
          </w:p>
          <w:p w14:paraId="63471F44" w14:textId="77777777" w:rsidR="00E76156" w:rsidRPr="0059641B" w:rsidRDefault="006C7867">
            <w:pPr>
              <w:pStyle w:val="P68B1DB1-Normale9"/>
              <w:tabs>
                <w:tab w:val="left" w:pos="176"/>
              </w:tabs>
              <w:ind w:left="172"/>
              <w:jc w:val="both"/>
              <w:rPr>
                <w:rFonts w:ascii="Times" w:hAnsi="Times"/>
                <w:lang w:val="en-GB"/>
              </w:rPr>
            </w:pPr>
            <w:r w:rsidRPr="0059641B">
              <w:rPr>
                <w:lang w:val="en-GB"/>
              </w:rPr>
              <w:t>The application of basic methods to microbiological analyses of oenological interest.</w:t>
            </w:r>
            <w:r w:rsidRPr="0059641B">
              <w:rPr>
                <w:rFonts w:ascii="Times" w:hAnsi="Times"/>
                <w:lang w:val="en-GB"/>
              </w:rPr>
              <w:t xml:space="preserve">    </w:t>
            </w:r>
          </w:p>
        </w:tc>
        <w:tc>
          <w:tcPr>
            <w:tcW w:w="992" w:type="dxa"/>
            <w:shd w:val="clear" w:color="auto" w:fill="auto"/>
          </w:tcPr>
          <w:p w14:paraId="3A875D0E" w14:textId="77777777" w:rsidR="00E76156" w:rsidRPr="0059641B" w:rsidRDefault="006C7867">
            <w:pPr>
              <w:pStyle w:val="P68B1DB1-Normale6"/>
              <w:jc w:val="both"/>
              <w:rPr>
                <w:lang w:val="en-GB"/>
              </w:rPr>
            </w:pPr>
            <w:r w:rsidRPr="0059641B">
              <w:rPr>
                <w:lang w:val="en-GB"/>
              </w:rPr>
              <w:t>1.00</w:t>
            </w:r>
          </w:p>
        </w:tc>
      </w:tr>
    </w:tbl>
    <w:p w14:paraId="6AF4AD60" w14:textId="77777777" w:rsidR="00E76156" w:rsidRPr="0059641B" w:rsidRDefault="006C7867">
      <w:pPr>
        <w:pStyle w:val="P68B1DB1-Corpodeltesto310"/>
        <w:spacing w:before="240" w:after="120" w:line="240" w:lineRule="exact"/>
        <w:rPr>
          <w:lang w:val="en-GB"/>
        </w:rPr>
      </w:pPr>
      <w:r w:rsidRPr="0059641B">
        <w:rPr>
          <w:lang w:val="en-GB"/>
        </w:rPr>
        <w:t>READING LIST</w:t>
      </w:r>
    </w:p>
    <w:p w14:paraId="47AC314A" w14:textId="0F1593A9" w:rsidR="00E76156" w:rsidRPr="0059641B" w:rsidRDefault="006C7867">
      <w:pPr>
        <w:spacing w:line="240" w:lineRule="exact"/>
        <w:jc w:val="both"/>
        <w:rPr>
          <w:rFonts w:ascii="Times" w:hAnsi="Times"/>
          <w:smallCaps/>
          <w:sz w:val="16"/>
          <w:lang w:val="en-GB"/>
        </w:rPr>
      </w:pPr>
      <w:r w:rsidRPr="0059641B">
        <w:rPr>
          <w:rFonts w:ascii="Times" w:hAnsi="Times"/>
          <w:smallCaps/>
          <w:sz w:val="16"/>
          <w:lang w:val="en-GB"/>
        </w:rPr>
        <w:t xml:space="preserve">P. </w:t>
      </w:r>
      <w:proofErr w:type="spellStart"/>
      <w:r w:rsidRPr="0059641B">
        <w:rPr>
          <w:rFonts w:ascii="Times" w:hAnsi="Times"/>
          <w:smallCaps/>
          <w:sz w:val="16"/>
          <w:lang w:val="en-GB"/>
        </w:rPr>
        <w:t>Ribéreau-Gayon</w:t>
      </w:r>
      <w:proofErr w:type="spellEnd"/>
      <w:r w:rsidRPr="0059641B">
        <w:rPr>
          <w:rFonts w:ascii="Times" w:hAnsi="Times"/>
          <w:smallCaps/>
          <w:sz w:val="16"/>
          <w:lang w:val="en-GB"/>
        </w:rPr>
        <w:t xml:space="preserve">, D. </w:t>
      </w:r>
      <w:proofErr w:type="spellStart"/>
      <w:r w:rsidRPr="0059641B">
        <w:rPr>
          <w:rFonts w:ascii="Times" w:hAnsi="Times"/>
          <w:smallCaps/>
          <w:sz w:val="16"/>
          <w:lang w:val="en-GB"/>
        </w:rPr>
        <w:t>Dubourdieu</w:t>
      </w:r>
      <w:proofErr w:type="spellEnd"/>
      <w:r w:rsidRPr="0059641B">
        <w:rPr>
          <w:rFonts w:ascii="Times" w:hAnsi="Times"/>
          <w:smallCaps/>
          <w:sz w:val="16"/>
          <w:lang w:val="en-GB"/>
        </w:rPr>
        <w:t xml:space="preserve">, B. </w:t>
      </w:r>
      <w:proofErr w:type="spellStart"/>
      <w:r w:rsidRPr="0059641B">
        <w:rPr>
          <w:rFonts w:ascii="Times" w:hAnsi="Times"/>
          <w:smallCaps/>
          <w:sz w:val="16"/>
          <w:lang w:val="en-GB"/>
        </w:rPr>
        <w:t>Donèche</w:t>
      </w:r>
      <w:proofErr w:type="spellEnd"/>
      <w:r w:rsidRPr="0059641B">
        <w:rPr>
          <w:rFonts w:ascii="Times" w:hAnsi="Times"/>
          <w:smallCaps/>
          <w:sz w:val="16"/>
          <w:lang w:val="en-GB"/>
        </w:rPr>
        <w:t xml:space="preserve">, A. </w:t>
      </w:r>
      <w:proofErr w:type="spellStart"/>
      <w:r w:rsidRPr="0059641B">
        <w:rPr>
          <w:rFonts w:ascii="Times" w:hAnsi="Times"/>
          <w:smallCaps/>
          <w:sz w:val="16"/>
          <w:lang w:val="en-GB"/>
        </w:rPr>
        <w:t>Lonvaud</w:t>
      </w:r>
      <w:proofErr w:type="spellEnd"/>
      <w:r w:rsidRPr="0059641B">
        <w:rPr>
          <w:sz w:val="24"/>
          <w:lang w:val="en-GB"/>
        </w:rPr>
        <w:t xml:space="preserve">, </w:t>
      </w:r>
      <w:proofErr w:type="spellStart"/>
      <w:r w:rsidRPr="0059641B">
        <w:rPr>
          <w:rFonts w:ascii="Times" w:hAnsi="Times"/>
          <w:i/>
          <w:sz w:val="18"/>
          <w:lang w:val="en-GB"/>
        </w:rPr>
        <w:t>Trattato</w:t>
      </w:r>
      <w:proofErr w:type="spellEnd"/>
      <w:r w:rsidRPr="0059641B">
        <w:rPr>
          <w:rFonts w:ascii="Times" w:hAnsi="Times"/>
          <w:i/>
          <w:sz w:val="18"/>
          <w:lang w:val="en-GB"/>
        </w:rPr>
        <w:t xml:space="preserve"> di </w:t>
      </w:r>
      <w:proofErr w:type="spellStart"/>
      <w:r w:rsidRPr="0059641B">
        <w:rPr>
          <w:rFonts w:ascii="Times" w:hAnsi="Times"/>
          <w:i/>
          <w:sz w:val="18"/>
          <w:lang w:val="en-GB"/>
        </w:rPr>
        <w:t>Enologia</w:t>
      </w:r>
      <w:proofErr w:type="spellEnd"/>
      <w:r w:rsidRPr="0059641B">
        <w:rPr>
          <w:rFonts w:ascii="Times" w:hAnsi="Times"/>
          <w:i/>
          <w:sz w:val="18"/>
          <w:lang w:val="en-GB"/>
        </w:rPr>
        <w:t xml:space="preserve"> I and II, </w:t>
      </w:r>
      <w:proofErr w:type="spellStart"/>
      <w:r w:rsidRPr="0059641B">
        <w:rPr>
          <w:rFonts w:ascii="Times" w:hAnsi="Times"/>
          <w:sz w:val="18"/>
          <w:lang w:val="en-GB"/>
        </w:rPr>
        <w:t>Edagricole</w:t>
      </w:r>
      <w:proofErr w:type="spellEnd"/>
      <w:r w:rsidRPr="0059641B">
        <w:rPr>
          <w:rFonts w:ascii="Times" w:hAnsi="Times"/>
          <w:sz w:val="18"/>
          <w:lang w:val="en-GB"/>
        </w:rPr>
        <w:t>, Bologna 2007</w:t>
      </w:r>
      <w:r w:rsidR="00730C7B">
        <w:rPr>
          <w:rFonts w:ascii="Times" w:hAnsi="Times"/>
          <w:sz w:val="18"/>
          <w:lang w:val="en-GB"/>
        </w:rPr>
        <w:t>.</w:t>
      </w:r>
    </w:p>
    <w:p w14:paraId="33EBAFA3" w14:textId="77777777" w:rsidR="00E76156" w:rsidRPr="0059641B" w:rsidRDefault="006C7867">
      <w:pPr>
        <w:pStyle w:val="P68B1DB1-Normale11"/>
        <w:spacing w:before="240" w:after="120" w:line="240" w:lineRule="exact"/>
        <w:rPr>
          <w:lang w:val="en-GB"/>
        </w:rPr>
      </w:pPr>
      <w:r w:rsidRPr="0059641B">
        <w:rPr>
          <w:lang w:val="en-GB"/>
        </w:rPr>
        <w:t>TEACHING METHOD</w:t>
      </w:r>
    </w:p>
    <w:p w14:paraId="73BDCC30" w14:textId="77777777" w:rsidR="00E76156" w:rsidRPr="0059641B" w:rsidRDefault="006C7867">
      <w:pPr>
        <w:pStyle w:val="Testo2"/>
        <w:numPr>
          <w:ilvl w:val="0"/>
          <w:numId w:val="30"/>
        </w:numPr>
        <w:spacing w:line="240" w:lineRule="exact"/>
        <w:ind w:left="426"/>
        <w:rPr>
          <w:lang w:val="en-GB"/>
        </w:rPr>
      </w:pPr>
      <w:r w:rsidRPr="0059641B">
        <w:rPr>
          <w:lang w:val="en-GB"/>
        </w:rPr>
        <w:t xml:space="preserve">Frontal and dialogue-based theoretical lectures, where the key concepts of the composition of grapes, musts and wines and the relative phenomena of oenological transformation will be presented with a number of application examples. </w:t>
      </w:r>
    </w:p>
    <w:p w14:paraId="534F54AF" w14:textId="77777777" w:rsidR="00E76156" w:rsidRPr="0059641B" w:rsidRDefault="006C7867">
      <w:pPr>
        <w:pStyle w:val="Testo2"/>
        <w:numPr>
          <w:ilvl w:val="0"/>
          <w:numId w:val="30"/>
        </w:numPr>
        <w:spacing w:line="240" w:lineRule="exact"/>
        <w:ind w:left="426"/>
        <w:rPr>
          <w:lang w:val="en-GB"/>
        </w:rPr>
      </w:pPr>
      <w:r w:rsidRPr="0059641B">
        <w:rPr>
          <w:lang w:val="en-GB"/>
        </w:rPr>
        <w:t>Frontal tutorials aimed</w:t>
      </w:r>
      <w:r w:rsidRPr="0059641B">
        <w:rPr>
          <w:lang w:val="en-GB"/>
        </w:rPr>
        <w:t xml:space="preserve"> at studying in-depth some of the key aspects through case studies.</w:t>
      </w:r>
    </w:p>
    <w:p w14:paraId="2570922C" w14:textId="77777777" w:rsidR="00E76156" w:rsidRPr="0059641B" w:rsidRDefault="006C7867">
      <w:pPr>
        <w:pStyle w:val="Testo2"/>
        <w:numPr>
          <w:ilvl w:val="0"/>
          <w:numId w:val="30"/>
        </w:numPr>
        <w:spacing w:line="240" w:lineRule="exact"/>
        <w:ind w:left="426"/>
        <w:rPr>
          <w:sz w:val="24"/>
          <w:lang w:val="en-GB"/>
        </w:rPr>
      </w:pPr>
      <w:r w:rsidRPr="0059641B">
        <w:rPr>
          <w:lang w:val="en-GB"/>
        </w:rPr>
        <w:t>Numerical tutorials concerning oenological practices, such as enrichment, acidification, deacidification.</w:t>
      </w:r>
    </w:p>
    <w:p w14:paraId="6AA4583B" w14:textId="77777777" w:rsidR="00E76156" w:rsidRPr="0059641B" w:rsidRDefault="006C7867">
      <w:pPr>
        <w:pStyle w:val="P68B1DB1-Normale11"/>
        <w:spacing w:before="240" w:after="120" w:line="240" w:lineRule="exact"/>
        <w:rPr>
          <w:lang w:val="en-GB"/>
        </w:rPr>
      </w:pPr>
      <w:r w:rsidRPr="0059641B">
        <w:rPr>
          <w:lang w:val="en-GB"/>
        </w:rPr>
        <w:t>ASSESSMENT METHOD AND CRITERIA</w:t>
      </w:r>
    </w:p>
    <w:p w14:paraId="3DD9BCC1" w14:textId="77777777" w:rsidR="00E76156" w:rsidRPr="0059641B" w:rsidRDefault="006C7867">
      <w:pPr>
        <w:pStyle w:val="P68B1DB1-Normale5"/>
        <w:spacing w:line="240" w:lineRule="exact"/>
        <w:jc w:val="both"/>
        <w:rPr>
          <w:lang w:val="en-GB"/>
        </w:rPr>
      </w:pPr>
      <w:r w:rsidRPr="0059641B">
        <w:rPr>
          <w:color w:val="000000" w:themeColor="text1"/>
          <w:lang w:val="en-GB"/>
        </w:rPr>
        <w:t>The expected methods for ascertaining the knowledge</w:t>
      </w:r>
      <w:r w:rsidRPr="0059641B">
        <w:rPr>
          <w:color w:val="000000" w:themeColor="text1"/>
          <w:lang w:val="en-GB"/>
        </w:rPr>
        <w:t xml:space="preserve"> and skills acquired are: a) for the institutional content of the course, a written exam with multiple choice and open-ended questions. The maximum achievable mark is 24/30, which will be supplemented by the marks achieved in the numerical tutorials; b) fo</w:t>
      </w:r>
      <w:r w:rsidRPr="0059641B">
        <w:rPr>
          <w:color w:val="000000" w:themeColor="text1"/>
          <w:lang w:val="en-GB"/>
        </w:rPr>
        <w:t xml:space="preserve">r the numerical tutorial activity, the student's </w:t>
      </w:r>
      <w:r w:rsidRPr="0059641B">
        <w:rPr>
          <w:color w:val="000000" w:themeColor="text1"/>
          <w:lang w:val="en-GB"/>
        </w:rPr>
        <w:lastRenderedPageBreak/>
        <w:t xml:space="preserve">ability to use the theoretical tools to solve problems </w:t>
      </w:r>
      <w:r w:rsidRPr="0059641B">
        <w:rPr>
          <w:lang w:val="en-GB"/>
        </w:rPr>
        <w:t xml:space="preserve">in oenological practices, such as enrichment, acidification and deacidification, will be assessed. </w:t>
      </w:r>
      <w:r w:rsidRPr="0059641B">
        <w:rPr>
          <w:color w:val="000000" w:themeColor="text1"/>
          <w:lang w:val="en-GB"/>
        </w:rPr>
        <w:t>The expected mark varies from 1 to 7 marks.</w:t>
      </w:r>
    </w:p>
    <w:p w14:paraId="652B127A" w14:textId="77777777" w:rsidR="00E76156" w:rsidRPr="0059641B" w:rsidRDefault="006C7867">
      <w:pPr>
        <w:pStyle w:val="P68B1DB1-Normale11"/>
        <w:spacing w:before="240" w:after="120" w:line="240" w:lineRule="exact"/>
        <w:rPr>
          <w:lang w:val="en-GB"/>
        </w:rPr>
      </w:pPr>
      <w:r w:rsidRPr="0059641B">
        <w:rPr>
          <w:lang w:val="en-GB"/>
        </w:rPr>
        <w:t>NOTES AND</w:t>
      </w:r>
      <w:r w:rsidRPr="0059641B">
        <w:rPr>
          <w:lang w:val="en-GB"/>
        </w:rPr>
        <w:t xml:space="preserve"> PREREQUISITES</w:t>
      </w:r>
    </w:p>
    <w:p w14:paraId="4070AE68" w14:textId="77777777" w:rsidR="00E76156" w:rsidRPr="0059641B" w:rsidRDefault="006C7867">
      <w:pPr>
        <w:pStyle w:val="Testo2"/>
        <w:spacing w:line="240" w:lineRule="exact"/>
        <w:ind w:firstLine="0"/>
        <w:rPr>
          <w:lang w:val="en-GB"/>
        </w:rPr>
      </w:pPr>
      <w:r w:rsidRPr="0059641B">
        <w:rPr>
          <w:lang w:val="en-GB"/>
        </w:rPr>
        <w:t xml:space="preserve">A basic knowledge of oenology-related chemistry and microbiology will help students to both </w:t>
      </w:r>
      <w:proofErr w:type="gramStart"/>
      <w:r w:rsidRPr="0059641B">
        <w:rPr>
          <w:lang w:val="en-GB"/>
        </w:rPr>
        <w:t>benefit</w:t>
      </w:r>
      <w:proofErr w:type="gramEnd"/>
      <w:r w:rsidRPr="0059641B">
        <w:rPr>
          <w:lang w:val="en-GB"/>
        </w:rPr>
        <w:t xml:space="preserve"> more fully from the course and pass the final exam. The student must possess a basic knowledge of the concepts of organic chemistry and bioch</w:t>
      </w:r>
      <w:r w:rsidRPr="0059641B">
        <w:rPr>
          <w:lang w:val="en-GB"/>
        </w:rPr>
        <w:t>emistry.</w:t>
      </w:r>
    </w:p>
    <w:p w14:paraId="3DDFAEB0" w14:textId="77777777" w:rsidR="00E76156" w:rsidRPr="0059641B" w:rsidRDefault="006C7867">
      <w:pPr>
        <w:pStyle w:val="P68B1DB1-Testo212"/>
        <w:spacing w:after="120" w:line="240" w:lineRule="auto"/>
        <w:ind w:firstLine="0"/>
        <w:rPr>
          <w:lang w:val="en-GB"/>
        </w:rPr>
      </w:pPr>
      <w:r w:rsidRPr="0059641B">
        <w:rPr>
          <w:lang w:val="en-GB"/>
        </w:rPr>
        <w:t xml:space="preserve">Should the health situation relating to the Covid-19 pandemic not allow face-to-face teaching, remote teaching in synchronous or asynchronous mode will be guaranteed; this will be communicated in good time to students. </w:t>
      </w:r>
    </w:p>
    <w:p w14:paraId="493D66C9" w14:textId="77777777" w:rsidR="00E76156" w:rsidRPr="0059641B" w:rsidRDefault="00E76156">
      <w:pPr>
        <w:pStyle w:val="Testo2"/>
        <w:spacing w:line="240" w:lineRule="exact"/>
        <w:ind w:firstLine="0"/>
        <w:rPr>
          <w:lang w:val="en-GB"/>
        </w:rPr>
      </w:pPr>
    </w:p>
    <w:p w14:paraId="191DB17F" w14:textId="77777777" w:rsidR="0059641B" w:rsidRPr="0059641B" w:rsidRDefault="0059641B" w:rsidP="0059641B">
      <w:pPr>
        <w:rPr>
          <w:color w:val="000000" w:themeColor="text1"/>
          <w:lang w:val="en-GB"/>
        </w:rPr>
      </w:pPr>
      <w:r w:rsidRPr="0059641B">
        <w:rPr>
          <w:color w:val="000000" w:themeColor="text1"/>
          <w:lang w:val="en-GB"/>
        </w:rPr>
        <w:t>Information on office hours available on the teacher's personal page at http://docenti.unicatt.it/.</w:t>
      </w:r>
    </w:p>
    <w:p w14:paraId="2CF34A28" w14:textId="77777777" w:rsidR="00E76156" w:rsidRPr="0059641B" w:rsidRDefault="00E76156">
      <w:pPr>
        <w:tabs>
          <w:tab w:val="left" w:pos="567"/>
        </w:tabs>
        <w:spacing w:line="240" w:lineRule="exact"/>
        <w:ind w:right="-1"/>
        <w:jc w:val="both"/>
        <w:rPr>
          <w:rFonts w:ascii="Times" w:hAnsi="Times"/>
          <w:lang w:val="en-GB"/>
        </w:rPr>
      </w:pPr>
    </w:p>
    <w:p w14:paraId="0C70ACE3" w14:textId="77777777" w:rsidR="00E76156" w:rsidRDefault="00E76156">
      <w:pPr>
        <w:spacing w:line="240" w:lineRule="exact"/>
        <w:rPr>
          <w:rFonts w:ascii="Times" w:hAnsi="Times"/>
        </w:rPr>
      </w:pPr>
    </w:p>
    <w:p w14:paraId="59A53776" w14:textId="77777777" w:rsidR="00E76156" w:rsidRDefault="00E76156">
      <w:pPr>
        <w:pStyle w:val="Titolo1"/>
        <w:numPr>
          <w:ilvl w:val="0"/>
          <w:numId w:val="0"/>
        </w:numPr>
        <w:spacing w:line="240" w:lineRule="exact"/>
        <w:rPr>
          <w:sz w:val="28"/>
        </w:rPr>
      </w:pPr>
    </w:p>
    <w:sectPr w:rsidR="00E76156">
      <w:pgSz w:w="11907" w:h="16840"/>
      <w:pgMar w:top="1701" w:right="1701" w:bottom="1701" w:left="170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CA48" w14:textId="77777777" w:rsidR="006C7867" w:rsidRDefault="006C7867">
      <w:r>
        <w:separator/>
      </w:r>
    </w:p>
  </w:endnote>
  <w:endnote w:type="continuationSeparator" w:id="0">
    <w:p w14:paraId="0D362A3D" w14:textId="77777777" w:rsidR="006C7867" w:rsidRDefault="006C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DB13" w14:textId="77777777" w:rsidR="006C7867" w:rsidRDefault="006C7867">
      <w:r>
        <w:separator/>
      </w:r>
    </w:p>
  </w:footnote>
  <w:footnote w:type="continuationSeparator" w:id="0">
    <w:p w14:paraId="3D0CB0DD" w14:textId="77777777" w:rsidR="006C7867" w:rsidRDefault="006C7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9F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E0EC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D5FED"/>
    <w:multiLevelType w:val="singleLevel"/>
    <w:tmpl w:val="812270C2"/>
    <w:lvl w:ilvl="0">
      <w:start w:val="1"/>
      <w:numFmt w:val="upperLetter"/>
      <w:pStyle w:val="Titolo1"/>
      <w:lvlText w:val="%1)"/>
      <w:lvlJc w:val="left"/>
      <w:pPr>
        <w:tabs>
          <w:tab w:val="num" w:pos="567"/>
        </w:tabs>
        <w:ind w:left="567" w:hanging="567"/>
      </w:pPr>
      <w:rPr>
        <w:rFonts w:hint="default"/>
      </w:rPr>
    </w:lvl>
  </w:abstractNum>
  <w:abstractNum w:abstractNumId="3" w15:restartNumberingAfterBreak="0">
    <w:nsid w:val="254577C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371C6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872C1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E44280"/>
    <w:multiLevelType w:val="hybridMultilevel"/>
    <w:tmpl w:val="DE1095F8"/>
    <w:lvl w:ilvl="0" w:tplc="94ECA5A2">
      <w:start w:val="1"/>
      <w:numFmt w:val="bullet"/>
      <w:lvlText w:val=""/>
      <w:lvlJc w:val="left"/>
      <w:pPr>
        <w:tabs>
          <w:tab w:val="num" w:pos="720"/>
        </w:tabs>
        <w:ind w:left="720" w:hanging="360"/>
      </w:pPr>
      <w:rPr>
        <w:rFonts w:ascii="Wingdings" w:hAnsi="Wingdings" w:hint="default"/>
      </w:rPr>
    </w:lvl>
    <w:lvl w:ilvl="1" w:tplc="D6EA7B46" w:tentative="1">
      <w:start w:val="1"/>
      <w:numFmt w:val="bullet"/>
      <w:lvlText w:val="o"/>
      <w:lvlJc w:val="left"/>
      <w:pPr>
        <w:tabs>
          <w:tab w:val="num" w:pos="1440"/>
        </w:tabs>
        <w:ind w:left="1440" w:hanging="360"/>
      </w:pPr>
      <w:rPr>
        <w:rFonts w:ascii="Courier New" w:hAnsi="Courier New" w:hint="default"/>
      </w:rPr>
    </w:lvl>
    <w:lvl w:ilvl="2" w:tplc="8F38FB0A" w:tentative="1">
      <w:start w:val="1"/>
      <w:numFmt w:val="bullet"/>
      <w:lvlText w:val=""/>
      <w:lvlJc w:val="left"/>
      <w:pPr>
        <w:tabs>
          <w:tab w:val="num" w:pos="2160"/>
        </w:tabs>
        <w:ind w:left="2160" w:hanging="360"/>
      </w:pPr>
      <w:rPr>
        <w:rFonts w:ascii="Wingdings" w:hAnsi="Wingdings" w:hint="default"/>
      </w:rPr>
    </w:lvl>
    <w:lvl w:ilvl="3" w:tplc="544C4174" w:tentative="1">
      <w:start w:val="1"/>
      <w:numFmt w:val="bullet"/>
      <w:lvlText w:val=""/>
      <w:lvlJc w:val="left"/>
      <w:pPr>
        <w:tabs>
          <w:tab w:val="num" w:pos="2880"/>
        </w:tabs>
        <w:ind w:left="2880" w:hanging="360"/>
      </w:pPr>
      <w:rPr>
        <w:rFonts w:ascii="Symbol" w:hAnsi="Symbol" w:hint="default"/>
      </w:rPr>
    </w:lvl>
    <w:lvl w:ilvl="4" w:tplc="4FC821FC" w:tentative="1">
      <w:start w:val="1"/>
      <w:numFmt w:val="bullet"/>
      <w:lvlText w:val="o"/>
      <w:lvlJc w:val="left"/>
      <w:pPr>
        <w:tabs>
          <w:tab w:val="num" w:pos="3600"/>
        </w:tabs>
        <w:ind w:left="3600" w:hanging="360"/>
      </w:pPr>
      <w:rPr>
        <w:rFonts w:ascii="Courier New" w:hAnsi="Courier New" w:hint="default"/>
      </w:rPr>
    </w:lvl>
    <w:lvl w:ilvl="5" w:tplc="36DAB9AC" w:tentative="1">
      <w:start w:val="1"/>
      <w:numFmt w:val="bullet"/>
      <w:lvlText w:val=""/>
      <w:lvlJc w:val="left"/>
      <w:pPr>
        <w:tabs>
          <w:tab w:val="num" w:pos="4320"/>
        </w:tabs>
        <w:ind w:left="4320" w:hanging="360"/>
      </w:pPr>
      <w:rPr>
        <w:rFonts w:ascii="Wingdings" w:hAnsi="Wingdings" w:hint="default"/>
      </w:rPr>
    </w:lvl>
    <w:lvl w:ilvl="6" w:tplc="B3A074A2" w:tentative="1">
      <w:start w:val="1"/>
      <w:numFmt w:val="bullet"/>
      <w:lvlText w:val=""/>
      <w:lvlJc w:val="left"/>
      <w:pPr>
        <w:tabs>
          <w:tab w:val="num" w:pos="5040"/>
        </w:tabs>
        <w:ind w:left="5040" w:hanging="360"/>
      </w:pPr>
      <w:rPr>
        <w:rFonts w:ascii="Symbol" w:hAnsi="Symbol" w:hint="default"/>
      </w:rPr>
    </w:lvl>
    <w:lvl w:ilvl="7" w:tplc="0D76B8B8" w:tentative="1">
      <w:start w:val="1"/>
      <w:numFmt w:val="bullet"/>
      <w:lvlText w:val="o"/>
      <w:lvlJc w:val="left"/>
      <w:pPr>
        <w:tabs>
          <w:tab w:val="num" w:pos="5760"/>
        </w:tabs>
        <w:ind w:left="5760" w:hanging="360"/>
      </w:pPr>
      <w:rPr>
        <w:rFonts w:ascii="Courier New" w:hAnsi="Courier New" w:hint="default"/>
      </w:rPr>
    </w:lvl>
    <w:lvl w:ilvl="8" w:tplc="DD524B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C2402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252E45"/>
    <w:multiLevelType w:val="hybridMultilevel"/>
    <w:tmpl w:val="7FC2A028"/>
    <w:lvl w:ilvl="0" w:tplc="BF06F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9B15FB"/>
    <w:multiLevelType w:val="hybridMultilevel"/>
    <w:tmpl w:val="5860EA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41FED"/>
    <w:multiLevelType w:val="singleLevel"/>
    <w:tmpl w:val="23FC0482"/>
    <w:lvl w:ilvl="0">
      <w:start w:val="2"/>
      <w:numFmt w:val="bullet"/>
      <w:lvlText w:val="-"/>
      <w:lvlJc w:val="left"/>
      <w:pPr>
        <w:tabs>
          <w:tab w:val="num" w:pos="644"/>
        </w:tabs>
        <w:ind w:left="644" w:hanging="360"/>
      </w:pPr>
      <w:rPr>
        <w:rFonts w:hint="default"/>
      </w:rPr>
    </w:lvl>
  </w:abstractNum>
  <w:abstractNum w:abstractNumId="11" w15:restartNumberingAfterBreak="0">
    <w:nsid w:val="62EB2B4C"/>
    <w:multiLevelType w:val="hybridMultilevel"/>
    <w:tmpl w:val="687CDE08"/>
    <w:lvl w:ilvl="0" w:tplc="7726632A">
      <w:start w:val="1"/>
      <w:numFmt w:val="decimal"/>
      <w:lvlText w:val="%1."/>
      <w:lvlJc w:val="left"/>
      <w:pPr>
        <w:tabs>
          <w:tab w:val="num" w:pos="720"/>
        </w:tabs>
        <w:ind w:left="720" w:hanging="360"/>
      </w:pPr>
    </w:lvl>
    <w:lvl w:ilvl="1" w:tplc="CAA6E7A6" w:tentative="1">
      <w:start w:val="1"/>
      <w:numFmt w:val="lowerLetter"/>
      <w:lvlText w:val="%2."/>
      <w:lvlJc w:val="left"/>
      <w:pPr>
        <w:tabs>
          <w:tab w:val="num" w:pos="1440"/>
        </w:tabs>
        <w:ind w:left="1440" w:hanging="360"/>
      </w:pPr>
    </w:lvl>
    <w:lvl w:ilvl="2" w:tplc="8D8A57C8" w:tentative="1">
      <w:start w:val="1"/>
      <w:numFmt w:val="lowerRoman"/>
      <w:lvlText w:val="%3."/>
      <w:lvlJc w:val="right"/>
      <w:pPr>
        <w:tabs>
          <w:tab w:val="num" w:pos="2160"/>
        </w:tabs>
        <w:ind w:left="2160" w:hanging="180"/>
      </w:pPr>
    </w:lvl>
    <w:lvl w:ilvl="3" w:tplc="EF8ECF8A" w:tentative="1">
      <w:start w:val="1"/>
      <w:numFmt w:val="decimal"/>
      <w:lvlText w:val="%4."/>
      <w:lvlJc w:val="left"/>
      <w:pPr>
        <w:tabs>
          <w:tab w:val="num" w:pos="2880"/>
        </w:tabs>
        <w:ind w:left="2880" w:hanging="360"/>
      </w:pPr>
    </w:lvl>
    <w:lvl w:ilvl="4" w:tplc="8BC0DB34" w:tentative="1">
      <w:start w:val="1"/>
      <w:numFmt w:val="lowerLetter"/>
      <w:lvlText w:val="%5."/>
      <w:lvlJc w:val="left"/>
      <w:pPr>
        <w:tabs>
          <w:tab w:val="num" w:pos="3600"/>
        </w:tabs>
        <w:ind w:left="3600" w:hanging="360"/>
      </w:pPr>
    </w:lvl>
    <w:lvl w:ilvl="5" w:tplc="12800996" w:tentative="1">
      <w:start w:val="1"/>
      <w:numFmt w:val="lowerRoman"/>
      <w:lvlText w:val="%6."/>
      <w:lvlJc w:val="right"/>
      <w:pPr>
        <w:tabs>
          <w:tab w:val="num" w:pos="4320"/>
        </w:tabs>
        <w:ind w:left="4320" w:hanging="180"/>
      </w:pPr>
    </w:lvl>
    <w:lvl w:ilvl="6" w:tplc="2F762F74" w:tentative="1">
      <w:start w:val="1"/>
      <w:numFmt w:val="decimal"/>
      <w:lvlText w:val="%7."/>
      <w:lvlJc w:val="left"/>
      <w:pPr>
        <w:tabs>
          <w:tab w:val="num" w:pos="5040"/>
        </w:tabs>
        <w:ind w:left="5040" w:hanging="360"/>
      </w:pPr>
    </w:lvl>
    <w:lvl w:ilvl="7" w:tplc="D4D8049A" w:tentative="1">
      <w:start w:val="1"/>
      <w:numFmt w:val="lowerLetter"/>
      <w:lvlText w:val="%8."/>
      <w:lvlJc w:val="left"/>
      <w:pPr>
        <w:tabs>
          <w:tab w:val="num" w:pos="5760"/>
        </w:tabs>
        <w:ind w:left="5760" w:hanging="360"/>
      </w:pPr>
    </w:lvl>
    <w:lvl w:ilvl="8" w:tplc="EE92D6A2" w:tentative="1">
      <w:start w:val="1"/>
      <w:numFmt w:val="lowerRoman"/>
      <w:lvlText w:val="%9."/>
      <w:lvlJc w:val="right"/>
      <w:pPr>
        <w:tabs>
          <w:tab w:val="num" w:pos="6480"/>
        </w:tabs>
        <w:ind w:left="6480" w:hanging="180"/>
      </w:pPr>
    </w:lvl>
  </w:abstractNum>
  <w:abstractNum w:abstractNumId="12" w15:restartNumberingAfterBreak="0">
    <w:nsid w:val="766967D4"/>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1"/>
  </w:num>
  <w:num w:numId="14">
    <w:abstractNumId w:val="6"/>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10"/>
  </w:num>
  <w:num w:numId="21">
    <w:abstractNumId w:val="2"/>
    <w:lvlOverride w:ilvl="0">
      <w:startOverride w:val="1"/>
    </w:lvlOverride>
  </w:num>
  <w:num w:numId="22">
    <w:abstractNumId w:val="9"/>
  </w:num>
  <w:num w:numId="23">
    <w:abstractNumId w:val="0"/>
  </w:num>
  <w:num w:numId="24">
    <w:abstractNumId w:val="7"/>
  </w:num>
  <w:num w:numId="25">
    <w:abstractNumId w:val="4"/>
  </w:num>
  <w:num w:numId="26">
    <w:abstractNumId w:val="5"/>
  </w:num>
  <w:num w:numId="27">
    <w:abstractNumId w:val="3"/>
  </w:num>
  <w:num w:numId="28">
    <w:abstractNumId w:val="12"/>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A6"/>
    <w:rsid w:val="00016112"/>
    <w:rsid w:val="00022588"/>
    <w:rsid w:val="00033C58"/>
    <w:rsid w:val="00046E06"/>
    <w:rsid w:val="000507CE"/>
    <w:rsid w:val="00082647"/>
    <w:rsid w:val="000B22F8"/>
    <w:rsid w:val="000C609A"/>
    <w:rsid w:val="000D6D15"/>
    <w:rsid w:val="000F66A3"/>
    <w:rsid w:val="0010265A"/>
    <w:rsid w:val="00102EA3"/>
    <w:rsid w:val="00110244"/>
    <w:rsid w:val="001131E4"/>
    <w:rsid w:val="0011371A"/>
    <w:rsid w:val="001257DF"/>
    <w:rsid w:val="0013578C"/>
    <w:rsid w:val="00143DE0"/>
    <w:rsid w:val="0014415D"/>
    <w:rsid w:val="00152867"/>
    <w:rsid w:val="001902C6"/>
    <w:rsid w:val="0019317B"/>
    <w:rsid w:val="001A2F63"/>
    <w:rsid w:val="001A55BF"/>
    <w:rsid w:val="001A7D5E"/>
    <w:rsid w:val="001C1A99"/>
    <w:rsid w:val="001D57F3"/>
    <w:rsid w:val="001E0DD7"/>
    <w:rsid w:val="00224D59"/>
    <w:rsid w:val="00276BB0"/>
    <w:rsid w:val="00293B79"/>
    <w:rsid w:val="002C21CF"/>
    <w:rsid w:val="002D2B3C"/>
    <w:rsid w:val="00304882"/>
    <w:rsid w:val="00322D01"/>
    <w:rsid w:val="0036691D"/>
    <w:rsid w:val="003704E3"/>
    <w:rsid w:val="003B2636"/>
    <w:rsid w:val="003E27B7"/>
    <w:rsid w:val="00405FA4"/>
    <w:rsid w:val="00411B82"/>
    <w:rsid w:val="004302F5"/>
    <w:rsid w:val="0044525B"/>
    <w:rsid w:val="00463CA6"/>
    <w:rsid w:val="004730AF"/>
    <w:rsid w:val="004F5D65"/>
    <w:rsid w:val="004F7F2C"/>
    <w:rsid w:val="005345CF"/>
    <w:rsid w:val="00545123"/>
    <w:rsid w:val="00560DE8"/>
    <w:rsid w:val="00592033"/>
    <w:rsid w:val="005927D5"/>
    <w:rsid w:val="0059641B"/>
    <w:rsid w:val="005E67A7"/>
    <w:rsid w:val="005E77F7"/>
    <w:rsid w:val="0060286D"/>
    <w:rsid w:val="00615852"/>
    <w:rsid w:val="00627CF5"/>
    <w:rsid w:val="006331C0"/>
    <w:rsid w:val="006347E9"/>
    <w:rsid w:val="006471D1"/>
    <w:rsid w:val="006568F2"/>
    <w:rsid w:val="00687F53"/>
    <w:rsid w:val="006928A9"/>
    <w:rsid w:val="00696D96"/>
    <w:rsid w:val="006A638E"/>
    <w:rsid w:val="006B5FF6"/>
    <w:rsid w:val="006B74F5"/>
    <w:rsid w:val="006C7867"/>
    <w:rsid w:val="006F3661"/>
    <w:rsid w:val="007026F8"/>
    <w:rsid w:val="00712C0B"/>
    <w:rsid w:val="00730C7B"/>
    <w:rsid w:val="00785976"/>
    <w:rsid w:val="007A2D36"/>
    <w:rsid w:val="008762EF"/>
    <w:rsid w:val="008A0057"/>
    <w:rsid w:val="008C656E"/>
    <w:rsid w:val="008D639A"/>
    <w:rsid w:val="008E678A"/>
    <w:rsid w:val="00915B06"/>
    <w:rsid w:val="00916AAD"/>
    <w:rsid w:val="009327F7"/>
    <w:rsid w:val="00944645"/>
    <w:rsid w:val="00965A8E"/>
    <w:rsid w:val="00971BD0"/>
    <w:rsid w:val="009905F0"/>
    <w:rsid w:val="00996141"/>
    <w:rsid w:val="009C677E"/>
    <w:rsid w:val="009E6549"/>
    <w:rsid w:val="009E67B6"/>
    <w:rsid w:val="00A32F2E"/>
    <w:rsid w:val="00A37123"/>
    <w:rsid w:val="00A40ED7"/>
    <w:rsid w:val="00A468E3"/>
    <w:rsid w:val="00A54209"/>
    <w:rsid w:val="00A57EFE"/>
    <w:rsid w:val="00AB5710"/>
    <w:rsid w:val="00AC5C94"/>
    <w:rsid w:val="00B17240"/>
    <w:rsid w:val="00B61FEC"/>
    <w:rsid w:val="00B62FF4"/>
    <w:rsid w:val="00B70E54"/>
    <w:rsid w:val="00BA25EF"/>
    <w:rsid w:val="00BC1842"/>
    <w:rsid w:val="00BD20F4"/>
    <w:rsid w:val="00BD6EDD"/>
    <w:rsid w:val="00BF4BAF"/>
    <w:rsid w:val="00C2013F"/>
    <w:rsid w:val="00C2475C"/>
    <w:rsid w:val="00C25D5E"/>
    <w:rsid w:val="00C3047D"/>
    <w:rsid w:val="00C45FC4"/>
    <w:rsid w:val="00C569A7"/>
    <w:rsid w:val="00C66D46"/>
    <w:rsid w:val="00C86601"/>
    <w:rsid w:val="00C95FCC"/>
    <w:rsid w:val="00CC0035"/>
    <w:rsid w:val="00CC286D"/>
    <w:rsid w:val="00CC628F"/>
    <w:rsid w:val="00CD37E9"/>
    <w:rsid w:val="00CF1B7F"/>
    <w:rsid w:val="00CF52EC"/>
    <w:rsid w:val="00CF5703"/>
    <w:rsid w:val="00D03557"/>
    <w:rsid w:val="00D05398"/>
    <w:rsid w:val="00D107D1"/>
    <w:rsid w:val="00D33F9D"/>
    <w:rsid w:val="00D34517"/>
    <w:rsid w:val="00D5458E"/>
    <w:rsid w:val="00D76AE0"/>
    <w:rsid w:val="00D82FA5"/>
    <w:rsid w:val="00DA6B19"/>
    <w:rsid w:val="00DB513C"/>
    <w:rsid w:val="00DB63FF"/>
    <w:rsid w:val="00DD7228"/>
    <w:rsid w:val="00DE3000"/>
    <w:rsid w:val="00E46647"/>
    <w:rsid w:val="00E76156"/>
    <w:rsid w:val="00E7787E"/>
    <w:rsid w:val="00E8407E"/>
    <w:rsid w:val="00ED0B05"/>
    <w:rsid w:val="00ED2354"/>
    <w:rsid w:val="00EF4782"/>
    <w:rsid w:val="00F0095A"/>
    <w:rsid w:val="00F031AF"/>
    <w:rsid w:val="00F125EF"/>
    <w:rsid w:val="00F2027C"/>
    <w:rsid w:val="00F23198"/>
    <w:rsid w:val="00F569F8"/>
    <w:rsid w:val="00F91DAA"/>
    <w:rsid w:val="00FC6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6D619"/>
  <w15:docId w15:val="{96C9380A-97BE-4AF0-8A66-755923D3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ZA"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numPr>
        <w:numId w:val="12"/>
      </w:numPr>
      <w:ind w:right="-1"/>
      <w:jc w:val="both"/>
      <w:outlineLvl w:val="0"/>
    </w:pPr>
    <w:rPr>
      <w:smallCaps/>
      <w:sz w:val="24"/>
    </w:rPr>
  </w:style>
  <w:style w:type="paragraph" w:styleId="Titolo2">
    <w:name w:val="heading 2"/>
    <w:basedOn w:val="Normale"/>
    <w:next w:val="Normale"/>
    <w:link w:val="Titolo2Carattere"/>
    <w:qFormat/>
    <w:pPr>
      <w:keepNext/>
      <w:tabs>
        <w:tab w:val="left" w:pos="567"/>
      </w:tabs>
      <w:ind w:left="4956" w:right="-1"/>
      <w:jc w:val="both"/>
      <w:outlineLvl w:val="1"/>
    </w:pPr>
    <w:rPr>
      <w:sz w:val="24"/>
    </w:rPr>
  </w:style>
  <w:style w:type="paragraph" w:styleId="Titolo3">
    <w:name w:val="heading 3"/>
    <w:basedOn w:val="Normale"/>
    <w:next w:val="Normale"/>
    <w:qFormat/>
    <w:pPr>
      <w:keepNext/>
      <w:ind w:left="284"/>
      <w:outlineLvl w:val="2"/>
    </w:pPr>
    <w:rPr>
      <w:sz w:val="24"/>
    </w:rPr>
  </w:style>
  <w:style w:type="paragraph" w:styleId="Titolo4">
    <w:name w:val="heading 4"/>
    <w:basedOn w:val="Normale"/>
    <w:next w:val="Normale"/>
    <w:qFormat/>
    <w:pPr>
      <w:keepNext/>
      <w:jc w:val="right"/>
      <w:outlineLvl w:val="3"/>
    </w:pPr>
    <w:rPr>
      <w:sz w:val="28"/>
    </w:rPr>
  </w:style>
  <w:style w:type="paragraph" w:styleId="Titolo5">
    <w:name w:val="heading 5"/>
    <w:basedOn w:val="Normale"/>
    <w:next w:val="Normale"/>
    <w:qFormat/>
    <w:pPr>
      <w:keepNext/>
      <w:ind w:right="-1"/>
      <w:jc w:val="right"/>
      <w:outlineLvl w:val="4"/>
    </w:pPr>
    <w:rPr>
      <w:sz w:val="24"/>
    </w:rPr>
  </w:style>
  <w:style w:type="paragraph" w:styleId="Titolo6">
    <w:name w:val="heading 6"/>
    <w:basedOn w:val="Normale"/>
    <w:next w:val="Normale"/>
    <w:qFormat/>
    <w:pPr>
      <w:keepNext/>
      <w:ind w:right="-1"/>
      <w:outlineLvl w:val="5"/>
    </w:pPr>
    <w:rPr>
      <w:sz w:val="24"/>
    </w:rPr>
  </w:style>
  <w:style w:type="paragraph" w:styleId="Titolo7">
    <w:name w:val="heading 7"/>
    <w:basedOn w:val="Normale"/>
    <w:next w:val="Normale"/>
    <w:qFormat/>
    <w:pPr>
      <w:keepNext/>
      <w:ind w:right="-1"/>
      <w:outlineLvl w:val="6"/>
    </w:pPr>
    <w:rPr>
      <w:sz w:val="24"/>
      <w:u w:val="single"/>
    </w:rPr>
  </w:style>
  <w:style w:type="paragraph" w:styleId="Titolo8">
    <w:name w:val="heading 8"/>
    <w:basedOn w:val="Normale"/>
    <w:next w:val="Normale"/>
    <w:qFormat/>
    <w:pPr>
      <w:keepNext/>
      <w:outlineLvl w:val="7"/>
    </w:pPr>
    <w:rPr>
      <w:sz w:val="24"/>
      <w:u w:val="single"/>
    </w:rPr>
  </w:style>
  <w:style w:type="paragraph" w:styleId="Titolo9">
    <w:name w:val="heading 9"/>
    <w:basedOn w:val="Normale"/>
    <w:next w:val="Normale"/>
    <w:qFormat/>
    <w:pPr>
      <w:keepNext/>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left" w:pos="2269"/>
      </w:tabs>
      <w:ind w:right="-1"/>
      <w:jc w:val="both"/>
    </w:pPr>
    <w:rPr>
      <w:sz w:val="24"/>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709" w:hanging="425"/>
    </w:pPr>
    <w:rPr>
      <w:sz w:val="24"/>
    </w:rPr>
  </w:style>
  <w:style w:type="paragraph" w:styleId="Rientrocorpodeltesto2">
    <w:name w:val="Body Text Indent 2"/>
    <w:basedOn w:val="Normale"/>
    <w:pPr>
      <w:ind w:left="284"/>
    </w:pPr>
    <w:rPr>
      <w:sz w:val="24"/>
    </w:rPr>
  </w:style>
  <w:style w:type="paragraph" w:styleId="Corpodeltesto2">
    <w:name w:val="Body Text 2"/>
    <w:basedOn w:val="Normale"/>
    <w:rPr>
      <w:sz w:val="28"/>
    </w:rPr>
  </w:style>
  <w:style w:type="paragraph" w:styleId="Testodelblocco">
    <w:name w:val="Block Text"/>
    <w:basedOn w:val="Normale"/>
    <w:pPr>
      <w:tabs>
        <w:tab w:val="left" w:pos="567"/>
      </w:tabs>
      <w:ind w:left="567" w:right="-1" w:hanging="567"/>
      <w:jc w:val="both"/>
    </w:pPr>
    <w:rPr>
      <w:sz w:val="24"/>
    </w:rPr>
  </w:style>
  <w:style w:type="paragraph" w:styleId="Corpodeltesto3">
    <w:name w:val="Body Text 3"/>
    <w:basedOn w:val="Normale"/>
    <w:pPr>
      <w:jc w:val="both"/>
    </w:pPr>
    <w:rPr>
      <w:sz w:val="24"/>
    </w:rPr>
  </w:style>
  <w:style w:type="paragraph" w:customStyle="1" w:styleId="Testo2">
    <w:name w:val="Testo 2"/>
    <w:pPr>
      <w:spacing w:line="220" w:lineRule="exact"/>
      <w:ind w:firstLine="284"/>
      <w:jc w:val="both"/>
    </w:pPr>
    <w:rPr>
      <w:rFonts w:ascii="Times" w:hAnsi="Times"/>
      <w:sz w:val="18"/>
    </w:rPr>
  </w:style>
  <w:style w:type="paragraph" w:customStyle="1" w:styleId="TestiAdottati">
    <w:name w:val="Testi Adottati"/>
    <w:basedOn w:val="Normale"/>
    <w:pPr>
      <w:tabs>
        <w:tab w:val="left" w:pos="3686"/>
      </w:tabs>
      <w:spacing w:line="300" w:lineRule="exact"/>
    </w:pPr>
  </w:style>
  <w:style w:type="paragraph" w:customStyle="1" w:styleId="Testo1">
    <w:name w:val="Testo 1"/>
    <w:pPr>
      <w:spacing w:line="220" w:lineRule="exact"/>
      <w:ind w:left="284" w:hanging="284"/>
      <w:jc w:val="both"/>
    </w:pPr>
    <w:rPr>
      <w:rFonts w:ascii="Times" w:hAnsi="Times"/>
      <w:sz w:val="18"/>
    </w:rPr>
  </w:style>
  <w:style w:type="paragraph" w:styleId="Testofumetto">
    <w:name w:val="Balloon Text"/>
    <w:basedOn w:val="Normale"/>
    <w:link w:val="TestofumettoCarattere"/>
    <w:rsid w:val="00B61FEC"/>
    <w:rPr>
      <w:rFonts w:ascii="Tahoma" w:hAnsi="Tahoma" w:cs="Tahoma"/>
      <w:sz w:val="16"/>
    </w:rPr>
  </w:style>
  <w:style w:type="character" w:customStyle="1" w:styleId="TestofumettoCarattere">
    <w:name w:val="Testo fumetto Carattere"/>
    <w:link w:val="Testofumetto"/>
    <w:rsid w:val="00B61FEC"/>
    <w:rPr>
      <w:rFonts w:ascii="Tahoma" w:hAnsi="Tahoma" w:cs="Tahoma"/>
      <w:sz w:val="16"/>
    </w:rPr>
  </w:style>
  <w:style w:type="character" w:customStyle="1" w:styleId="Titolo2Carattere">
    <w:name w:val="Titolo 2 Carattere"/>
    <w:link w:val="Titolo2"/>
    <w:rsid w:val="0011371A"/>
    <w:rPr>
      <w:sz w:val="24"/>
    </w:rPr>
  </w:style>
  <w:style w:type="paragraph" w:styleId="Revisione">
    <w:name w:val="Revision"/>
    <w:hidden/>
    <w:uiPriority w:val="99"/>
    <w:semiHidden/>
    <w:rsid w:val="00304882"/>
  </w:style>
  <w:style w:type="paragraph" w:customStyle="1" w:styleId="P68B1DB1-Titolo11">
    <w:name w:val="P68B1DB1-Titolo11"/>
    <w:basedOn w:val="Titolo1"/>
    <w:rPr>
      <w:rFonts w:ascii="Times" w:hAnsi="Times"/>
      <w:b/>
      <w:smallCaps w:val="0"/>
      <w:sz w:val="20"/>
    </w:rPr>
  </w:style>
  <w:style w:type="paragraph" w:customStyle="1" w:styleId="P68B1DB1-Titolo22">
    <w:name w:val="P68B1DB1-Titolo22"/>
    <w:basedOn w:val="Titolo2"/>
    <w:rPr>
      <w:rFonts w:ascii="Times" w:hAnsi="Times"/>
      <w:smallCaps/>
      <w:sz w:val="18"/>
    </w:rPr>
  </w:style>
  <w:style w:type="paragraph" w:customStyle="1" w:styleId="P68B1DB1-Normale3">
    <w:name w:val="P68B1DB1-Normale3"/>
    <w:basedOn w:val="Normale"/>
    <w:rPr>
      <w:rFonts w:ascii="Times" w:hAnsi="Times"/>
      <w:b/>
      <w:i/>
      <w:sz w:val="18"/>
    </w:rPr>
  </w:style>
  <w:style w:type="paragraph" w:customStyle="1" w:styleId="P68B1DB1-Normale4">
    <w:name w:val="P68B1DB1-Normale4"/>
    <w:basedOn w:val="Normale"/>
    <w:rPr>
      <w:rFonts w:ascii="Times" w:hAnsi="Times"/>
      <w:sz w:val="18"/>
    </w:rPr>
  </w:style>
  <w:style w:type="paragraph" w:customStyle="1" w:styleId="P68B1DB1-Normale5">
    <w:name w:val="P68B1DB1-Normale5"/>
    <w:basedOn w:val="Normale"/>
    <w:rPr>
      <w:sz w:val="18"/>
    </w:rPr>
  </w:style>
  <w:style w:type="paragraph" w:customStyle="1" w:styleId="P68B1DB1-Normale6">
    <w:name w:val="P68B1DB1-Normale6"/>
    <w:basedOn w:val="Normale"/>
    <w:rPr>
      <w:rFonts w:ascii="Times" w:hAnsi="Times"/>
      <w:sz w:val="16"/>
    </w:rPr>
  </w:style>
  <w:style w:type="paragraph" w:customStyle="1" w:styleId="P68B1DB1-Normale7">
    <w:name w:val="P68B1DB1-Normale7"/>
    <w:basedOn w:val="Normale"/>
    <w:rPr>
      <w:rFonts w:ascii="Times" w:hAnsi="Times"/>
      <w:b/>
      <w:sz w:val="16"/>
    </w:rPr>
  </w:style>
  <w:style w:type="paragraph" w:customStyle="1" w:styleId="P68B1DB1-Normale8">
    <w:name w:val="P68B1DB1-Normale8"/>
    <w:basedOn w:val="Normale"/>
    <w:rPr>
      <w:b/>
      <w:sz w:val="16"/>
    </w:rPr>
  </w:style>
  <w:style w:type="paragraph" w:customStyle="1" w:styleId="P68B1DB1-Normale9">
    <w:name w:val="P68B1DB1-Normale9"/>
    <w:basedOn w:val="Normale"/>
    <w:rPr>
      <w:sz w:val="16"/>
    </w:rPr>
  </w:style>
  <w:style w:type="paragraph" w:customStyle="1" w:styleId="P68B1DB1-Corpodeltesto310">
    <w:name w:val="P68B1DB1-Corpodeltesto310"/>
    <w:basedOn w:val="Corpodeltesto3"/>
    <w:rPr>
      <w:rFonts w:ascii="Times" w:hAnsi="Times"/>
      <w:b/>
      <w:i/>
      <w:sz w:val="18"/>
    </w:rPr>
  </w:style>
  <w:style w:type="paragraph" w:customStyle="1" w:styleId="P68B1DB1-Normale11">
    <w:name w:val="P68B1DB1-Normale11"/>
    <w:basedOn w:val="Normale"/>
    <w:rPr>
      <w:b/>
      <w:i/>
      <w:sz w:val="18"/>
    </w:rPr>
  </w:style>
  <w:style w:type="paragraph" w:customStyle="1" w:styleId="P68B1DB1-Testo212">
    <w:name w:val="P68B1DB1-Testo212"/>
    <w:basedOn w:val="Testo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626</Words>
  <Characters>3571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ALLEGATO</vt:lpstr>
    </vt:vector>
  </TitlesOfParts>
  <Company>UCSC Piacenza</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user</dc:creator>
  <cp:lastModifiedBy>Ingrid van den Berg</cp:lastModifiedBy>
  <cp:revision>4</cp:revision>
  <cp:lastPrinted>2018-11-22T11:44:00Z</cp:lastPrinted>
  <dcterms:created xsi:type="dcterms:W3CDTF">2021-05-31T08:47:00Z</dcterms:created>
  <dcterms:modified xsi:type="dcterms:W3CDTF">2021-07-29T15:32:00Z</dcterms:modified>
</cp:coreProperties>
</file>