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0A08" w14:textId="77777777" w:rsidR="00796922" w:rsidRPr="007D7C91" w:rsidRDefault="007D7C91">
      <w:pPr>
        <w:pStyle w:val="Titolo1"/>
        <w:rPr>
          <w:lang w:val="en-GB"/>
        </w:rPr>
      </w:pPr>
      <w:r w:rsidRPr="007D7C91">
        <w:rPr>
          <w:lang w:val="en-GB"/>
        </w:rPr>
        <w:t>Oenology II (Processes)</w:t>
      </w:r>
    </w:p>
    <w:p w14:paraId="3356A9A7" w14:textId="02D09D26" w:rsidR="00796922" w:rsidRPr="007D7C91" w:rsidRDefault="007D7C91">
      <w:pPr>
        <w:pStyle w:val="Titolo2"/>
        <w:rPr>
          <w:lang w:val="en-GB"/>
        </w:rPr>
      </w:pPr>
      <w:r w:rsidRPr="007D7C91">
        <w:rPr>
          <w:lang w:val="en-GB"/>
        </w:rPr>
        <w:t xml:space="preserve">Prof. Mario </w:t>
      </w:r>
      <w:proofErr w:type="spellStart"/>
      <w:r w:rsidRPr="007D7C91">
        <w:rPr>
          <w:lang w:val="en-GB"/>
        </w:rPr>
        <w:t>Gabrielli</w:t>
      </w:r>
      <w:proofErr w:type="spellEnd"/>
    </w:p>
    <w:p w14:paraId="18297759" w14:textId="33C76F2E" w:rsidR="008D3736" w:rsidRPr="007D7C91" w:rsidRDefault="008D3736" w:rsidP="008D3736">
      <w:pPr>
        <w:spacing w:before="240" w:after="120" w:line="240" w:lineRule="atLeast"/>
        <w:outlineLvl w:val="2"/>
        <w:rPr>
          <w:i/>
          <w:iCs/>
          <w:caps/>
          <w:sz w:val="18"/>
          <w:szCs w:val="18"/>
          <w:lang w:val="en-GB"/>
        </w:rPr>
      </w:pPr>
      <w:r w:rsidRPr="007D7C91">
        <w:rPr>
          <w:b/>
          <w:bCs/>
          <w:i/>
          <w:iCs/>
          <w:sz w:val="18"/>
          <w:szCs w:val="18"/>
          <w:lang w:val="en-GB"/>
        </w:rPr>
        <w:t>Text under revision. Not yet approved by academic staff.</w:t>
      </w:r>
      <w:r w:rsidRPr="007D7C91">
        <w:rPr>
          <w:b/>
          <w:bCs/>
          <w:i/>
          <w:iCs/>
          <w:caps/>
          <w:sz w:val="18"/>
          <w:szCs w:val="18"/>
          <w:lang w:val="en-GB"/>
        </w:rPr>
        <w:t> </w:t>
      </w:r>
    </w:p>
    <w:p w14:paraId="1EB72FDB" w14:textId="77777777" w:rsidR="00796922" w:rsidRPr="007D7C91" w:rsidRDefault="007D7C91">
      <w:pPr>
        <w:pStyle w:val="P68B1DB1-Normale1"/>
        <w:spacing w:before="240" w:after="120"/>
        <w:rPr>
          <w:lang w:val="en-GB"/>
        </w:rPr>
      </w:pPr>
      <w:r w:rsidRPr="007D7C91">
        <w:rPr>
          <w:lang w:val="en-GB"/>
        </w:rPr>
        <w:t>C</w:t>
      </w:r>
      <w:r w:rsidRPr="007D7C91">
        <w:rPr>
          <w:lang w:val="en-GB"/>
        </w:rPr>
        <w:t>OURSE AIMS AND INTENDED LEARNING OUTCOMES</w:t>
      </w:r>
    </w:p>
    <w:p w14:paraId="74B3A345" w14:textId="77777777" w:rsidR="00796922" w:rsidRPr="007D7C91" w:rsidRDefault="007D7C91">
      <w:pPr>
        <w:pStyle w:val="P68B1DB1-Normale2"/>
        <w:rPr>
          <w:lang w:val="en-GB"/>
        </w:rPr>
      </w:pPr>
      <w:r w:rsidRPr="007D7C91">
        <w:rPr>
          <w:lang w:val="en-GB"/>
        </w:rPr>
        <w:t xml:space="preserve">The aim of the course is to provide students with the elements needed in the organisation of the oenological processes and the relationships between vinification technical operations and the final characteristics, defined as the oenological goal, of musts </w:t>
      </w:r>
      <w:r w:rsidRPr="007D7C91">
        <w:rPr>
          <w:lang w:val="en-GB"/>
        </w:rPr>
        <w:t>and wines.</w:t>
      </w:r>
    </w:p>
    <w:p w14:paraId="2A8B8F8B" w14:textId="77777777" w:rsidR="00796922" w:rsidRPr="007D7C91" w:rsidRDefault="007D7C91">
      <w:pPr>
        <w:pStyle w:val="P68B1DB1-Normale2"/>
        <w:rPr>
          <w:lang w:val="en-GB"/>
        </w:rPr>
      </w:pPr>
      <w:r w:rsidRPr="007D7C91">
        <w:rPr>
          <w:lang w:val="en-GB"/>
        </w:rPr>
        <w:t xml:space="preserve">The intended learning outcomes aim to assist the student in carrying out the operations common to the preparation of white and red wines, including the relative phases of grape harvesting, pressing, maceration and alcoholic fermentation. </w:t>
      </w:r>
    </w:p>
    <w:p w14:paraId="470E9C8A" w14:textId="77777777" w:rsidR="00796922" w:rsidRPr="007D7C91" w:rsidRDefault="007D7C91">
      <w:pPr>
        <w:pStyle w:val="P68B1DB1-Normale2"/>
        <w:rPr>
          <w:lang w:val="en-GB"/>
        </w:rPr>
      </w:pPr>
      <w:r w:rsidRPr="007D7C91">
        <w:rPr>
          <w:lang w:val="en-GB"/>
        </w:rPr>
        <w:t>In add</w:t>
      </w:r>
      <w:r w:rsidRPr="007D7C91">
        <w:rPr>
          <w:lang w:val="en-GB"/>
        </w:rPr>
        <w:t>ition, students will possess the knowledge necessary to identify the most appropriate techniques for refining, stabilising and packaging wines.</w:t>
      </w:r>
    </w:p>
    <w:p w14:paraId="16983A32" w14:textId="77777777" w:rsidR="00796922" w:rsidRPr="007D7C91" w:rsidRDefault="007D7C91">
      <w:pPr>
        <w:pStyle w:val="P68B1DB1-Normale2"/>
        <w:rPr>
          <w:lang w:val="en-GB"/>
        </w:rPr>
      </w:pPr>
      <w:r w:rsidRPr="007D7C91">
        <w:rPr>
          <w:lang w:val="en-GB"/>
        </w:rPr>
        <w:t>Finally, with reference to the most recent co-adjuvant and technological solutions available on the market, stud</w:t>
      </w:r>
      <w:r w:rsidRPr="007D7C91">
        <w:rPr>
          <w:lang w:val="en-GB"/>
        </w:rPr>
        <w:t>ents will possess the elements needed for conducting technical and economic assessments regarding the most efficient and sustainable wine-making choices.</w:t>
      </w:r>
    </w:p>
    <w:p w14:paraId="68FD3E65" w14:textId="77777777" w:rsidR="00796922" w:rsidRPr="007D7C91" w:rsidRDefault="007D7C91">
      <w:pPr>
        <w:rPr>
          <w:lang w:val="en-GB"/>
        </w:rPr>
      </w:pPr>
      <w:r w:rsidRPr="007D7C91">
        <w:rPr>
          <w:lang w:val="en-GB"/>
        </w:rPr>
        <w:tab/>
      </w:r>
    </w:p>
    <w:p w14:paraId="564F854D" w14:textId="77777777" w:rsidR="00796922" w:rsidRPr="007D7C91" w:rsidRDefault="007D7C91">
      <w:pPr>
        <w:pStyle w:val="P68B1DB1-Normale2"/>
        <w:rPr>
          <w:lang w:val="en-GB"/>
        </w:rPr>
      </w:pPr>
      <w:r w:rsidRPr="007D7C91">
        <w:rPr>
          <w:b/>
          <w:i/>
          <w:lang w:val="en-GB"/>
        </w:rPr>
        <w:t>COURSE CONTENT</w:t>
      </w:r>
      <w:r w:rsidRPr="007D7C91">
        <w:rPr>
          <w:smallCaps/>
          <w:lang w:val="en-GB"/>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2"/>
        <w:gridCol w:w="1118"/>
      </w:tblGrid>
      <w:tr w:rsidR="00796922" w:rsidRPr="007D7C91" w14:paraId="13D49FC3" w14:textId="77777777">
        <w:tc>
          <w:tcPr>
            <w:tcW w:w="5767" w:type="dxa"/>
            <w:shd w:val="clear" w:color="auto" w:fill="auto"/>
          </w:tcPr>
          <w:p w14:paraId="43B9C84B" w14:textId="77777777" w:rsidR="00796922" w:rsidRPr="007D7C91" w:rsidRDefault="00796922">
            <w:pPr>
              <w:tabs>
                <w:tab w:val="clear" w:pos="284"/>
              </w:tabs>
              <w:spacing w:line="240" w:lineRule="auto"/>
              <w:rPr>
                <w:rFonts w:ascii="Times New Roman" w:hAnsi="Times New Roman"/>
                <w:sz w:val="18"/>
                <w:lang w:val="en-GB"/>
              </w:rPr>
            </w:pPr>
          </w:p>
        </w:tc>
        <w:tc>
          <w:tcPr>
            <w:tcW w:w="1139" w:type="dxa"/>
            <w:shd w:val="clear" w:color="auto" w:fill="auto"/>
          </w:tcPr>
          <w:p w14:paraId="4945BF9C" w14:textId="77777777" w:rsidR="00796922" w:rsidRPr="007D7C91" w:rsidRDefault="007D7C91">
            <w:pPr>
              <w:pStyle w:val="P68B1DB1-Normale3"/>
              <w:tabs>
                <w:tab w:val="clear" w:pos="284"/>
              </w:tabs>
              <w:spacing w:line="240" w:lineRule="auto"/>
              <w:rPr>
                <w:lang w:val="en-GB"/>
              </w:rPr>
            </w:pPr>
            <w:r w:rsidRPr="007D7C91">
              <w:rPr>
                <w:lang w:val="en-GB"/>
              </w:rPr>
              <w:t>ECTS</w:t>
            </w:r>
          </w:p>
        </w:tc>
      </w:tr>
      <w:tr w:rsidR="00796922" w:rsidRPr="007D7C91" w14:paraId="2E4D0D3E" w14:textId="77777777">
        <w:tc>
          <w:tcPr>
            <w:tcW w:w="5767" w:type="dxa"/>
            <w:shd w:val="clear" w:color="auto" w:fill="auto"/>
          </w:tcPr>
          <w:p w14:paraId="5F01B861" w14:textId="77777777" w:rsidR="00796922" w:rsidRPr="007D7C91" w:rsidRDefault="007D7C91">
            <w:pPr>
              <w:pStyle w:val="P68B1DB1-Normale4"/>
              <w:tabs>
                <w:tab w:val="clear" w:pos="284"/>
              </w:tabs>
              <w:spacing w:line="240" w:lineRule="auto"/>
              <w:rPr>
                <w:lang w:val="en-GB"/>
              </w:rPr>
            </w:pPr>
            <w:r w:rsidRPr="007D7C91">
              <w:rPr>
                <w:lang w:val="en-GB"/>
              </w:rPr>
              <w:t>Winemaking</w:t>
            </w:r>
          </w:p>
        </w:tc>
        <w:tc>
          <w:tcPr>
            <w:tcW w:w="1139" w:type="dxa"/>
            <w:shd w:val="clear" w:color="auto" w:fill="auto"/>
          </w:tcPr>
          <w:p w14:paraId="600B5873" w14:textId="77777777" w:rsidR="00796922" w:rsidRPr="007D7C91" w:rsidRDefault="00796922">
            <w:pPr>
              <w:tabs>
                <w:tab w:val="clear" w:pos="284"/>
              </w:tabs>
              <w:spacing w:line="240" w:lineRule="auto"/>
              <w:rPr>
                <w:rFonts w:ascii="Times New Roman" w:hAnsi="Times New Roman"/>
                <w:sz w:val="18"/>
                <w:lang w:val="en-GB"/>
              </w:rPr>
            </w:pPr>
          </w:p>
        </w:tc>
      </w:tr>
      <w:tr w:rsidR="00796922" w:rsidRPr="007D7C91" w14:paraId="010E5EAD" w14:textId="77777777">
        <w:tc>
          <w:tcPr>
            <w:tcW w:w="5767" w:type="dxa"/>
            <w:shd w:val="clear" w:color="auto" w:fill="auto"/>
          </w:tcPr>
          <w:p w14:paraId="5D01D8B7" w14:textId="77777777" w:rsidR="00796922" w:rsidRPr="007D7C91" w:rsidRDefault="007D7C91">
            <w:pPr>
              <w:pStyle w:val="P68B1DB1-Normale3"/>
              <w:tabs>
                <w:tab w:val="clear" w:pos="284"/>
              </w:tabs>
              <w:spacing w:line="240" w:lineRule="auto"/>
              <w:rPr>
                <w:lang w:val="en-GB"/>
              </w:rPr>
            </w:pPr>
            <w:r w:rsidRPr="007D7C91">
              <w:rPr>
                <w:lang w:val="en-GB"/>
              </w:rPr>
              <w:t>Common operations for the preparation of white and red wines: harvesting of grapes, transport systems and reception of grapes in the cellar, crushing and pressing of grapes, obtaining of musts and crushed grapes.</w:t>
            </w:r>
          </w:p>
        </w:tc>
        <w:tc>
          <w:tcPr>
            <w:tcW w:w="1139" w:type="dxa"/>
            <w:shd w:val="clear" w:color="auto" w:fill="auto"/>
          </w:tcPr>
          <w:p w14:paraId="2AE3D27A" w14:textId="77777777" w:rsidR="00796922" w:rsidRPr="007D7C91" w:rsidRDefault="007D7C91">
            <w:pPr>
              <w:pStyle w:val="P68B1DB1-Normale3"/>
              <w:tabs>
                <w:tab w:val="clear" w:pos="284"/>
              </w:tabs>
              <w:spacing w:line="240" w:lineRule="auto"/>
              <w:rPr>
                <w:lang w:val="en-GB"/>
              </w:rPr>
            </w:pPr>
            <w:r w:rsidRPr="007D7C91">
              <w:rPr>
                <w:lang w:val="en-GB"/>
              </w:rPr>
              <w:t>0.5</w:t>
            </w:r>
          </w:p>
        </w:tc>
      </w:tr>
      <w:tr w:rsidR="00796922" w:rsidRPr="007D7C91" w14:paraId="14E0E8DD" w14:textId="77777777">
        <w:tc>
          <w:tcPr>
            <w:tcW w:w="5767" w:type="dxa"/>
            <w:shd w:val="clear" w:color="auto" w:fill="auto"/>
          </w:tcPr>
          <w:p w14:paraId="1F52C9D9" w14:textId="77777777" w:rsidR="00796922" w:rsidRPr="007D7C91" w:rsidRDefault="007D7C91">
            <w:pPr>
              <w:pStyle w:val="P68B1DB1-Normale3"/>
              <w:tabs>
                <w:tab w:val="clear" w:pos="284"/>
              </w:tabs>
              <w:spacing w:line="240" w:lineRule="auto"/>
              <w:rPr>
                <w:lang w:val="en-GB"/>
              </w:rPr>
            </w:pPr>
            <w:r w:rsidRPr="007D7C91">
              <w:rPr>
                <w:lang w:val="en-GB"/>
              </w:rPr>
              <w:t>White vinification: pre-fermentation t</w:t>
            </w:r>
            <w:r w:rsidRPr="007D7C91">
              <w:rPr>
                <w:lang w:val="en-GB"/>
              </w:rPr>
              <w:t xml:space="preserve">reatments, operating conditions and the management of alcoholic and malolactic fermentation. </w:t>
            </w:r>
          </w:p>
          <w:p w14:paraId="461649BF" w14:textId="77777777" w:rsidR="00796922" w:rsidRPr="007D7C91" w:rsidRDefault="007D7C91">
            <w:pPr>
              <w:pStyle w:val="P68B1DB1-Normale3"/>
              <w:tabs>
                <w:tab w:val="clear" w:pos="284"/>
              </w:tabs>
              <w:spacing w:line="240" w:lineRule="auto"/>
              <w:rPr>
                <w:b/>
                <w:lang w:val="en-GB"/>
              </w:rPr>
            </w:pPr>
            <w:r w:rsidRPr="007D7C91">
              <w:rPr>
                <w:lang w:val="en-GB"/>
              </w:rPr>
              <w:t>Ageing of white wines, stabilisation, filtration and bottling.</w:t>
            </w:r>
          </w:p>
        </w:tc>
        <w:tc>
          <w:tcPr>
            <w:tcW w:w="1139" w:type="dxa"/>
            <w:shd w:val="clear" w:color="auto" w:fill="auto"/>
          </w:tcPr>
          <w:p w14:paraId="60180767" w14:textId="77777777" w:rsidR="00796922" w:rsidRPr="007D7C91" w:rsidRDefault="007D7C91">
            <w:pPr>
              <w:pStyle w:val="P68B1DB1-Normale3"/>
              <w:tabs>
                <w:tab w:val="clear" w:pos="284"/>
              </w:tabs>
              <w:spacing w:line="240" w:lineRule="auto"/>
              <w:rPr>
                <w:lang w:val="en-GB"/>
              </w:rPr>
            </w:pPr>
            <w:r w:rsidRPr="007D7C91">
              <w:rPr>
                <w:lang w:val="en-GB"/>
              </w:rPr>
              <w:t>1.0</w:t>
            </w:r>
          </w:p>
        </w:tc>
      </w:tr>
      <w:tr w:rsidR="00796922" w:rsidRPr="007D7C91" w14:paraId="194F810F" w14:textId="77777777">
        <w:tc>
          <w:tcPr>
            <w:tcW w:w="5767" w:type="dxa"/>
            <w:shd w:val="clear" w:color="auto" w:fill="auto"/>
          </w:tcPr>
          <w:p w14:paraId="13523616" w14:textId="77777777" w:rsidR="00796922" w:rsidRPr="007D7C91" w:rsidRDefault="007D7C91">
            <w:pPr>
              <w:pStyle w:val="P68B1DB1-Normale2"/>
              <w:rPr>
                <w:lang w:val="en-GB"/>
              </w:rPr>
            </w:pPr>
            <w:r w:rsidRPr="007D7C91">
              <w:rPr>
                <w:lang w:val="en-GB"/>
              </w:rPr>
              <w:t>Red vinification: pre-fermentation treatments, operating conditions and the management of alco</w:t>
            </w:r>
            <w:r w:rsidRPr="007D7C91">
              <w:rPr>
                <w:lang w:val="en-GB"/>
              </w:rPr>
              <w:t xml:space="preserve">holic and malolactic fermentation. </w:t>
            </w:r>
          </w:p>
          <w:p w14:paraId="53F1AEA0" w14:textId="77777777" w:rsidR="00796922" w:rsidRPr="007D7C91" w:rsidRDefault="007D7C91">
            <w:pPr>
              <w:pStyle w:val="P68B1DB1-Normale2"/>
              <w:rPr>
                <w:b/>
                <w:lang w:val="en-GB"/>
              </w:rPr>
            </w:pPr>
            <w:r w:rsidRPr="007D7C91">
              <w:rPr>
                <w:lang w:val="en-GB"/>
              </w:rPr>
              <w:t>Ageing of red wines, stabilisation, filtration and bottling.</w:t>
            </w:r>
          </w:p>
        </w:tc>
        <w:tc>
          <w:tcPr>
            <w:tcW w:w="1139" w:type="dxa"/>
            <w:shd w:val="clear" w:color="auto" w:fill="auto"/>
          </w:tcPr>
          <w:p w14:paraId="79C518A6" w14:textId="77777777" w:rsidR="00796922" w:rsidRPr="007D7C91" w:rsidRDefault="007D7C91">
            <w:pPr>
              <w:pStyle w:val="P68B1DB1-Normale3"/>
              <w:tabs>
                <w:tab w:val="clear" w:pos="284"/>
              </w:tabs>
              <w:spacing w:line="240" w:lineRule="auto"/>
              <w:rPr>
                <w:lang w:val="en-GB"/>
              </w:rPr>
            </w:pPr>
            <w:r w:rsidRPr="007D7C91">
              <w:rPr>
                <w:lang w:val="en-GB"/>
              </w:rPr>
              <w:t>1.0</w:t>
            </w:r>
          </w:p>
        </w:tc>
      </w:tr>
      <w:tr w:rsidR="00796922" w:rsidRPr="007D7C91" w14:paraId="23458A75" w14:textId="77777777">
        <w:tc>
          <w:tcPr>
            <w:tcW w:w="5767" w:type="dxa"/>
            <w:shd w:val="clear" w:color="auto" w:fill="auto"/>
          </w:tcPr>
          <w:p w14:paraId="1A16CD88" w14:textId="77777777" w:rsidR="00796922" w:rsidRPr="007D7C91" w:rsidRDefault="007D7C91">
            <w:pPr>
              <w:pStyle w:val="P68B1DB1-Normale2"/>
              <w:rPr>
                <w:lang w:val="en-GB"/>
              </w:rPr>
            </w:pPr>
            <w:r w:rsidRPr="007D7C91">
              <w:rPr>
                <w:lang w:val="en-GB"/>
              </w:rPr>
              <w:t>Reduction and oxidation vinification.</w:t>
            </w:r>
          </w:p>
        </w:tc>
        <w:tc>
          <w:tcPr>
            <w:tcW w:w="1139" w:type="dxa"/>
            <w:shd w:val="clear" w:color="auto" w:fill="auto"/>
          </w:tcPr>
          <w:p w14:paraId="77D78CE8" w14:textId="77777777" w:rsidR="00796922" w:rsidRPr="007D7C91" w:rsidRDefault="007D7C91">
            <w:pPr>
              <w:pStyle w:val="P68B1DB1-Normale3"/>
              <w:tabs>
                <w:tab w:val="clear" w:pos="284"/>
              </w:tabs>
              <w:spacing w:line="240" w:lineRule="auto"/>
              <w:rPr>
                <w:lang w:val="en-GB"/>
              </w:rPr>
            </w:pPr>
            <w:r w:rsidRPr="007D7C91">
              <w:rPr>
                <w:lang w:val="en-GB"/>
              </w:rPr>
              <w:t>0.25</w:t>
            </w:r>
          </w:p>
        </w:tc>
      </w:tr>
      <w:tr w:rsidR="00796922" w:rsidRPr="007D7C91" w14:paraId="26C08C4D" w14:textId="77777777">
        <w:tc>
          <w:tcPr>
            <w:tcW w:w="5767" w:type="dxa"/>
            <w:shd w:val="clear" w:color="auto" w:fill="auto"/>
          </w:tcPr>
          <w:p w14:paraId="3DDD6CD1" w14:textId="77777777" w:rsidR="00796922" w:rsidRPr="007D7C91" w:rsidRDefault="007D7C91">
            <w:pPr>
              <w:pStyle w:val="P68B1DB1-Normale2"/>
              <w:rPr>
                <w:lang w:val="en-GB"/>
              </w:rPr>
            </w:pPr>
            <w:r w:rsidRPr="007D7C91">
              <w:rPr>
                <w:lang w:val="en-GB"/>
              </w:rPr>
              <w:t>Conventional vinification, in an organic and biodynamic regime.</w:t>
            </w:r>
          </w:p>
        </w:tc>
        <w:tc>
          <w:tcPr>
            <w:tcW w:w="1139" w:type="dxa"/>
            <w:shd w:val="clear" w:color="auto" w:fill="auto"/>
          </w:tcPr>
          <w:p w14:paraId="72A45E3F" w14:textId="77777777" w:rsidR="00796922" w:rsidRPr="007D7C91" w:rsidRDefault="007D7C91">
            <w:pPr>
              <w:pStyle w:val="P68B1DB1-Normale3"/>
              <w:tabs>
                <w:tab w:val="clear" w:pos="284"/>
              </w:tabs>
              <w:spacing w:line="240" w:lineRule="auto"/>
              <w:rPr>
                <w:lang w:val="en-GB"/>
              </w:rPr>
            </w:pPr>
            <w:r w:rsidRPr="007D7C91">
              <w:rPr>
                <w:lang w:val="en-GB"/>
              </w:rPr>
              <w:t>0.25</w:t>
            </w:r>
          </w:p>
        </w:tc>
      </w:tr>
      <w:tr w:rsidR="00796922" w:rsidRPr="007D7C91" w14:paraId="3D4873BE" w14:textId="77777777">
        <w:tc>
          <w:tcPr>
            <w:tcW w:w="5767" w:type="dxa"/>
            <w:shd w:val="clear" w:color="auto" w:fill="auto"/>
          </w:tcPr>
          <w:p w14:paraId="43D331BA" w14:textId="77777777" w:rsidR="00796922" w:rsidRPr="007D7C91" w:rsidRDefault="007D7C91">
            <w:pPr>
              <w:pStyle w:val="P68B1DB1-Normale4"/>
              <w:tabs>
                <w:tab w:val="clear" w:pos="284"/>
              </w:tabs>
              <w:spacing w:line="240" w:lineRule="auto"/>
              <w:rPr>
                <w:lang w:val="en-GB"/>
              </w:rPr>
            </w:pPr>
            <w:r w:rsidRPr="007D7C91">
              <w:rPr>
                <w:lang w:val="en-GB"/>
              </w:rPr>
              <w:t>Co-adjuvants and Additives</w:t>
            </w:r>
          </w:p>
        </w:tc>
        <w:tc>
          <w:tcPr>
            <w:tcW w:w="1139" w:type="dxa"/>
            <w:shd w:val="clear" w:color="auto" w:fill="auto"/>
          </w:tcPr>
          <w:p w14:paraId="1827788D" w14:textId="77777777" w:rsidR="00796922" w:rsidRPr="007D7C91" w:rsidRDefault="00796922">
            <w:pPr>
              <w:tabs>
                <w:tab w:val="clear" w:pos="284"/>
              </w:tabs>
              <w:spacing w:line="240" w:lineRule="auto"/>
              <w:rPr>
                <w:rFonts w:ascii="Times New Roman" w:hAnsi="Times New Roman"/>
                <w:sz w:val="18"/>
                <w:lang w:val="en-GB"/>
              </w:rPr>
            </w:pPr>
          </w:p>
        </w:tc>
      </w:tr>
      <w:tr w:rsidR="00796922" w:rsidRPr="007D7C91" w14:paraId="73202685" w14:textId="77777777">
        <w:tc>
          <w:tcPr>
            <w:tcW w:w="5767" w:type="dxa"/>
            <w:shd w:val="clear" w:color="auto" w:fill="auto"/>
          </w:tcPr>
          <w:p w14:paraId="1F8D148B" w14:textId="77777777" w:rsidR="00796922" w:rsidRPr="007D7C91" w:rsidRDefault="007D7C91">
            <w:pPr>
              <w:pStyle w:val="P68B1DB1-Normale2"/>
              <w:rPr>
                <w:lang w:val="en-GB"/>
              </w:rPr>
            </w:pPr>
            <w:r w:rsidRPr="007D7C91">
              <w:rPr>
                <w:lang w:val="en-GB"/>
              </w:rPr>
              <w:t>Co-adjuvants and authorised additives, traditionally and innovatively used.</w:t>
            </w:r>
          </w:p>
          <w:p w14:paraId="0259EE25" w14:textId="77777777" w:rsidR="00796922" w:rsidRPr="007D7C91" w:rsidRDefault="007D7C91">
            <w:pPr>
              <w:pStyle w:val="P68B1DB1-Normale2"/>
              <w:rPr>
                <w:lang w:val="en-GB"/>
              </w:rPr>
            </w:pPr>
            <w:r w:rsidRPr="007D7C91">
              <w:rPr>
                <w:lang w:val="en-GB"/>
              </w:rPr>
              <w:t>Sulphur dioxide, its reduction and minimisation with relative substitutes.</w:t>
            </w:r>
          </w:p>
        </w:tc>
        <w:tc>
          <w:tcPr>
            <w:tcW w:w="1139" w:type="dxa"/>
            <w:shd w:val="clear" w:color="auto" w:fill="auto"/>
          </w:tcPr>
          <w:p w14:paraId="4F11A628" w14:textId="77777777" w:rsidR="00796922" w:rsidRPr="007D7C91" w:rsidRDefault="007D7C91">
            <w:pPr>
              <w:pStyle w:val="P68B1DB1-Normale2"/>
              <w:rPr>
                <w:lang w:val="en-GB"/>
              </w:rPr>
            </w:pPr>
            <w:r w:rsidRPr="007D7C91">
              <w:rPr>
                <w:lang w:val="en-GB"/>
              </w:rPr>
              <w:t>1.0</w:t>
            </w:r>
          </w:p>
        </w:tc>
      </w:tr>
      <w:tr w:rsidR="00796922" w:rsidRPr="007D7C91" w14:paraId="0D21B02B" w14:textId="77777777">
        <w:tc>
          <w:tcPr>
            <w:tcW w:w="5767" w:type="dxa"/>
            <w:shd w:val="clear" w:color="auto" w:fill="auto"/>
          </w:tcPr>
          <w:p w14:paraId="3372B2EE" w14:textId="77777777" w:rsidR="00796922" w:rsidRPr="007D7C91" w:rsidRDefault="007D7C91">
            <w:pPr>
              <w:pStyle w:val="P68B1DB1-Normale4"/>
              <w:tabs>
                <w:tab w:val="clear" w:pos="284"/>
              </w:tabs>
              <w:spacing w:line="240" w:lineRule="auto"/>
              <w:rPr>
                <w:lang w:val="en-GB"/>
              </w:rPr>
            </w:pPr>
            <w:r w:rsidRPr="007D7C91">
              <w:rPr>
                <w:lang w:val="en-GB"/>
              </w:rPr>
              <w:t>Tutorials</w:t>
            </w:r>
          </w:p>
        </w:tc>
        <w:tc>
          <w:tcPr>
            <w:tcW w:w="1139" w:type="dxa"/>
            <w:shd w:val="clear" w:color="auto" w:fill="auto"/>
          </w:tcPr>
          <w:p w14:paraId="52471C9E" w14:textId="77777777" w:rsidR="00796922" w:rsidRPr="007D7C91" w:rsidRDefault="00796922">
            <w:pPr>
              <w:tabs>
                <w:tab w:val="clear" w:pos="284"/>
              </w:tabs>
              <w:spacing w:line="240" w:lineRule="auto"/>
              <w:rPr>
                <w:rFonts w:ascii="Times New Roman" w:hAnsi="Times New Roman"/>
                <w:sz w:val="18"/>
                <w:lang w:val="en-GB"/>
              </w:rPr>
            </w:pPr>
          </w:p>
        </w:tc>
      </w:tr>
      <w:tr w:rsidR="00796922" w:rsidRPr="007D7C91" w14:paraId="7BEB8B7A" w14:textId="77777777">
        <w:tc>
          <w:tcPr>
            <w:tcW w:w="5767" w:type="dxa"/>
            <w:shd w:val="clear" w:color="auto" w:fill="auto"/>
          </w:tcPr>
          <w:p w14:paraId="60702222" w14:textId="77777777" w:rsidR="00796922" w:rsidRPr="007D7C91" w:rsidRDefault="007D7C91">
            <w:pPr>
              <w:pStyle w:val="P68B1DB1-Normale2"/>
              <w:rPr>
                <w:lang w:val="en-GB"/>
              </w:rPr>
            </w:pPr>
            <w:r w:rsidRPr="007D7C91">
              <w:rPr>
                <w:lang w:val="en-GB"/>
              </w:rPr>
              <w:t>Examples of the recovery of wine-making by-products and waste.</w:t>
            </w:r>
          </w:p>
        </w:tc>
        <w:tc>
          <w:tcPr>
            <w:tcW w:w="1139" w:type="dxa"/>
            <w:shd w:val="clear" w:color="auto" w:fill="auto"/>
          </w:tcPr>
          <w:p w14:paraId="48DA5B40" w14:textId="77777777" w:rsidR="00796922" w:rsidRPr="007D7C91" w:rsidRDefault="007D7C91">
            <w:pPr>
              <w:pStyle w:val="P68B1DB1-Normale2"/>
              <w:rPr>
                <w:lang w:val="en-GB"/>
              </w:rPr>
            </w:pPr>
            <w:r w:rsidRPr="007D7C91">
              <w:rPr>
                <w:lang w:val="en-GB"/>
              </w:rPr>
              <w:t>1.0</w:t>
            </w:r>
          </w:p>
        </w:tc>
      </w:tr>
      <w:tr w:rsidR="00796922" w:rsidRPr="007D7C91" w14:paraId="5A23129C" w14:textId="77777777">
        <w:tc>
          <w:tcPr>
            <w:tcW w:w="5767" w:type="dxa"/>
            <w:shd w:val="clear" w:color="auto" w:fill="auto"/>
          </w:tcPr>
          <w:p w14:paraId="1652B05F" w14:textId="77777777" w:rsidR="00796922" w:rsidRPr="007D7C91" w:rsidRDefault="007D7C91">
            <w:pPr>
              <w:pStyle w:val="P68B1DB1-Normale2"/>
              <w:rPr>
                <w:lang w:val="en-GB"/>
              </w:rPr>
            </w:pPr>
            <w:r w:rsidRPr="007D7C91">
              <w:rPr>
                <w:lang w:val="en-GB"/>
              </w:rPr>
              <w:t xml:space="preserve">Colloidal, tartaric and phenolic stabilisation of wines. </w:t>
            </w:r>
          </w:p>
        </w:tc>
        <w:tc>
          <w:tcPr>
            <w:tcW w:w="1139" w:type="dxa"/>
            <w:shd w:val="clear" w:color="auto" w:fill="auto"/>
          </w:tcPr>
          <w:p w14:paraId="7D44F976" w14:textId="77777777" w:rsidR="00796922" w:rsidRPr="007D7C91" w:rsidRDefault="007D7C91">
            <w:pPr>
              <w:pStyle w:val="P68B1DB1-Normale2"/>
              <w:rPr>
                <w:lang w:val="en-GB"/>
              </w:rPr>
            </w:pPr>
            <w:r w:rsidRPr="007D7C91">
              <w:rPr>
                <w:lang w:val="en-GB"/>
              </w:rPr>
              <w:t>1.0</w:t>
            </w:r>
          </w:p>
        </w:tc>
      </w:tr>
    </w:tbl>
    <w:p w14:paraId="0E8DD67F" w14:textId="77777777" w:rsidR="00796922" w:rsidRPr="007D7C91" w:rsidRDefault="00796922">
      <w:pPr>
        <w:rPr>
          <w:smallCaps/>
          <w:sz w:val="18"/>
          <w:lang w:val="en-GB"/>
        </w:rPr>
      </w:pPr>
    </w:p>
    <w:p w14:paraId="726A8839" w14:textId="77777777" w:rsidR="00796922" w:rsidRPr="007D7C91" w:rsidRDefault="007D7C91">
      <w:pPr>
        <w:pStyle w:val="P68B1DB1-Normale1"/>
        <w:keepNext/>
        <w:spacing w:before="240" w:after="120"/>
        <w:rPr>
          <w:lang w:val="en-GB"/>
        </w:rPr>
      </w:pPr>
      <w:r w:rsidRPr="007D7C91">
        <w:rPr>
          <w:lang w:val="en-GB"/>
        </w:rPr>
        <w:t>READING LIST</w:t>
      </w:r>
    </w:p>
    <w:p w14:paraId="7BF8D47C" w14:textId="77777777" w:rsidR="00796922" w:rsidRPr="007D7C91" w:rsidRDefault="007D7C91">
      <w:pPr>
        <w:pStyle w:val="P68B1DB1-Titolo15"/>
        <w:tabs>
          <w:tab w:val="num" w:pos="927"/>
        </w:tabs>
        <w:spacing w:before="0" w:line="240" w:lineRule="atLeast"/>
        <w:ind w:left="284" w:hanging="284"/>
        <w:jc w:val="both"/>
        <w:rPr>
          <w:sz w:val="18"/>
          <w:lang w:val="en-GB"/>
        </w:rPr>
      </w:pPr>
      <w:r w:rsidRPr="007D7C91">
        <w:rPr>
          <w:smallCaps/>
          <w:sz w:val="16"/>
          <w:lang w:val="en-GB"/>
        </w:rPr>
        <w:t xml:space="preserve">P. </w:t>
      </w:r>
      <w:proofErr w:type="spellStart"/>
      <w:r w:rsidRPr="007D7C91">
        <w:rPr>
          <w:smallCaps/>
          <w:sz w:val="16"/>
          <w:lang w:val="en-GB"/>
        </w:rPr>
        <w:t>Ribereau-Gayon</w:t>
      </w:r>
      <w:proofErr w:type="spellEnd"/>
      <w:r w:rsidRPr="007D7C91">
        <w:rPr>
          <w:smallCaps/>
          <w:sz w:val="16"/>
          <w:lang w:val="en-GB"/>
        </w:rPr>
        <w:t xml:space="preserve"> D. </w:t>
      </w:r>
      <w:proofErr w:type="spellStart"/>
      <w:r w:rsidRPr="007D7C91">
        <w:rPr>
          <w:smallCaps/>
          <w:sz w:val="16"/>
          <w:lang w:val="en-GB"/>
        </w:rPr>
        <w:t>Dubourdieu</w:t>
      </w:r>
      <w:proofErr w:type="spellEnd"/>
      <w:r w:rsidRPr="007D7C91">
        <w:rPr>
          <w:smallCaps/>
          <w:sz w:val="16"/>
          <w:lang w:val="en-GB"/>
        </w:rPr>
        <w:t xml:space="preserve">-B. </w:t>
      </w:r>
      <w:proofErr w:type="spellStart"/>
      <w:r w:rsidRPr="007D7C91">
        <w:rPr>
          <w:smallCaps/>
          <w:sz w:val="16"/>
          <w:lang w:val="en-GB"/>
        </w:rPr>
        <w:t>Donèche</w:t>
      </w:r>
      <w:proofErr w:type="spellEnd"/>
      <w:r w:rsidRPr="007D7C91">
        <w:rPr>
          <w:smallCaps/>
          <w:sz w:val="16"/>
          <w:lang w:val="en-GB"/>
        </w:rPr>
        <w:t xml:space="preserve">-A. </w:t>
      </w:r>
      <w:proofErr w:type="spellStart"/>
      <w:r w:rsidRPr="007D7C91">
        <w:rPr>
          <w:smallCaps/>
          <w:sz w:val="16"/>
          <w:lang w:val="en-GB"/>
        </w:rPr>
        <w:t>Lonvaud</w:t>
      </w:r>
      <w:proofErr w:type="spellEnd"/>
      <w:r w:rsidRPr="007D7C91">
        <w:rPr>
          <w:smallCaps/>
          <w:sz w:val="16"/>
          <w:lang w:val="en-GB"/>
        </w:rPr>
        <w:t>,</w:t>
      </w:r>
      <w:r w:rsidRPr="007D7C91">
        <w:rPr>
          <w:i/>
          <w:sz w:val="18"/>
          <w:lang w:val="en-GB"/>
        </w:rPr>
        <w:t xml:space="preserve"> </w:t>
      </w:r>
      <w:proofErr w:type="spellStart"/>
      <w:r w:rsidRPr="007D7C91">
        <w:rPr>
          <w:i/>
          <w:sz w:val="18"/>
          <w:lang w:val="en-GB"/>
        </w:rPr>
        <w:t>Trattato</w:t>
      </w:r>
      <w:proofErr w:type="spellEnd"/>
      <w:r w:rsidRPr="007D7C91">
        <w:rPr>
          <w:i/>
          <w:sz w:val="18"/>
          <w:lang w:val="en-GB"/>
        </w:rPr>
        <w:t xml:space="preserve"> di </w:t>
      </w:r>
      <w:proofErr w:type="spellStart"/>
      <w:r w:rsidRPr="007D7C91">
        <w:rPr>
          <w:i/>
          <w:sz w:val="18"/>
          <w:lang w:val="en-GB"/>
        </w:rPr>
        <w:t>Enologia</w:t>
      </w:r>
      <w:proofErr w:type="spellEnd"/>
      <w:r w:rsidRPr="007D7C91">
        <w:rPr>
          <w:i/>
          <w:sz w:val="18"/>
          <w:lang w:val="en-GB"/>
        </w:rPr>
        <w:t>,</w:t>
      </w:r>
      <w:r w:rsidRPr="007D7C91">
        <w:rPr>
          <w:sz w:val="18"/>
          <w:lang w:val="en-GB"/>
        </w:rPr>
        <w:t xml:space="preserve"> vol. 1 and 2, </w:t>
      </w:r>
      <w:proofErr w:type="spellStart"/>
      <w:r w:rsidRPr="007D7C91">
        <w:rPr>
          <w:sz w:val="18"/>
          <w:lang w:val="en-GB"/>
        </w:rPr>
        <w:t>Edagricole</w:t>
      </w:r>
      <w:proofErr w:type="spellEnd"/>
      <w:r w:rsidRPr="007D7C91">
        <w:rPr>
          <w:sz w:val="18"/>
          <w:lang w:val="en-GB"/>
        </w:rPr>
        <w:t xml:space="preserve"> (Bologna) 2007.</w:t>
      </w:r>
    </w:p>
    <w:p w14:paraId="13FC9AE7" w14:textId="77777777" w:rsidR="00796922" w:rsidRPr="007D7C91" w:rsidRDefault="007D7C91">
      <w:pPr>
        <w:pStyle w:val="Titolo2"/>
        <w:rPr>
          <w:smallCaps w:val="0"/>
          <w:lang w:val="en-GB"/>
        </w:rPr>
      </w:pPr>
      <w:r w:rsidRPr="007D7C91">
        <w:rPr>
          <w:sz w:val="16"/>
          <w:lang w:val="en-GB"/>
        </w:rPr>
        <w:t xml:space="preserve">C. Navarre,  </w:t>
      </w:r>
      <w:proofErr w:type="spellStart"/>
      <w:r w:rsidRPr="007D7C91">
        <w:rPr>
          <w:i/>
          <w:smallCaps w:val="0"/>
          <w:lang w:val="en-GB"/>
        </w:rPr>
        <w:t>Enologia</w:t>
      </w:r>
      <w:proofErr w:type="spellEnd"/>
      <w:r w:rsidRPr="007D7C91">
        <w:rPr>
          <w:i/>
          <w:smallCaps w:val="0"/>
          <w:lang w:val="en-GB"/>
        </w:rPr>
        <w:t xml:space="preserve">, </w:t>
      </w:r>
      <w:proofErr w:type="spellStart"/>
      <w:r w:rsidRPr="007D7C91">
        <w:rPr>
          <w:smallCaps w:val="0"/>
          <w:lang w:val="en-GB"/>
        </w:rPr>
        <w:t>Hoepli</w:t>
      </w:r>
      <w:proofErr w:type="spellEnd"/>
      <w:r w:rsidRPr="007D7C91">
        <w:rPr>
          <w:smallCaps w:val="0"/>
          <w:lang w:val="en-GB"/>
        </w:rPr>
        <w:t>. 1991.</w:t>
      </w:r>
    </w:p>
    <w:p w14:paraId="5CCF3B26" w14:textId="77777777" w:rsidR="00796922" w:rsidRPr="007D7C91" w:rsidRDefault="007D7C91">
      <w:pPr>
        <w:pStyle w:val="Titolo2"/>
        <w:rPr>
          <w:smallCaps w:val="0"/>
          <w:lang w:val="en-GB"/>
        </w:rPr>
      </w:pPr>
      <w:r w:rsidRPr="007D7C91">
        <w:rPr>
          <w:sz w:val="16"/>
          <w:lang w:val="en-GB"/>
        </w:rPr>
        <w:t xml:space="preserve">G. </w:t>
      </w:r>
      <w:proofErr w:type="spellStart"/>
      <w:r w:rsidRPr="007D7C91">
        <w:rPr>
          <w:sz w:val="16"/>
          <w:lang w:val="en-GB"/>
        </w:rPr>
        <w:t>Sicheri</w:t>
      </w:r>
      <w:proofErr w:type="spellEnd"/>
      <w:r w:rsidRPr="007D7C91">
        <w:rPr>
          <w:sz w:val="16"/>
          <w:lang w:val="en-GB"/>
        </w:rPr>
        <w:t xml:space="preserve">,  </w:t>
      </w:r>
      <w:proofErr w:type="spellStart"/>
      <w:r w:rsidRPr="007D7C91">
        <w:rPr>
          <w:i/>
          <w:smallCaps w:val="0"/>
          <w:lang w:val="en-GB"/>
        </w:rPr>
        <w:t>Enologia</w:t>
      </w:r>
      <w:proofErr w:type="spellEnd"/>
      <w:r w:rsidRPr="007D7C91">
        <w:rPr>
          <w:i/>
          <w:smallCaps w:val="0"/>
          <w:lang w:val="en-GB"/>
        </w:rPr>
        <w:t xml:space="preserve">, </w:t>
      </w:r>
      <w:proofErr w:type="spellStart"/>
      <w:r w:rsidRPr="007D7C91">
        <w:rPr>
          <w:smallCaps w:val="0"/>
          <w:lang w:val="en-GB"/>
        </w:rPr>
        <w:t>Libreria</w:t>
      </w:r>
      <w:proofErr w:type="spellEnd"/>
      <w:r w:rsidRPr="007D7C91">
        <w:rPr>
          <w:smallCaps w:val="0"/>
          <w:lang w:val="en-GB"/>
        </w:rPr>
        <w:t xml:space="preserve"> Universitaria.it </w:t>
      </w:r>
      <w:proofErr w:type="spellStart"/>
      <w:r w:rsidRPr="007D7C91">
        <w:rPr>
          <w:smallCaps w:val="0"/>
          <w:lang w:val="en-GB"/>
        </w:rPr>
        <w:t>Edizioni</w:t>
      </w:r>
      <w:proofErr w:type="spellEnd"/>
      <w:r w:rsidRPr="007D7C91">
        <w:rPr>
          <w:smallCaps w:val="0"/>
          <w:lang w:val="en-GB"/>
        </w:rPr>
        <w:t>. 2015.</w:t>
      </w:r>
    </w:p>
    <w:p w14:paraId="151D1998" w14:textId="77777777" w:rsidR="00796922" w:rsidRPr="007D7C91" w:rsidRDefault="007D7C91">
      <w:pPr>
        <w:pStyle w:val="P68B1DB1-Normale1"/>
        <w:spacing w:before="240" w:after="120" w:line="220" w:lineRule="exact"/>
        <w:rPr>
          <w:lang w:val="en-GB"/>
        </w:rPr>
      </w:pPr>
      <w:r w:rsidRPr="007D7C91">
        <w:rPr>
          <w:lang w:val="en-GB"/>
        </w:rPr>
        <w:t>TEACHING METHOD</w:t>
      </w:r>
    </w:p>
    <w:p w14:paraId="186B8834" w14:textId="77777777" w:rsidR="00796922" w:rsidRPr="007D7C91" w:rsidRDefault="007D7C91">
      <w:pPr>
        <w:pStyle w:val="Testo2"/>
        <w:numPr>
          <w:ilvl w:val="0"/>
          <w:numId w:val="1"/>
        </w:numPr>
        <w:ind w:left="426"/>
        <w:rPr>
          <w:lang w:val="en-GB"/>
        </w:rPr>
      </w:pPr>
      <w:r w:rsidRPr="007D7C91">
        <w:rPr>
          <w:lang w:val="en-GB"/>
        </w:rPr>
        <w:t xml:space="preserve">Frontal and dialogue-based theoretical lectures, where the key concepts underlying the processes of oenological transformation will be presented with a number of application examples. </w:t>
      </w:r>
    </w:p>
    <w:p w14:paraId="7054FE44" w14:textId="77777777" w:rsidR="00796922" w:rsidRPr="007D7C91" w:rsidRDefault="007D7C91">
      <w:pPr>
        <w:pStyle w:val="Testo2"/>
        <w:numPr>
          <w:ilvl w:val="0"/>
          <w:numId w:val="1"/>
        </w:numPr>
        <w:ind w:left="426"/>
        <w:rPr>
          <w:lang w:val="en-GB"/>
        </w:rPr>
      </w:pPr>
      <w:r w:rsidRPr="007D7C91">
        <w:rPr>
          <w:lang w:val="en-GB"/>
        </w:rPr>
        <w:t>Frontal tutor</w:t>
      </w:r>
      <w:r w:rsidRPr="007D7C91">
        <w:rPr>
          <w:lang w:val="en-GB"/>
        </w:rPr>
        <w:t>ials aimed at studying in depth some of the key aspects of winemaking with examples based on the discussion of case studies.</w:t>
      </w:r>
    </w:p>
    <w:p w14:paraId="07AB6C92" w14:textId="77777777" w:rsidR="00796922" w:rsidRPr="007D7C91" w:rsidRDefault="007D7C91">
      <w:pPr>
        <w:pStyle w:val="Testo2"/>
        <w:numPr>
          <w:ilvl w:val="0"/>
          <w:numId w:val="1"/>
        </w:numPr>
        <w:ind w:left="426"/>
        <w:rPr>
          <w:lang w:val="en-GB"/>
        </w:rPr>
      </w:pPr>
      <w:r w:rsidRPr="007D7C91">
        <w:rPr>
          <w:lang w:val="en-GB"/>
        </w:rPr>
        <w:t>Tutorials involving group work on issues related to the sustainability of the vine-wine supply chain and the recovery and re-use of</w:t>
      </w:r>
      <w:r w:rsidRPr="007D7C91">
        <w:rPr>
          <w:lang w:val="en-GB"/>
        </w:rPr>
        <w:t xml:space="preserve"> winemaking by-products.</w:t>
      </w:r>
    </w:p>
    <w:p w14:paraId="5670C5E0" w14:textId="77777777" w:rsidR="00796922" w:rsidRPr="007D7C91" w:rsidRDefault="007D7C91">
      <w:pPr>
        <w:pStyle w:val="Testo2"/>
        <w:numPr>
          <w:ilvl w:val="0"/>
          <w:numId w:val="1"/>
        </w:numPr>
        <w:ind w:left="426"/>
        <w:rPr>
          <w:lang w:val="en-GB"/>
        </w:rPr>
      </w:pPr>
      <w:r w:rsidRPr="007D7C91">
        <w:rPr>
          <w:lang w:val="en-GB"/>
        </w:rPr>
        <w:t>Practical tutorials in the laboratory involving the application of small-scale tests to simulate the technical approach to identifying the most appropriate co-adjuvants and additives in each phase of winemaking.</w:t>
      </w:r>
    </w:p>
    <w:p w14:paraId="3F63FBFD" w14:textId="77777777" w:rsidR="00796922" w:rsidRPr="007D7C91" w:rsidRDefault="00796922">
      <w:pPr>
        <w:spacing w:before="240" w:after="120" w:line="220" w:lineRule="exact"/>
        <w:rPr>
          <w:b/>
          <w:i/>
          <w:sz w:val="18"/>
          <w:lang w:val="en-GB"/>
        </w:rPr>
      </w:pPr>
    </w:p>
    <w:p w14:paraId="79C6FC09" w14:textId="77777777" w:rsidR="00796922" w:rsidRPr="007D7C91" w:rsidRDefault="00796922">
      <w:pPr>
        <w:spacing w:before="240" w:after="120" w:line="220" w:lineRule="exact"/>
        <w:rPr>
          <w:b/>
          <w:i/>
          <w:sz w:val="18"/>
          <w:lang w:val="en-GB"/>
        </w:rPr>
      </w:pPr>
    </w:p>
    <w:p w14:paraId="61BFF162" w14:textId="77777777" w:rsidR="00796922" w:rsidRPr="007D7C91" w:rsidRDefault="00796922">
      <w:pPr>
        <w:spacing w:before="240" w:after="120" w:line="220" w:lineRule="exact"/>
        <w:rPr>
          <w:b/>
          <w:i/>
          <w:sz w:val="18"/>
          <w:lang w:val="en-GB"/>
        </w:rPr>
      </w:pPr>
    </w:p>
    <w:p w14:paraId="1B9C3038" w14:textId="77777777" w:rsidR="00796922" w:rsidRPr="007D7C91" w:rsidRDefault="007D7C91">
      <w:pPr>
        <w:pStyle w:val="P68B1DB1-Normale1"/>
        <w:spacing w:before="240" w:after="120" w:line="220" w:lineRule="exact"/>
        <w:rPr>
          <w:lang w:val="en-GB"/>
        </w:rPr>
      </w:pPr>
      <w:r w:rsidRPr="007D7C91">
        <w:rPr>
          <w:lang w:val="en-GB"/>
        </w:rPr>
        <w:t>ASSESSMENT METHO</w:t>
      </w:r>
      <w:r w:rsidRPr="007D7C91">
        <w:rPr>
          <w:lang w:val="en-GB"/>
        </w:rPr>
        <w:t>D AND CRITERIA</w:t>
      </w:r>
    </w:p>
    <w:p w14:paraId="51F2923C" w14:textId="77777777" w:rsidR="00796922" w:rsidRPr="007D7C91" w:rsidRDefault="007D7C91">
      <w:pPr>
        <w:pStyle w:val="Testo2"/>
        <w:numPr>
          <w:ilvl w:val="0"/>
          <w:numId w:val="1"/>
        </w:numPr>
        <w:ind w:left="426"/>
        <w:rPr>
          <w:lang w:val="en-GB"/>
        </w:rPr>
      </w:pPr>
      <w:r w:rsidRPr="007D7C91">
        <w:rPr>
          <w:lang w:val="en-GB"/>
        </w:rPr>
        <w:t>At the end of the course, students will be able to take a non-exclusionary written test aimed at verifying their knowledge after attending all the lectures. The two-hour test will be based on twenty-five closed-ended questions and five open-</w:t>
      </w:r>
      <w:r w:rsidRPr="007D7C91">
        <w:rPr>
          <w:lang w:val="en-GB"/>
        </w:rPr>
        <w:t>ended questions. Each answer will be assigned a mark that will contribute to the overall mark expressed out of thirty.</w:t>
      </w:r>
    </w:p>
    <w:p w14:paraId="61E0E2FC" w14:textId="77777777" w:rsidR="00796922" w:rsidRPr="007D7C91" w:rsidRDefault="007D7C91">
      <w:pPr>
        <w:pStyle w:val="Testo2"/>
        <w:numPr>
          <w:ilvl w:val="0"/>
          <w:numId w:val="1"/>
        </w:numPr>
        <w:ind w:left="426"/>
        <w:rPr>
          <w:lang w:val="en-GB"/>
        </w:rPr>
      </w:pPr>
      <w:r w:rsidRPr="007D7C91">
        <w:rPr>
          <w:lang w:val="en-GB"/>
        </w:rPr>
        <w:t>Passing the test exempts the student from preparing the corresponding part of the programme for the final exam. This will be in oral form</w:t>
      </w:r>
      <w:r w:rsidRPr="007D7C91">
        <w:rPr>
          <w:lang w:val="en-GB"/>
        </w:rPr>
        <w:t>. Students who do not wish to use the mark obtained in the written test and the relative exemption may still take the oral exam.</w:t>
      </w:r>
    </w:p>
    <w:p w14:paraId="0B70B990" w14:textId="77777777" w:rsidR="00796922" w:rsidRPr="007D7C91" w:rsidRDefault="007D7C91">
      <w:pPr>
        <w:pStyle w:val="Testo2"/>
        <w:numPr>
          <w:ilvl w:val="0"/>
          <w:numId w:val="1"/>
        </w:numPr>
        <w:ind w:left="426"/>
        <w:rPr>
          <w:lang w:val="en-GB"/>
        </w:rPr>
      </w:pPr>
      <w:r w:rsidRPr="007D7C91">
        <w:rPr>
          <w:lang w:val="en-GB"/>
        </w:rPr>
        <w:t xml:space="preserve">In the written test, students will have to demonstrate their knowledge of the key concepts of the subject studied; in the oral </w:t>
      </w:r>
      <w:r w:rsidRPr="007D7C91">
        <w:rPr>
          <w:lang w:val="en-GB"/>
        </w:rPr>
        <w:t>exam, we will focus more on the in-depth aspects exemplified in class during lectures.</w:t>
      </w:r>
    </w:p>
    <w:p w14:paraId="7E8B7EE2" w14:textId="77777777" w:rsidR="00796922" w:rsidRPr="007D7C91" w:rsidRDefault="007D7C91">
      <w:pPr>
        <w:pStyle w:val="Testo2"/>
        <w:numPr>
          <w:ilvl w:val="0"/>
          <w:numId w:val="1"/>
        </w:numPr>
        <w:ind w:left="426"/>
        <w:rPr>
          <w:lang w:val="en-GB"/>
        </w:rPr>
      </w:pPr>
      <w:r w:rsidRPr="007D7C91">
        <w:rPr>
          <w:lang w:val="en-GB"/>
        </w:rPr>
        <w:t>In both the written and the oral exam, the relevance of the student's answers, their appropriate use of specific terminology, their argumentative and coherent structurin</w:t>
      </w:r>
      <w:r w:rsidRPr="007D7C91">
        <w:rPr>
          <w:lang w:val="en-GB"/>
        </w:rPr>
        <w:t>g of the discourse, and their ability to identify conceptual links will contribute to the assessment.</w:t>
      </w:r>
    </w:p>
    <w:p w14:paraId="488F9F6F" w14:textId="77777777" w:rsidR="00796922" w:rsidRPr="007D7C91" w:rsidRDefault="00796922">
      <w:pPr>
        <w:pStyle w:val="Testo2"/>
        <w:ind w:firstLine="0"/>
        <w:rPr>
          <w:lang w:val="en-GB"/>
        </w:rPr>
      </w:pPr>
    </w:p>
    <w:p w14:paraId="48E43E90" w14:textId="77777777" w:rsidR="00796922" w:rsidRPr="007D7C91" w:rsidRDefault="007D7C91">
      <w:pPr>
        <w:pStyle w:val="P68B1DB1-Normale1"/>
        <w:spacing w:before="240" w:after="120"/>
        <w:rPr>
          <w:lang w:val="en-GB"/>
        </w:rPr>
      </w:pPr>
      <w:r w:rsidRPr="007D7C91">
        <w:rPr>
          <w:lang w:val="en-GB"/>
        </w:rPr>
        <w:t>NOTES AND PREREQUISITES</w:t>
      </w:r>
    </w:p>
    <w:p w14:paraId="774100F6" w14:textId="77777777" w:rsidR="00796922" w:rsidRPr="007D7C91" w:rsidRDefault="007D7C91">
      <w:pPr>
        <w:pStyle w:val="Testo2"/>
        <w:ind w:firstLine="0"/>
        <w:rPr>
          <w:lang w:val="en-GB"/>
        </w:rPr>
      </w:pPr>
      <w:r w:rsidRPr="007D7C91">
        <w:rPr>
          <w:lang w:val="en-GB"/>
        </w:rPr>
        <w:t xml:space="preserve">A basic knowledge of oenology-related chemistry and microbiology will help students to both </w:t>
      </w:r>
      <w:proofErr w:type="gramStart"/>
      <w:r w:rsidRPr="007D7C91">
        <w:rPr>
          <w:lang w:val="en-GB"/>
        </w:rPr>
        <w:t>benefit</w:t>
      </w:r>
      <w:proofErr w:type="gramEnd"/>
      <w:r w:rsidRPr="007D7C91">
        <w:rPr>
          <w:lang w:val="en-GB"/>
        </w:rPr>
        <w:t xml:space="preserve"> more fully from the course an</w:t>
      </w:r>
      <w:r w:rsidRPr="007D7C91">
        <w:rPr>
          <w:lang w:val="en-GB"/>
        </w:rPr>
        <w:t>d pass the final exam.</w:t>
      </w:r>
    </w:p>
    <w:p w14:paraId="13CED7BA" w14:textId="77777777" w:rsidR="00796922" w:rsidRPr="007D7C91" w:rsidRDefault="007D7C91">
      <w:pPr>
        <w:pStyle w:val="P68B1DB1-Testo26"/>
        <w:spacing w:after="120" w:line="240" w:lineRule="auto"/>
        <w:ind w:firstLine="0"/>
        <w:rPr>
          <w:lang w:val="en-GB"/>
        </w:rPr>
      </w:pPr>
      <w:r w:rsidRPr="007D7C91">
        <w:rPr>
          <w:lang w:val="en-GB"/>
        </w:rPr>
        <w:t xml:space="preserve">Should the health situation relating to the Covid-19 pandemic not allow face-to-face teaching, remote teaching in synchronous or asynchronous mode will be guaranteed; this will be communicated in good time to students. </w:t>
      </w:r>
    </w:p>
    <w:p w14:paraId="0136C5E1" w14:textId="77777777" w:rsidR="00796922" w:rsidRPr="007D7C91" w:rsidRDefault="00796922">
      <w:pPr>
        <w:pStyle w:val="Testo2"/>
        <w:ind w:firstLine="0"/>
        <w:rPr>
          <w:lang w:val="en-GB"/>
        </w:rPr>
      </w:pPr>
    </w:p>
    <w:p w14:paraId="61E09B63" w14:textId="77777777" w:rsidR="007D7C91" w:rsidRPr="007D7C91" w:rsidRDefault="007D7C91" w:rsidP="007D7C91">
      <w:pPr>
        <w:rPr>
          <w:color w:val="000000" w:themeColor="text1"/>
          <w:lang w:val="en-GB"/>
        </w:rPr>
      </w:pPr>
      <w:r w:rsidRPr="007D7C91">
        <w:rPr>
          <w:color w:val="000000" w:themeColor="text1"/>
          <w:lang w:val="en-GB"/>
        </w:rPr>
        <w:t>Information on office hours available on the teacher's personal page at http://docenti.unicatt.it/.</w:t>
      </w:r>
    </w:p>
    <w:p w14:paraId="3AAD9987" w14:textId="71FF154A" w:rsidR="00796922" w:rsidRPr="007D7C91" w:rsidRDefault="00796922" w:rsidP="007D7C91">
      <w:pPr>
        <w:pStyle w:val="P68B1DB1-Normale1"/>
        <w:spacing w:before="240" w:after="120" w:line="220" w:lineRule="exact"/>
        <w:rPr>
          <w:lang w:val="en-GB"/>
        </w:rPr>
      </w:pPr>
    </w:p>
    <w:sectPr w:rsidR="00796922" w:rsidRPr="007D7C91">
      <w:pgSz w:w="11906" w:h="16838" w:code="9"/>
      <w:pgMar w:top="993" w:right="2608" w:bottom="993"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A7"/>
    <w:rsid w:val="00004DEE"/>
    <w:rsid w:val="00026378"/>
    <w:rsid w:val="00096017"/>
    <w:rsid w:val="001239A0"/>
    <w:rsid w:val="001D77A6"/>
    <w:rsid w:val="001F5335"/>
    <w:rsid w:val="00242FB8"/>
    <w:rsid w:val="002704B0"/>
    <w:rsid w:val="00272B24"/>
    <w:rsid w:val="002737CE"/>
    <w:rsid w:val="002820FD"/>
    <w:rsid w:val="00293D29"/>
    <w:rsid w:val="00316B2D"/>
    <w:rsid w:val="00325160"/>
    <w:rsid w:val="003735A9"/>
    <w:rsid w:val="003904BE"/>
    <w:rsid w:val="003D3140"/>
    <w:rsid w:val="003D55D5"/>
    <w:rsid w:val="003F7123"/>
    <w:rsid w:val="00451E76"/>
    <w:rsid w:val="004A1CE4"/>
    <w:rsid w:val="004B1F71"/>
    <w:rsid w:val="004E699F"/>
    <w:rsid w:val="00547049"/>
    <w:rsid w:val="00557E8A"/>
    <w:rsid w:val="005A1479"/>
    <w:rsid w:val="00602E8C"/>
    <w:rsid w:val="00625C85"/>
    <w:rsid w:val="00627F95"/>
    <w:rsid w:val="00691B9D"/>
    <w:rsid w:val="006D5380"/>
    <w:rsid w:val="006D6599"/>
    <w:rsid w:val="0071049B"/>
    <w:rsid w:val="007806F6"/>
    <w:rsid w:val="00796922"/>
    <w:rsid w:val="007D7C91"/>
    <w:rsid w:val="00800CD8"/>
    <w:rsid w:val="00815877"/>
    <w:rsid w:val="008572B6"/>
    <w:rsid w:val="008B2C9F"/>
    <w:rsid w:val="008D31AF"/>
    <w:rsid w:val="008D3736"/>
    <w:rsid w:val="009149D7"/>
    <w:rsid w:val="00937800"/>
    <w:rsid w:val="009605E3"/>
    <w:rsid w:val="00967327"/>
    <w:rsid w:val="009F312F"/>
    <w:rsid w:val="00A11C89"/>
    <w:rsid w:val="00A13AEC"/>
    <w:rsid w:val="00A82D2E"/>
    <w:rsid w:val="00A82EFF"/>
    <w:rsid w:val="00AB2A6E"/>
    <w:rsid w:val="00AC757D"/>
    <w:rsid w:val="00B275A1"/>
    <w:rsid w:val="00BA4DA7"/>
    <w:rsid w:val="00BC3CDE"/>
    <w:rsid w:val="00C66D16"/>
    <w:rsid w:val="00C85177"/>
    <w:rsid w:val="00C87E20"/>
    <w:rsid w:val="00C97941"/>
    <w:rsid w:val="00D56329"/>
    <w:rsid w:val="00DA0D49"/>
    <w:rsid w:val="00DF188D"/>
    <w:rsid w:val="00E42AE3"/>
    <w:rsid w:val="00E7068B"/>
    <w:rsid w:val="00E8055D"/>
    <w:rsid w:val="00EC4581"/>
    <w:rsid w:val="00EE2E4D"/>
    <w:rsid w:val="00FA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3FDF2"/>
  <w15:docId w15:val="{24388057-8930-49AD-9AFE-4E180FC8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55D5"/>
    <w:pPr>
      <w:tabs>
        <w:tab w:val="left" w:pos="284"/>
      </w:tabs>
      <w:spacing w:line="240" w:lineRule="exact"/>
      <w:jc w:val="both"/>
    </w:pPr>
    <w:rPr>
      <w:rFonts w:ascii="Times" w:hAnsi="Times"/>
    </w:rPr>
  </w:style>
  <w:style w:type="paragraph" w:styleId="Titolo1">
    <w:name w:val="heading 1"/>
    <w:next w:val="Titolo2"/>
    <w:qFormat/>
    <w:rsid w:val="003D55D5"/>
    <w:pPr>
      <w:spacing w:before="480" w:line="240" w:lineRule="exact"/>
      <w:outlineLvl w:val="0"/>
    </w:pPr>
    <w:rPr>
      <w:rFonts w:ascii="Times" w:hAnsi="Times"/>
      <w:b/>
    </w:rPr>
  </w:style>
  <w:style w:type="paragraph" w:styleId="Titolo2">
    <w:name w:val="heading 2"/>
    <w:next w:val="Titolo3"/>
    <w:qFormat/>
    <w:rsid w:val="003D55D5"/>
    <w:pPr>
      <w:spacing w:line="240" w:lineRule="exact"/>
      <w:outlineLvl w:val="1"/>
    </w:pPr>
    <w:rPr>
      <w:rFonts w:ascii="Times" w:hAnsi="Times"/>
      <w:smallCaps/>
      <w:sz w:val="18"/>
    </w:rPr>
  </w:style>
  <w:style w:type="paragraph" w:styleId="Titolo3">
    <w:name w:val="heading 3"/>
    <w:next w:val="Normale"/>
    <w:qFormat/>
    <w:rsid w:val="003D55D5"/>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3D55D5"/>
    <w:pPr>
      <w:spacing w:line="220" w:lineRule="exact"/>
      <w:ind w:left="284" w:hanging="284"/>
      <w:jc w:val="both"/>
    </w:pPr>
    <w:rPr>
      <w:rFonts w:ascii="Times" w:hAnsi="Times"/>
      <w:sz w:val="18"/>
    </w:rPr>
  </w:style>
  <w:style w:type="paragraph" w:customStyle="1" w:styleId="Testo2">
    <w:name w:val="Testo 2"/>
    <w:rsid w:val="003D55D5"/>
    <w:pPr>
      <w:spacing w:line="220" w:lineRule="exact"/>
      <w:ind w:firstLine="284"/>
      <w:jc w:val="both"/>
    </w:pPr>
    <w:rPr>
      <w:rFonts w:ascii="Times" w:hAnsi="Times"/>
      <w:sz w:val="18"/>
    </w:rPr>
  </w:style>
  <w:style w:type="paragraph" w:styleId="Testofumetto">
    <w:name w:val="Balloon Text"/>
    <w:basedOn w:val="Normale"/>
    <w:link w:val="TestofumettoCarattere"/>
    <w:rsid w:val="00A13AEC"/>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A13AEC"/>
    <w:rPr>
      <w:rFonts w:ascii="Tahoma" w:hAnsi="Tahoma" w:cs="Tahoma"/>
      <w:sz w:val="16"/>
    </w:rPr>
  </w:style>
  <w:style w:type="paragraph" w:styleId="Revisione">
    <w:name w:val="Revision"/>
    <w:hidden/>
    <w:uiPriority w:val="99"/>
    <w:semiHidden/>
    <w:rsid w:val="001F5335"/>
    <w:rPr>
      <w:rFonts w:ascii="Times" w:hAnsi="Times"/>
    </w:rPr>
  </w:style>
  <w:style w:type="paragraph" w:styleId="PreformattatoHTML">
    <w:name w:val="HTML Preformatted"/>
    <w:basedOn w:val="Normale"/>
    <w:link w:val="PreformattatoHTMLCarattere"/>
    <w:uiPriority w:val="99"/>
    <w:semiHidden/>
    <w:unhideWhenUsed/>
    <w:rsid w:val="005A1479"/>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5A1479"/>
    <w:rPr>
      <w:rFonts w:ascii="Consolas" w:hAnsi="Consolas" w:cs="Consolas"/>
    </w:rPr>
  </w:style>
  <w:style w:type="paragraph" w:customStyle="1" w:styleId="P68B1DB1-Normale1">
    <w:name w:val="P68B1DB1-Normale1"/>
    <w:basedOn w:val="Normale"/>
    <w:rPr>
      <w:b/>
      <w:i/>
      <w:sz w:val="18"/>
    </w:rPr>
  </w:style>
  <w:style w:type="paragraph" w:customStyle="1" w:styleId="P68B1DB1-Normale2">
    <w:name w:val="P68B1DB1-Normale2"/>
    <w:basedOn w:val="Normale"/>
    <w:rPr>
      <w:sz w:val="18"/>
    </w:rPr>
  </w:style>
  <w:style w:type="paragraph" w:customStyle="1" w:styleId="P68B1DB1-Normale3">
    <w:name w:val="P68B1DB1-Normale3"/>
    <w:basedOn w:val="Normale"/>
    <w:rPr>
      <w:rFonts w:ascii="Times New Roman" w:hAnsi="Times New Roman"/>
      <w:sz w:val="18"/>
    </w:rPr>
  </w:style>
  <w:style w:type="paragraph" w:customStyle="1" w:styleId="P68B1DB1-Normale4">
    <w:name w:val="P68B1DB1-Normale4"/>
    <w:basedOn w:val="Normale"/>
    <w:rPr>
      <w:rFonts w:ascii="Times New Roman" w:hAnsi="Times New Roman"/>
      <w:b/>
      <w:sz w:val="18"/>
    </w:rPr>
  </w:style>
  <w:style w:type="paragraph" w:customStyle="1" w:styleId="P68B1DB1-Titolo15">
    <w:name w:val="P68B1DB1-Titolo15"/>
    <w:basedOn w:val="Titolo1"/>
    <w:rPr>
      <w:b w:val="0"/>
    </w:rPr>
  </w:style>
  <w:style w:type="paragraph" w:customStyle="1" w:styleId="P68B1DB1-Testo26">
    <w:name w:val="P68B1DB1-Testo26"/>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8167">
      <w:bodyDiv w:val="1"/>
      <w:marLeft w:val="0"/>
      <w:marRight w:val="0"/>
      <w:marTop w:val="0"/>
      <w:marBottom w:val="0"/>
      <w:divBdr>
        <w:top w:val="none" w:sz="0" w:space="0" w:color="auto"/>
        <w:left w:val="none" w:sz="0" w:space="0" w:color="auto"/>
        <w:bottom w:val="none" w:sz="0" w:space="0" w:color="auto"/>
        <w:right w:val="none" w:sz="0" w:space="0" w:color="auto"/>
      </w:divBdr>
    </w:div>
    <w:div w:id="855079760">
      <w:bodyDiv w:val="1"/>
      <w:marLeft w:val="0"/>
      <w:marRight w:val="0"/>
      <w:marTop w:val="0"/>
      <w:marBottom w:val="0"/>
      <w:divBdr>
        <w:top w:val="none" w:sz="0" w:space="0" w:color="auto"/>
        <w:left w:val="none" w:sz="0" w:space="0" w:color="auto"/>
        <w:bottom w:val="none" w:sz="0" w:space="0" w:color="auto"/>
        <w:right w:val="none" w:sz="0" w:space="0" w:color="auto"/>
      </w:divBdr>
    </w:div>
    <w:div w:id="1025517222">
      <w:bodyDiv w:val="1"/>
      <w:marLeft w:val="0"/>
      <w:marRight w:val="0"/>
      <w:marTop w:val="0"/>
      <w:marBottom w:val="0"/>
      <w:divBdr>
        <w:top w:val="none" w:sz="0" w:space="0" w:color="auto"/>
        <w:left w:val="none" w:sz="0" w:space="0" w:color="auto"/>
        <w:bottom w:val="none" w:sz="0" w:space="0" w:color="auto"/>
        <w:right w:val="none" w:sz="0" w:space="0" w:color="auto"/>
      </w:divBdr>
    </w:div>
    <w:div w:id="1243639538">
      <w:bodyDiv w:val="1"/>
      <w:marLeft w:val="0"/>
      <w:marRight w:val="0"/>
      <w:marTop w:val="0"/>
      <w:marBottom w:val="0"/>
      <w:divBdr>
        <w:top w:val="none" w:sz="0" w:space="0" w:color="auto"/>
        <w:left w:val="none" w:sz="0" w:space="0" w:color="auto"/>
        <w:bottom w:val="none" w:sz="0" w:space="0" w:color="auto"/>
        <w:right w:val="none" w:sz="0" w:space="0" w:color="auto"/>
      </w:divBdr>
    </w:div>
    <w:div w:id="1304041445">
      <w:bodyDiv w:val="1"/>
      <w:marLeft w:val="0"/>
      <w:marRight w:val="0"/>
      <w:marTop w:val="0"/>
      <w:marBottom w:val="0"/>
      <w:divBdr>
        <w:top w:val="none" w:sz="0" w:space="0" w:color="auto"/>
        <w:left w:val="none" w:sz="0" w:space="0" w:color="auto"/>
        <w:bottom w:val="none" w:sz="0" w:space="0" w:color="auto"/>
        <w:right w:val="none" w:sz="0" w:space="0" w:color="auto"/>
      </w:divBdr>
    </w:div>
    <w:div w:id="14058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3</TotalTime>
  <Pages>2</Pages>
  <Words>708</Words>
  <Characters>4040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4</cp:revision>
  <cp:lastPrinted>2015-06-10T13:46:00Z</cp:lastPrinted>
  <dcterms:created xsi:type="dcterms:W3CDTF">2021-05-31T08:51:00Z</dcterms:created>
  <dcterms:modified xsi:type="dcterms:W3CDTF">2021-07-29T15:34:00Z</dcterms:modified>
</cp:coreProperties>
</file>