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8B" w:rsidRPr="0046029D" w:rsidRDefault="0046029D" w:rsidP="00CA7B8B">
      <w:pPr>
        <w:pStyle w:val="Titolo1"/>
        <w:rPr>
          <w:color w:val="548DD4" w:themeColor="text2" w:themeTint="99"/>
          <w:lang w:val="en-US"/>
        </w:rPr>
      </w:pPr>
      <w:r>
        <w:rPr>
          <w:lang w:val="en-US"/>
        </w:rPr>
        <w:t>Applied Viticulture</w:t>
      </w:r>
    </w:p>
    <w:p w:rsidR="007D3787" w:rsidRPr="0046029D" w:rsidRDefault="007D3787" w:rsidP="007D3787">
      <w:pPr>
        <w:pStyle w:val="Titolo2"/>
        <w:rPr>
          <w:lang w:val="en-US"/>
        </w:rPr>
      </w:pPr>
      <w:r w:rsidRPr="0046029D">
        <w:rPr>
          <w:lang w:val="en-US"/>
        </w:rPr>
        <w:t xml:space="preserve">Prof. </w:t>
      </w:r>
      <w:r w:rsidR="005547BF">
        <w:rPr>
          <w:lang w:val="en-US"/>
        </w:rPr>
        <w:t>stefano poni</w:t>
      </w:r>
    </w:p>
    <w:p w:rsidR="007D3787" w:rsidRPr="007556B9" w:rsidRDefault="007D3787" w:rsidP="007D3787">
      <w:pPr>
        <w:pStyle w:val="Titolo2"/>
        <w:rPr>
          <w:lang w:val="en-NZ"/>
        </w:rPr>
      </w:pPr>
    </w:p>
    <w:p w:rsidR="007D3787" w:rsidRPr="005547BF" w:rsidRDefault="007556B9" w:rsidP="007D3787">
      <w:pPr>
        <w:spacing w:before="240" w:after="120"/>
        <w:rPr>
          <w:b/>
          <w:i/>
          <w:sz w:val="18"/>
          <w:lang w:val="en-US"/>
        </w:rPr>
      </w:pPr>
      <w:r w:rsidRPr="005547BF">
        <w:rPr>
          <w:b/>
          <w:i/>
          <w:sz w:val="18"/>
          <w:lang w:val="en-US"/>
        </w:rPr>
        <w:t>COURSE AIMS</w:t>
      </w:r>
      <w:r w:rsidR="00F0406A" w:rsidRPr="005547BF">
        <w:rPr>
          <w:b/>
          <w:i/>
          <w:sz w:val="18"/>
          <w:lang w:val="en-US"/>
        </w:rPr>
        <w:t xml:space="preserve"> AND </w:t>
      </w:r>
      <w:r w:rsidR="005547BF" w:rsidRPr="005547BF">
        <w:rPr>
          <w:b/>
          <w:i/>
          <w:sz w:val="18"/>
          <w:lang w:val="en-US"/>
        </w:rPr>
        <w:t xml:space="preserve">EXPECTED </w:t>
      </w:r>
      <w:r w:rsidR="00F0406A" w:rsidRPr="005547BF">
        <w:rPr>
          <w:b/>
          <w:i/>
          <w:sz w:val="18"/>
          <w:lang w:val="en-US"/>
        </w:rPr>
        <w:t xml:space="preserve">LEARNING </w:t>
      </w:r>
      <w:r w:rsidR="005547BF" w:rsidRPr="005547BF">
        <w:rPr>
          <w:b/>
          <w:i/>
          <w:sz w:val="18"/>
          <w:lang w:val="en-US"/>
        </w:rPr>
        <w:t>SKILLS</w:t>
      </w:r>
    </w:p>
    <w:p w:rsidR="007D3787" w:rsidRPr="005547BF" w:rsidRDefault="007D3787" w:rsidP="00A63BFB">
      <w:pPr>
        <w:rPr>
          <w:lang w:val="en-US"/>
        </w:rPr>
      </w:pPr>
      <w:r w:rsidRPr="005547BF">
        <w:rPr>
          <w:lang w:val="en-US"/>
        </w:rPr>
        <w:tab/>
      </w:r>
      <w:r w:rsidR="007556B9" w:rsidRPr="005547BF">
        <w:rPr>
          <w:lang w:val="en-US"/>
        </w:rPr>
        <w:t>Students will acquire fundamental knowledge about general viticulture (</w:t>
      </w:r>
      <w:r w:rsidR="005547BF" w:rsidRPr="005547BF">
        <w:rPr>
          <w:lang w:val="en-US"/>
        </w:rPr>
        <w:t>current</w:t>
      </w:r>
      <w:r w:rsidR="007556B9" w:rsidRPr="005547BF">
        <w:rPr>
          <w:lang w:val="en-US"/>
        </w:rPr>
        <w:t xml:space="preserve"> diffusion, </w:t>
      </w:r>
      <w:r w:rsidR="005547BF">
        <w:rPr>
          <w:lang w:val="en-US"/>
        </w:rPr>
        <w:t xml:space="preserve">vine </w:t>
      </w:r>
      <w:r w:rsidR="00DB3353" w:rsidRPr="005547BF">
        <w:rPr>
          <w:lang w:val="en-US"/>
        </w:rPr>
        <w:t>anatomy</w:t>
      </w:r>
      <w:r w:rsidR="005547BF">
        <w:rPr>
          <w:lang w:val="en-US"/>
        </w:rPr>
        <w:t xml:space="preserve"> and</w:t>
      </w:r>
      <w:r w:rsidR="002776CB" w:rsidRPr="005547BF">
        <w:rPr>
          <w:lang w:val="en-US"/>
        </w:rPr>
        <w:t xml:space="preserve"> physiology</w:t>
      </w:r>
      <w:r w:rsidR="007556B9" w:rsidRPr="005547BF">
        <w:rPr>
          <w:lang w:val="en-US"/>
        </w:rPr>
        <w:t>)</w:t>
      </w:r>
      <w:r w:rsidRPr="005547BF">
        <w:rPr>
          <w:lang w:val="en-US"/>
        </w:rPr>
        <w:t xml:space="preserve">. </w:t>
      </w:r>
      <w:r w:rsidR="0046029D" w:rsidRPr="005547BF">
        <w:rPr>
          <w:lang w:val="en-US"/>
        </w:rPr>
        <w:t xml:space="preserve">Basics on vineyard design and management </w:t>
      </w:r>
      <w:proofErr w:type="gramStart"/>
      <w:r w:rsidR="0046029D" w:rsidRPr="005547BF">
        <w:rPr>
          <w:lang w:val="en-US"/>
        </w:rPr>
        <w:t>will be provided</w:t>
      </w:r>
      <w:proofErr w:type="gramEnd"/>
      <w:r w:rsidR="0046029D" w:rsidRPr="005547BF">
        <w:rPr>
          <w:lang w:val="en-US"/>
        </w:rPr>
        <w:t xml:space="preserve"> by considering an array of genotypes and environmental conditions.</w:t>
      </w:r>
      <w:r w:rsidR="00C47DED" w:rsidRPr="005547BF">
        <w:rPr>
          <w:lang w:val="en-US"/>
        </w:rPr>
        <w:t xml:space="preserve"> Expected learning outcomes </w:t>
      </w:r>
      <w:proofErr w:type="gramStart"/>
      <w:r w:rsidR="00C47DED" w:rsidRPr="005547BF">
        <w:rPr>
          <w:lang w:val="en-US"/>
        </w:rPr>
        <w:t>are better defined</w:t>
      </w:r>
      <w:proofErr w:type="gramEnd"/>
      <w:r w:rsidR="00C47DED" w:rsidRPr="005547BF">
        <w:rPr>
          <w:lang w:val="en-US"/>
        </w:rPr>
        <w:t xml:space="preserve"> below.</w:t>
      </w:r>
    </w:p>
    <w:p w:rsidR="00C47DED" w:rsidRDefault="00C47DED" w:rsidP="00A63BFB">
      <w:pPr>
        <w:rPr>
          <w:color w:val="FF0000"/>
          <w:lang w:val="en-US"/>
        </w:rPr>
      </w:pPr>
    </w:p>
    <w:p w:rsidR="00C47DED" w:rsidRPr="005547BF" w:rsidRDefault="00C47DED" w:rsidP="00A63BFB">
      <w:pPr>
        <w:rPr>
          <w:b/>
          <w:lang w:val="en-US"/>
        </w:rPr>
      </w:pPr>
      <w:r w:rsidRPr="005547BF">
        <w:rPr>
          <w:b/>
          <w:lang w:val="en-US"/>
        </w:rPr>
        <w:t>Knowledge and analysis ability</w:t>
      </w:r>
    </w:p>
    <w:p w:rsidR="00BB2010" w:rsidRPr="005547BF" w:rsidRDefault="00C47DED" w:rsidP="00A63BFB">
      <w:pPr>
        <w:rPr>
          <w:lang w:val="en-US"/>
        </w:rPr>
      </w:pPr>
      <w:r w:rsidRPr="005547BF">
        <w:rPr>
          <w:lang w:val="en-US"/>
        </w:rPr>
        <w:t>A</w:t>
      </w:r>
      <w:r w:rsidR="00BB2010" w:rsidRPr="005547BF">
        <w:rPr>
          <w:lang w:val="en-US"/>
        </w:rPr>
        <w:t xml:space="preserve">t the end of the course students </w:t>
      </w:r>
      <w:r w:rsidRPr="005547BF">
        <w:rPr>
          <w:lang w:val="en-US"/>
        </w:rPr>
        <w:t>are expected to own</w:t>
      </w:r>
      <w:r w:rsidR="00BB2010" w:rsidRPr="005547BF">
        <w:rPr>
          <w:lang w:val="en-US"/>
        </w:rPr>
        <w:t xml:space="preserve"> </w:t>
      </w:r>
      <w:r w:rsidRPr="005547BF">
        <w:rPr>
          <w:lang w:val="en-US"/>
        </w:rPr>
        <w:t xml:space="preserve">fundamental knowledge about </w:t>
      </w:r>
      <w:proofErr w:type="gramStart"/>
      <w:r w:rsidRPr="005547BF">
        <w:rPr>
          <w:lang w:val="en-US"/>
        </w:rPr>
        <w:t>grapevine  anatomy</w:t>
      </w:r>
      <w:proofErr w:type="gramEnd"/>
      <w:r w:rsidRPr="005547BF">
        <w:rPr>
          <w:lang w:val="en-US"/>
        </w:rPr>
        <w:t xml:space="preserve"> and physiology, </w:t>
      </w:r>
      <w:r w:rsidR="00F91D33" w:rsidRPr="005547BF">
        <w:rPr>
          <w:lang w:val="en-US"/>
        </w:rPr>
        <w:t xml:space="preserve">source-to-sink relationships and short to long term solutions allowing achievement of </w:t>
      </w:r>
      <w:r w:rsidRPr="005547BF">
        <w:rPr>
          <w:lang w:val="en-US"/>
        </w:rPr>
        <w:t xml:space="preserve">vine balance </w:t>
      </w:r>
      <w:r w:rsidR="002336FF" w:rsidRPr="005547BF">
        <w:rPr>
          <w:lang w:val="en-US"/>
        </w:rPr>
        <w:t>towards</w:t>
      </w:r>
      <w:r w:rsidR="00F91D33" w:rsidRPr="005547BF">
        <w:rPr>
          <w:lang w:val="en-US"/>
        </w:rPr>
        <w:t xml:space="preserve"> high quality standards.</w:t>
      </w:r>
      <w:r w:rsidRPr="005547BF">
        <w:rPr>
          <w:lang w:val="en-US"/>
        </w:rPr>
        <w:t xml:space="preserve"> </w:t>
      </w:r>
    </w:p>
    <w:p w:rsidR="00C47DED" w:rsidRDefault="00C47DED" w:rsidP="00A63BFB">
      <w:pPr>
        <w:rPr>
          <w:color w:val="FF0000"/>
          <w:lang w:val="en-US"/>
        </w:rPr>
      </w:pPr>
    </w:p>
    <w:p w:rsidR="00C47DED" w:rsidRPr="00B76F35" w:rsidRDefault="00C47DED" w:rsidP="00A63BFB">
      <w:pPr>
        <w:rPr>
          <w:b/>
          <w:lang w:val="en-US"/>
        </w:rPr>
      </w:pPr>
      <w:proofErr w:type="gramStart"/>
      <w:r w:rsidRPr="00B76F35">
        <w:rPr>
          <w:b/>
          <w:lang w:val="en-US"/>
        </w:rPr>
        <w:t>Know-how</w:t>
      </w:r>
      <w:proofErr w:type="gramEnd"/>
      <w:r w:rsidRPr="00B76F35">
        <w:rPr>
          <w:b/>
          <w:lang w:val="en-US"/>
        </w:rPr>
        <w:t xml:space="preserve"> and its application</w:t>
      </w:r>
    </w:p>
    <w:p w:rsidR="00C47DED" w:rsidRPr="00B76F35" w:rsidRDefault="002551FC" w:rsidP="00A63BFB">
      <w:pPr>
        <w:rPr>
          <w:lang w:val="en-US"/>
        </w:rPr>
      </w:pPr>
      <w:r w:rsidRPr="00B76F35">
        <w:rPr>
          <w:lang w:val="en-US"/>
        </w:rPr>
        <w:t>Students must be able to apply the learned physiological principles in order to desig</w:t>
      </w:r>
      <w:r w:rsidR="00090A5E" w:rsidRPr="00B76F35">
        <w:rPr>
          <w:lang w:val="en-US"/>
        </w:rPr>
        <w:t>n</w:t>
      </w:r>
      <w:r w:rsidR="00F91D33" w:rsidRPr="00B76F35">
        <w:rPr>
          <w:lang w:val="en-US"/>
        </w:rPr>
        <w:t xml:space="preserve"> a new vineyard by performing the most appropriate decisions in terms of site selection, plant material and density. </w:t>
      </w:r>
      <w:r w:rsidRPr="00B76F35">
        <w:rPr>
          <w:lang w:val="en-US"/>
        </w:rPr>
        <w:t>In addition, s</w:t>
      </w:r>
      <w:r w:rsidR="00F91D33" w:rsidRPr="00B76F35">
        <w:rPr>
          <w:lang w:val="en-US"/>
        </w:rPr>
        <w:t xml:space="preserve">tudents will </w:t>
      </w:r>
      <w:r w:rsidRPr="00B76F35">
        <w:rPr>
          <w:lang w:val="en-US"/>
        </w:rPr>
        <w:t>be able</w:t>
      </w:r>
      <w:r w:rsidR="00F91D33" w:rsidRPr="00B76F35">
        <w:rPr>
          <w:lang w:val="en-US"/>
        </w:rPr>
        <w:t xml:space="preserve"> to identify the most appropriate cultural practices considering that their timing and severity can vary according to environmental conditions and enological targets. </w:t>
      </w:r>
    </w:p>
    <w:p w:rsidR="00C47DED" w:rsidRDefault="00C47DED" w:rsidP="00A63BFB">
      <w:pPr>
        <w:rPr>
          <w:color w:val="FF0000"/>
          <w:lang w:val="en-US"/>
        </w:rPr>
      </w:pPr>
    </w:p>
    <w:p w:rsidR="00C47DED" w:rsidRPr="00C311DD" w:rsidRDefault="00C47DED" w:rsidP="00A63BFB">
      <w:pPr>
        <w:rPr>
          <w:b/>
          <w:lang w:val="en-US"/>
        </w:rPr>
      </w:pPr>
      <w:r w:rsidRPr="00C311DD">
        <w:rPr>
          <w:b/>
          <w:lang w:val="en-US"/>
        </w:rPr>
        <w:t>Autonomy in self-assessment</w:t>
      </w:r>
    </w:p>
    <w:p w:rsidR="00C47DED" w:rsidRPr="00C311DD" w:rsidRDefault="00B76F35" w:rsidP="00A63BFB">
      <w:pPr>
        <w:rPr>
          <w:lang w:val="en-US"/>
        </w:rPr>
      </w:pPr>
      <w:r w:rsidRPr="00C311DD">
        <w:rPr>
          <w:lang w:val="en-US"/>
        </w:rPr>
        <w:t xml:space="preserve">Students </w:t>
      </w:r>
      <w:r w:rsidR="002551FC" w:rsidRPr="00C311DD">
        <w:rPr>
          <w:lang w:val="en-US"/>
        </w:rPr>
        <w:t xml:space="preserve">will also be able to assess technical </w:t>
      </w:r>
      <w:r w:rsidR="00C311DD" w:rsidRPr="00C311DD">
        <w:rPr>
          <w:lang w:val="en-US"/>
        </w:rPr>
        <w:t xml:space="preserve">issues </w:t>
      </w:r>
      <w:r w:rsidR="002551FC" w:rsidRPr="00C311DD">
        <w:rPr>
          <w:lang w:val="en-US"/>
        </w:rPr>
        <w:t xml:space="preserve">and economic convenience of several cultural practices </w:t>
      </w:r>
      <w:r w:rsidR="00090A5E" w:rsidRPr="00C311DD">
        <w:rPr>
          <w:lang w:val="en-US"/>
        </w:rPr>
        <w:t xml:space="preserve">including adoption of </w:t>
      </w:r>
      <w:r w:rsidR="002551FC" w:rsidRPr="00C311DD">
        <w:rPr>
          <w:lang w:val="en-US"/>
        </w:rPr>
        <w:t>mechanical operations in traditional vineyard management and grape harvesting.</w:t>
      </w:r>
    </w:p>
    <w:p w:rsidR="00C47DED" w:rsidRDefault="00C47DED" w:rsidP="00A63BFB">
      <w:pPr>
        <w:rPr>
          <w:color w:val="FF0000"/>
          <w:lang w:val="en-US"/>
        </w:rPr>
      </w:pPr>
    </w:p>
    <w:p w:rsidR="00C47DED" w:rsidRPr="00C311DD" w:rsidRDefault="00C47DED" w:rsidP="00A63BFB">
      <w:pPr>
        <w:rPr>
          <w:b/>
          <w:lang w:val="en-US"/>
        </w:rPr>
      </w:pPr>
      <w:r w:rsidRPr="00C311DD">
        <w:rPr>
          <w:b/>
          <w:lang w:val="en-US"/>
        </w:rPr>
        <w:t>Communication skills</w:t>
      </w:r>
    </w:p>
    <w:p w:rsidR="00C311DD" w:rsidRPr="00C311DD" w:rsidRDefault="00090A5E" w:rsidP="00A63BFB">
      <w:pPr>
        <w:rPr>
          <w:lang w:val="en-US"/>
        </w:rPr>
      </w:pPr>
      <w:r w:rsidRPr="00C311DD">
        <w:rPr>
          <w:lang w:val="en-US"/>
        </w:rPr>
        <w:t xml:space="preserve">Students </w:t>
      </w:r>
      <w:proofErr w:type="gramStart"/>
      <w:r w:rsidRPr="00C311DD">
        <w:rPr>
          <w:lang w:val="en-US"/>
        </w:rPr>
        <w:t>are expected</w:t>
      </w:r>
      <w:proofErr w:type="gramEnd"/>
      <w:r w:rsidRPr="00C311DD">
        <w:rPr>
          <w:lang w:val="en-US"/>
        </w:rPr>
        <w:t xml:space="preserve"> to be able to </w:t>
      </w:r>
      <w:r w:rsidR="00C311DD" w:rsidRPr="00C311DD">
        <w:rPr>
          <w:lang w:val="en-US"/>
        </w:rPr>
        <w:t>demonstrate,</w:t>
      </w:r>
      <w:r w:rsidRPr="00C311DD">
        <w:rPr>
          <w:lang w:val="en-US"/>
        </w:rPr>
        <w:t xml:space="preserve"> in both oral and written forms, </w:t>
      </w:r>
      <w:r w:rsidR="00C311DD" w:rsidRPr="00C311DD">
        <w:rPr>
          <w:lang w:val="en-US"/>
        </w:rPr>
        <w:t>good handling of technical language and to also to participate with a good degree of interaction to stakeholders panels or focus groups discussing various viticulture items.</w:t>
      </w:r>
    </w:p>
    <w:p w:rsidR="00C47DED" w:rsidRDefault="00C311DD" w:rsidP="00A63BFB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</w:t>
      </w:r>
    </w:p>
    <w:p w:rsidR="00C47DED" w:rsidRPr="00C311DD" w:rsidRDefault="00C47DED" w:rsidP="00A63BFB">
      <w:pPr>
        <w:rPr>
          <w:b/>
          <w:lang w:val="en-US"/>
        </w:rPr>
      </w:pPr>
      <w:r w:rsidRPr="00C311DD">
        <w:rPr>
          <w:b/>
          <w:lang w:val="en-US"/>
        </w:rPr>
        <w:t>Learning capacities</w:t>
      </w:r>
    </w:p>
    <w:p w:rsidR="00C47DED" w:rsidRPr="00C311DD" w:rsidRDefault="00090A5E" w:rsidP="00A63BFB">
      <w:pPr>
        <w:rPr>
          <w:lang w:val="en-US"/>
        </w:rPr>
      </w:pPr>
      <w:r w:rsidRPr="00C311DD">
        <w:rPr>
          <w:lang w:val="en-US"/>
        </w:rPr>
        <w:t xml:space="preserve">At the end of the </w:t>
      </w:r>
      <w:proofErr w:type="gramStart"/>
      <w:r w:rsidRPr="00C311DD">
        <w:rPr>
          <w:lang w:val="en-US"/>
        </w:rPr>
        <w:t>course</w:t>
      </w:r>
      <w:proofErr w:type="gramEnd"/>
      <w:r w:rsidRPr="00C311DD">
        <w:rPr>
          <w:lang w:val="en-US"/>
        </w:rPr>
        <w:t xml:space="preserve"> students will </w:t>
      </w:r>
      <w:r w:rsidR="00D21D9D" w:rsidRPr="00C311DD">
        <w:rPr>
          <w:lang w:val="en-US"/>
        </w:rPr>
        <w:t>be able to improve knowledge on general viticulture and vineyard management issues even not discussed during class by consulting handbooks, specific websites as well as scientific and technical journals.</w:t>
      </w:r>
    </w:p>
    <w:p w:rsidR="00C47DED" w:rsidRDefault="00C47DED" w:rsidP="00A63BFB">
      <w:pPr>
        <w:rPr>
          <w:color w:val="FF0000"/>
          <w:lang w:val="en-US"/>
        </w:rPr>
      </w:pPr>
    </w:p>
    <w:p w:rsidR="00C47DED" w:rsidRPr="00BB2010" w:rsidRDefault="00C47DED" w:rsidP="00A63BFB">
      <w:pPr>
        <w:rPr>
          <w:color w:val="FF0000"/>
          <w:lang w:val="en-US"/>
        </w:rPr>
      </w:pPr>
    </w:p>
    <w:p w:rsidR="007D3787" w:rsidRPr="00A76F72" w:rsidRDefault="007D3787" w:rsidP="007D3787">
      <w:pPr>
        <w:tabs>
          <w:tab w:val="clear" w:pos="284"/>
        </w:tabs>
        <w:spacing w:line="240" w:lineRule="auto"/>
        <w:jc w:val="left"/>
        <w:rPr>
          <w:lang w:val="en-NZ"/>
        </w:rPr>
      </w:pPr>
    </w:p>
    <w:p w:rsidR="007556B9" w:rsidRPr="00A76F72" w:rsidRDefault="007556B9" w:rsidP="007556B9">
      <w:pPr>
        <w:tabs>
          <w:tab w:val="clear" w:pos="284"/>
        </w:tabs>
        <w:spacing w:line="240" w:lineRule="auto"/>
        <w:jc w:val="left"/>
        <w:rPr>
          <w:b/>
          <w:i/>
          <w:sz w:val="18"/>
          <w:lang w:val="en-NZ"/>
        </w:rPr>
      </w:pPr>
      <w:r w:rsidRPr="00A76F72">
        <w:rPr>
          <w:b/>
          <w:i/>
          <w:sz w:val="18"/>
          <w:lang w:val="en-NZ"/>
        </w:rPr>
        <w:t>COURSE CONTENT</w:t>
      </w:r>
    </w:p>
    <w:p w:rsidR="007D3787" w:rsidRPr="00A76F72" w:rsidRDefault="007556B9" w:rsidP="007D3787">
      <w:pPr>
        <w:rPr>
          <w:i/>
          <w:lang w:val="en-NZ"/>
        </w:rPr>
      </w:pPr>
      <w:r w:rsidRPr="00A76F72">
        <w:rPr>
          <w:i/>
          <w:lang w:val="en-NZ"/>
        </w:rPr>
        <w:t>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663"/>
      </w:tblGrid>
      <w:tr w:rsidR="007D3787" w:rsidRPr="00A76F72" w:rsidTr="00E53C8D">
        <w:tc>
          <w:tcPr>
            <w:tcW w:w="6240" w:type="dxa"/>
          </w:tcPr>
          <w:p w:rsidR="007D3787" w:rsidRPr="00A76F72" w:rsidRDefault="007556B9" w:rsidP="007D3787">
            <w:pPr>
              <w:rPr>
                <w:lang w:val="en-NZ"/>
              </w:rPr>
            </w:pPr>
            <w:r w:rsidRPr="00A76F72">
              <w:rPr>
                <w:lang w:val="en-NZ"/>
              </w:rPr>
              <w:t>Topics</w:t>
            </w:r>
            <w:r w:rsidRPr="00A76F72">
              <w:rPr>
                <w:rFonts w:ascii="Arial" w:hAnsi="Arial" w:cs="Arial"/>
                <w:color w:val="222222"/>
                <w:lang w:val="en-NZ"/>
              </w:rPr>
              <w:t xml:space="preserve"> </w:t>
            </w:r>
          </w:p>
        </w:tc>
        <w:tc>
          <w:tcPr>
            <w:tcW w:w="666" w:type="dxa"/>
          </w:tcPr>
          <w:p w:rsidR="007D3787" w:rsidRPr="00A76F72" w:rsidRDefault="007D3787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CFU</w:t>
            </w:r>
          </w:p>
        </w:tc>
      </w:tr>
      <w:tr w:rsidR="007D3787" w:rsidRPr="00A76F72" w:rsidTr="00E53C8D">
        <w:tc>
          <w:tcPr>
            <w:tcW w:w="6240" w:type="dxa"/>
          </w:tcPr>
          <w:p w:rsidR="007D3787" w:rsidRPr="00A76F72" w:rsidRDefault="00563196" w:rsidP="00374050">
            <w:pPr>
              <w:rPr>
                <w:lang w:val="en-NZ"/>
              </w:rPr>
            </w:pPr>
            <w:r w:rsidRPr="00563196">
              <w:rPr>
                <w:lang w:val="en-NZ"/>
              </w:rPr>
              <w:t>Botany and anatomy: r</w:t>
            </w:r>
            <w:r w:rsidR="00374050">
              <w:rPr>
                <w:lang w:val="en-NZ"/>
              </w:rPr>
              <w:t xml:space="preserve">oot system and canopy structure: permanent organs, </w:t>
            </w:r>
            <w:r w:rsidRPr="00563196">
              <w:rPr>
                <w:lang w:val="en-NZ"/>
              </w:rPr>
              <w:t>shoot, leaf, bunch and berry. Phenology and growth cycle. Reproductive cycle: bud differentiation, blooming and</w:t>
            </w:r>
            <w:r>
              <w:rPr>
                <w:lang w:val="en-NZ"/>
              </w:rPr>
              <w:t xml:space="preserve"> </w:t>
            </w:r>
            <w:r w:rsidRPr="00563196">
              <w:rPr>
                <w:lang w:val="en-NZ"/>
              </w:rPr>
              <w:t>fruit-set. The concept of bud fruitfulness.</w:t>
            </w:r>
          </w:p>
        </w:tc>
        <w:tc>
          <w:tcPr>
            <w:tcW w:w="666" w:type="dxa"/>
          </w:tcPr>
          <w:p w:rsidR="007D3787" w:rsidRPr="00A76F72" w:rsidRDefault="00563196" w:rsidP="00A233C1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</w:p>
        </w:tc>
      </w:tr>
      <w:tr w:rsidR="007D3787" w:rsidRPr="00A76F72" w:rsidTr="00E53C8D">
        <w:tc>
          <w:tcPr>
            <w:tcW w:w="6240" w:type="dxa"/>
          </w:tcPr>
          <w:p w:rsidR="007D3787" w:rsidRPr="00A76F72" w:rsidRDefault="00563196" w:rsidP="00563196">
            <w:pPr>
              <w:rPr>
                <w:lang w:val="en-NZ"/>
              </w:rPr>
            </w:pPr>
            <w:r>
              <w:rPr>
                <w:lang w:val="en-NZ"/>
              </w:rPr>
              <w:t>Gas exchange</w:t>
            </w:r>
            <w:r w:rsidRPr="00A76F72">
              <w:rPr>
                <w:lang w:val="en-NZ"/>
              </w:rPr>
              <w:t xml:space="preserve">. </w:t>
            </w:r>
            <w:r w:rsidRPr="00A76F72">
              <w:rPr>
                <w:lang w:val="en-US"/>
              </w:rPr>
              <w:t xml:space="preserve">Variation of </w:t>
            </w:r>
            <w:r>
              <w:rPr>
                <w:lang w:val="en-US"/>
              </w:rPr>
              <w:t>p</w:t>
            </w:r>
            <w:r w:rsidRPr="00A76F72">
              <w:rPr>
                <w:lang w:val="en-US"/>
              </w:rPr>
              <w:t>hotosynthesis pattern as affected by sunlight, temperat</w:t>
            </w:r>
            <w:r>
              <w:rPr>
                <w:lang w:val="en-US"/>
              </w:rPr>
              <w:t>ure and leaf age</w:t>
            </w:r>
            <w:r w:rsidRPr="00A76F72">
              <w:rPr>
                <w:lang w:val="en-US"/>
              </w:rPr>
              <w:t xml:space="preserve">. </w:t>
            </w:r>
            <w:r>
              <w:rPr>
                <w:lang w:val="en-NZ"/>
              </w:rPr>
              <w:t>Water relations and water use efficiency</w:t>
            </w:r>
            <w:r w:rsidRPr="00A76F72">
              <w:rPr>
                <w:lang w:val="en-NZ"/>
              </w:rPr>
              <w:t xml:space="preserve">. </w:t>
            </w:r>
            <w:r w:rsidRPr="00A76F72">
              <w:rPr>
                <w:i/>
                <w:lang w:val="en-NZ"/>
              </w:rPr>
              <w:t>Source-sink</w:t>
            </w:r>
            <w:r w:rsidRPr="00A76F72">
              <w:rPr>
                <w:lang w:val="en-NZ"/>
              </w:rPr>
              <w:t xml:space="preserve"> </w:t>
            </w:r>
            <w:r>
              <w:rPr>
                <w:lang w:val="en-NZ"/>
              </w:rPr>
              <w:t>balance and canopy efficiency</w:t>
            </w:r>
            <w:r w:rsidRPr="00A76F72">
              <w:rPr>
                <w:lang w:val="en-NZ"/>
              </w:rPr>
              <w:t>.</w:t>
            </w:r>
            <w:r w:rsidR="007556B9" w:rsidRPr="00A76F72">
              <w:rPr>
                <w:lang w:val="en-NZ"/>
              </w:rPr>
              <w:t xml:space="preserve"> </w:t>
            </w:r>
          </w:p>
        </w:tc>
        <w:tc>
          <w:tcPr>
            <w:tcW w:w="666" w:type="dxa"/>
          </w:tcPr>
          <w:p w:rsidR="007D3787" w:rsidRPr="00A76F72" w:rsidRDefault="00602F44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1</w:t>
            </w:r>
          </w:p>
        </w:tc>
      </w:tr>
      <w:tr w:rsidR="00A63BFB" w:rsidRPr="00A76F72" w:rsidTr="00E53C8D">
        <w:tc>
          <w:tcPr>
            <w:tcW w:w="6240" w:type="dxa"/>
          </w:tcPr>
          <w:p w:rsidR="00A63BFB" w:rsidRPr="00A76F72" w:rsidRDefault="00563196" w:rsidP="00563196">
            <w:pPr>
              <w:rPr>
                <w:lang w:val="en-NZ"/>
              </w:rPr>
            </w:pPr>
            <w:r w:rsidRPr="00A76F72">
              <w:rPr>
                <w:lang w:val="en-NZ"/>
              </w:rPr>
              <w:t xml:space="preserve">Berry development and ripening: anatomical, physiological and biochemical aspects. </w:t>
            </w:r>
            <w:r>
              <w:rPr>
                <w:lang w:val="en-NZ"/>
              </w:rPr>
              <w:t>Definition and assessment of g</w:t>
            </w:r>
            <w:r w:rsidRPr="00A76F72">
              <w:rPr>
                <w:lang w:val="en-NZ"/>
              </w:rPr>
              <w:t>rape maturity</w:t>
            </w:r>
            <w:r w:rsidR="007C063D">
              <w:rPr>
                <w:lang w:val="en-NZ"/>
              </w:rPr>
              <w:t xml:space="preserve"> and harvesting.</w:t>
            </w:r>
          </w:p>
        </w:tc>
        <w:tc>
          <w:tcPr>
            <w:tcW w:w="666" w:type="dxa"/>
          </w:tcPr>
          <w:p w:rsidR="00A63BFB" w:rsidRPr="00A76F72" w:rsidRDefault="00563196" w:rsidP="00A233C1">
            <w:pPr>
              <w:rPr>
                <w:lang w:val="en-NZ"/>
              </w:rPr>
            </w:pPr>
            <w:r>
              <w:rPr>
                <w:lang w:val="en-NZ"/>
              </w:rPr>
              <w:t>0,5</w:t>
            </w:r>
          </w:p>
        </w:tc>
      </w:tr>
      <w:tr w:rsidR="005C6097" w:rsidRPr="00A76F72" w:rsidTr="00E53C8D">
        <w:tc>
          <w:tcPr>
            <w:tcW w:w="6240" w:type="dxa"/>
          </w:tcPr>
          <w:p w:rsidR="005C6097" w:rsidRPr="00A76F72" w:rsidRDefault="00563196" w:rsidP="00275D18">
            <w:pPr>
              <w:rPr>
                <w:lang w:val="en-NZ"/>
              </w:rPr>
            </w:pPr>
            <w:r w:rsidRPr="00563196">
              <w:rPr>
                <w:lang w:val="en-NZ"/>
              </w:rPr>
              <w:t xml:space="preserve">Grapevine propagation and vineyard </w:t>
            </w:r>
            <w:proofErr w:type="gramStart"/>
            <w:r w:rsidRPr="00563196">
              <w:rPr>
                <w:lang w:val="en-NZ"/>
              </w:rPr>
              <w:t>planting:</w:t>
            </w:r>
            <w:proofErr w:type="gramEnd"/>
            <w:r w:rsidRPr="00563196">
              <w:rPr>
                <w:lang w:val="en-NZ"/>
              </w:rPr>
              <w:t xml:space="preserve"> choice of </w:t>
            </w:r>
            <w:r w:rsidR="00374050">
              <w:rPr>
                <w:lang w:val="en-NZ"/>
              </w:rPr>
              <w:t xml:space="preserve">plant material, </w:t>
            </w:r>
            <w:r w:rsidRPr="00563196">
              <w:rPr>
                <w:lang w:val="en-NZ"/>
              </w:rPr>
              <w:t>trellis material and accessories, vine spacing. Floor management: sod, tillage, mulching, herbicides.</w:t>
            </w:r>
            <w:r w:rsidR="00275D18">
              <w:rPr>
                <w:lang w:val="en-NZ"/>
              </w:rPr>
              <w:t xml:space="preserve"> Fertilization and Irrigation.</w:t>
            </w:r>
          </w:p>
        </w:tc>
        <w:tc>
          <w:tcPr>
            <w:tcW w:w="666" w:type="dxa"/>
          </w:tcPr>
          <w:p w:rsidR="005C6097" w:rsidRPr="00A76F72" w:rsidRDefault="005C6097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1</w:t>
            </w:r>
          </w:p>
        </w:tc>
      </w:tr>
      <w:tr w:rsidR="005C6097" w:rsidRPr="00A76F72" w:rsidTr="00E53C8D">
        <w:tc>
          <w:tcPr>
            <w:tcW w:w="6240" w:type="dxa"/>
          </w:tcPr>
          <w:p w:rsidR="005C6097" w:rsidRPr="00A76F72" w:rsidRDefault="00563196" w:rsidP="007C063D">
            <w:pPr>
              <w:rPr>
                <w:lang w:val="en-NZ"/>
              </w:rPr>
            </w:pPr>
            <w:r w:rsidRPr="00563196">
              <w:rPr>
                <w:lang w:val="en-NZ"/>
              </w:rPr>
              <w:t xml:space="preserve">Winter pruning: physiological principles, bud load assessment, modality of pruning. Training systems for the grapevine: classification, choice criteria, </w:t>
            </w:r>
            <w:r>
              <w:rPr>
                <w:lang w:val="en-NZ"/>
              </w:rPr>
              <w:t>management</w:t>
            </w:r>
            <w:r w:rsidR="005C6097" w:rsidRPr="00A76F72">
              <w:rPr>
                <w:lang w:val="en-NZ"/>
              </w:rPr>
              <w:t>.</w:t>
            </w:r>
          </w:p>
        </w:tc>
        <w:tc>
          <w:tcPr>
            <w:tcW w:w="666" w:type="dxa"/>
          </w:tcPr>
          <w:p w:rsidR="005C6097" w:rsidRPr="00A76F72" w:rsidRDefault="005C6097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1</w:t>
            </w:r>
          </w:p>
        </w:tc>
      </w:tr>
      <w:tr w:rsidR="005C6097" w:rsidRPr="00A76F72" w:rsidTr="00E53C8D">
        <w:tc>
          <w:tcPr>
            <w:tcW w:w="6240" w:type="dxa"/>
          </w:tcPr>
          <w:p w:rsidR="005C6097" w:rsidRPr="00A76F72" w:rsidRDefault="00374050" w:rsidP="009E0A1D">
            <w:pPr>
              <w:rPr>
                <w:lang w:val="en-NZ"/>
              </w:rPr>
            </w:pPr>
            <w:r w:rsidRPr="00374050">
              <w:rPr>
                <w:lang w:val="en-NZ"/>
              </w:rPr>
              <w:t xml:space="preserve">Canopy management and summer pruning: </w:t>
            </w:r>
            <w:proofErr w:type="spellStart"/>
            <w:r w:rsidRPr="00374050">
              <w:rPr>
                <w:lang w:val="en-NZ"/>
              </w:rPr>
              <w:t>desuckering</w:t>
            </w:r>
            <w:proofErr w:type="spellEnd"/>
            <w:r w:rsidRPr="00374050">
              <w:rPr>
                <w:lang w:val="en-NZ"/>
              </w:rPr>
              <w:t>, shoot thinning, shoot positioning, shoot trimming, leaf removal, and cluster thinning.</w:t>
            </w:r>
          </w:p>
        </w:tc>
        <w:tc>
          <w:tcPr>
            <w:tcW w:w="666" w:type="dxa"/>
          </w:tcPr>
          <w:p w:rsidR="005C6097" w:rsidRPr="00A76F72" w:rsidRDefault="00275D18" w:rsidP="00A233C1">
            <w:pPr>
              <w:rPr>
                <w:lang w:val="en-NZ"/>
              </w:rPr>
            </w:pPr>
            <w:r>
              <w:rPr>
                <w:lang w:val="en-NZ"/>
              </w:rPr>
              <w:t>0,5</w:t>
            </w:r>
          </w:p>
        </w:tc>
      </w:tr>
      <w:tr w:rsidR="005C6097" w:rsidRPr="00275D18" w:rsidTr="00E53C8D">
        <w:tc>
          <w:tcPr>
            <w:tcW w:w="6240" w:type="dxa"/>
          </w:tcPr>
          <w:p w:rsidR="005C6097" w:rsidRPr="00A76F72" w:rsidRDefault="009E0A1D" w:rsidP="00275D18">
            <w:pPr>
              <w:rPr>
                <w:lang w:val="en-NZ"/>
              </w:rPr>
            </w:pPr>
            <w:r w:rsidRPr="00A76F72">
              <w:rPr>
                <w:smallCaps/>
                <w:sz w:val="18"/>
                <w:lang w:val="en-NZ"/>
              </w:rPr>
              <w:t>Tutorials</w:t>
            </w:r>
            <w:r w:rsidR="005C6097" w:rsidRPr="00A76F72">
              <w:rPr>
                <w:smallCaps/>
                <w:sz w:val="18"/>
                <w:lang w:val="en-NZ"/>
              </w:rPr>
              <w:t xml:space="preserve">. </w:t>
            </w:r>
            <w:r w:rsidR="00A76F72" w:rsidRPr="00A76F72">
              <w:rPr>
                <w:lang w:val="en-NZ"/>
              </w:rPr>
              <w:t>Assessment</w:t>
            </w:r>
            <w:r w:rsidRPr="00A76F72">
              <w:rPr>
                <w:lang w:val="en-NZ"/>
              </w:rPr>
              <w:t xml:space="preserve"> of grapevine morphology</w:t>
            </w:r>
            <w:r w:rsidR="00AB628B" w:rsidRPr="00A76F72">
              <w:rPr>
                <w:lang w:val="en-NZ"/>
              </w:rPr>
              <w:t xml:space="preserve">, </w:t>
            </w:r>
            <w:r w:rsidRPr="00A76F72">
              <w:rPr>
                <w:lang w:val="en-NZ"/>
              </w:rPr>
              <w:t>phenological stages, and canopy characterization</w:t>
            </w:r>
            <w:r w:rsidR="00AB628B" w:rsidRPr="00A76F72">
              <w:rPr>
                <w:lang w:val="en-NZ"/>
              </w:rPr>
              <w:t xml:space="preserve">. </w:t>
            </w:r>
            <w:r w:rsidRPr="00A76F72">
              <w:rPr>
                <w:lang w:val="en-NZ"/>
              </w:rPr>
              <w:t xml:space="preserve">Characterization of the </w:t>
            </w:r>
            <w:r w:rsidR="00A76F72" w:rsidRPr="00A76F72">
              <w:rPr>
                <w:lang w:val="en-NZ"/>
              </w:rPr>
              <w:t>physiological status</w:t>
            </w:r>
            <w:r w:rsidR="005C6097" w:rsidRPr="00A76F72">
              <w:rPr>
                <w:lang w:val="en-NZ"/>
              </w:rPr>
              <w:t>.</w:t>
            </w:r>
            <w:r w:rsidR="00275D18">
              <w:rPr>
                <w:lang w:val="en-NZ"/>
              </w:rPr>
              <w:t xml:space="preserve"> Canopy management and summer pruning</w:t>
            </w:r>
            <w:r w:rsidR="00AB628B" w:rsidRPr="00A76F72">
              <w:rPr>
                <w:lang w:val="en-NZ"/>
              </w:rPr>
              <w:t xml:space="preserve"> </w:t>
            </w:r>
            <w:r w:rsidR="00A76F72" w:rsidRPr="00A76F72">
              <w:rPr>
                <w:lang w:val="en-NZ"/>
              </w:rPr>
              <w:t>Technical visit in vineyard</w:t>
            </w:r>
            <w:r w:rsidR="00AB628B" w:rsidRPr="00A76F72">
              <w:rPr>
                <w:lang w:val="en-NZ"/>
              </w:rPr>
              <w:t>.</w:t>
            </w:r>
          </w:p>
        </w:tc>
        <w:tc>
          <w:tcPr>
            <w:tcW w:w="666" w:type="dxa"/>
          </w:tcPr>
          <w:p w:rsidR="005C6097" w:rsidRPr="00A76F72" w:rsidRDefault="005C6097" w:rsidP="00A233C1">
            <w:pPr>
              <w:rPr>
                <w:lang w:val="en-NZ"/>
              </w:rPr>
            </w:pPr>
            <w:r w:rsidRPr="00A76F72">
              <w:rPr>
                <w:lang w:val="en-NZ"/>
              </w:rPr>
              <w:t>1</w:t>
            </w:r>
          </w:p>
        </w:tc>
      </w:tr>
    </w:tbl>
    <w:p w:rsidR="00A63BFB" w:rsidRPr="007556B9" w:rsidRDefault="00A63BFB" w:rsidP="007D3787">
      <w:pPr>
        <w:pStyle w:val="Titolo3"/>
        <w:rPr>
          <w:b/>
          <w:lang w:val="en-NZ"/>
        </w:rPr>
      </w:pPr>
    </w:p>
    <w:p w:rsidR="007D3787" w:rsidRPr="007556B9" w:rsidRDefault="00A76F72" w:rsidP="007D3787">
      <w:pPr>
        <w:pStyle w:val="Titolo3"/>
        <w:rPr>
          <w:lang w:val="en-NZ"/>
        </w:rPr>
      </w:pPr>
      <w:r w:rsidRPr="00A76F72">
        <w:rPr>
          <w:b/>
          <w:lang w:val="en-NZ"/>
        </w:rPr>
        <w:t>READING LIST</w:t>
      </w:r>
    </w:p>
    <w:p w:rsidR="00C359D8" w:rsidRPr="00C311DD" w:rsidRDefault="00C359D8" w:rsidP="00275D18">
      <w:pPr>
        <w:tabs>
          <w:tab w:val="clear" w:pos="284"/>
        </w:tabs>
        <w:spacing w:line="240" w:lineRule="atLeast"/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</w:pP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CREASY G.L., CREASY L.L. Grapes. </w:t>
      </w:r>
      <w:proofErr w:type="gramStart"/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2</w:t>
      </w:r>
      <w:r w:rsidRPr="00C311DD">
        <w:rPr>
          <w:rStyle w:val="Collegamentoipertestuale"/>
          <w:color w:val="auto"/>
          <w:spacing w:val="-5"/>
          <w:sz w:val="18"/>
          <w:szCs w:val="26"/>
          <w:u w:val="none"/>
          <w:vertAlign w:val="superscript"/>
          <w:lang w:val="en-US"/>
        </w:rPr>
        <w:t>nd</w:t>
      </w:r>
      <w:proofErr w:type="gramEnd"/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 Edition, CABI, Boston, MA, 2018</w:t>
      </w:r>
    </w:p>
    <w:p w:rsidR="00275D18" w:rsidRPr="00C311DD" w:rsidRDefault="00275D18" w:rsidP="00275D18">
      <w:pPr>
        <w:tabs>
          <w:tab w:val="clear" w:pos="284"/>
        </w:tabs>
        <w:spacing w:line="240" w:lineRule="atLeast"/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</w:pP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M. KELLER. The science of grapevines. Elsevier, 2010.</w:t>
      </w:r>
    </w:p>
    <w:p w:rsidR="00275D18" w:rsidRPr="00C311DD" w:rsidRDefault="00275D18" w:rsidP="00275D18">
      <w:pPr>
        <w:tabs>
          <w:tab w:val="clear" w:pos="284"/>
        </w:tabs>
        <w:spacing w:line="240" w:lineRule="atLeast"/>
        <w:rPr>
          <w:rStyle w:val="Collegamentoipertestuale"/>
          <w:color w:val="auto"/>
          <w:spacing w:val="-5"/>
          <w:sz w:val="18"/>
          <w:szCs w:val="26"/>
          <w:u w:val="none"/>
        </w:rPr>
      </w:pP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P. ILAND, P</w:t>
      </w:r>
      <w:r w:rsidR="000A05FA"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. DRY, D. PROFITT, S. TYERMAN. </w:t>
      </w:r>
      <w:r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The Grapevine: from the science to the practice of growing vines for wine. </w:t>
      </w:r>
      <w:r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P. </w:t>
      </w:r>
      <w:proofErr w:type="spellStart"/>
      <w:r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>Iland</w:t>
      </w:r>
      <w:proofErr w:type="spellEnd"/>
      <w:r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 Wine Promotion, 2012.</w:t>
      </w:r>
    </w:p>
    <w:p w:rsidR="00275D18" w:rsidRPr="00C311DD" w:rsidRDefault="000A05FA" w:rsidP="00275D18">
      <w:pPr>
        <w:tabs>
          <w:tab w:val="clear" w:pos="284"/>
        </w:tabs>
        <w:spacing w:line="240" w:lineRule="atLeast"/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</w:pPr>
      <w:r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A. PALLIOTTI, S. PONI, O. SILVESTRONI, Manuale di viticoltura, </w:t>
      </w:r>
      <w:proofErr w:type="spellStart"/>
      <w:r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>Edagricole</w:t>
      </w:r>
      <w:proofErr w:type="spellEnd"/>
      <w:r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>-New Business Media, 2018.</w:t>
      </w:r>
      <w:r w:rsidR="00275D18" w:rsidRPr="00C311DD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 </w:t>
      </w:r>
      <w:r w:rsidR="00275D18"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(</w:t>
      </w:r>
      <w:proofErr w:type="gramStart"/>
      <w:r w:rsidR="00275D18"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>in</w:t>
      </w:r>
      <w:proofErr w:type="gramEnd"/>
      <w:r w:rsidR="00275D18" w:rsidRPr="00C311DD">
        <w:rPr>
          <w:rStyle w:val="Collegamentoipertestuale"/>
          <w:color w:val="auto"/>
          <w:spacing w:val="-5"/>
          <w:sz w:val="18"/>
          <w:szCs w:val="26"/>
          <w:u w:val="none"/>
          <w:lang w:val="en-US"/>
        </w:rPr>
        <w:t xml:space="preserve"> Italian).</w:t>
      </w:r>
    </w:p>
    <w:p w:rsidR="00AB628B" w:rsidRPr="00C311DD" w:rsidRDefault="00AB628B" w:rsidP="007D3787">
      <w:pPr>
        <w:tabs>
          <w:tab w:val="clear" w:pos="284"/>
        </w:tabs>
        <w:spacing w:line="240" w:lineRule="atLeast"/>
        <w:rPr>
          <w:sz w:val="18"/>
          <w:szCs w:val="18"/>
          <w:lang w:val="en-US"/>
        </w:rPr>
      </w:pPr>
    </w:p>
    <w:p w:rsidR="007D3787" w:rsidRPr="00C311DD" w:rsidRDefault="00A76F72" w:rsidP="007D3787">
      <w:pPr>
        <w:tabs>
          <w:tab w:val="clear" w:pos="284"/>
        </w:tabs>
        <w:spacing w:line="240" w:lineRule="atLeast"/>
        <w:rPr>
          <w:sz w:val="18"/>
          <w:szCs w:val="18"/>
          <w:lang w:val="en-NZ"/>
        </w:rPr>
      </w:pPr>
      <w:r w:rsidRPr="00C311DD">
        <w:rPr>
          <w:sz w:val="18"/>
          <w:szCs w:val="18"/>
          <w:lang w:val="en-NZ"/>
        </w:rPr>
        <w:t xml:space="preserve">Additional reading materials </w:t>
      </w:r>
      <w:proofErr w:type="gramStart"/>
      <w:r w:rsidRPr="00C311DD">
        <w:rPr>
          <w:sz w:val="18"/>
          <w:szCs w:val="18"/>
          <w:lang w:val="en-NZ"/>
        </w:rPr>
        <w:t>will be handed out</w:t>
      </w:r>
      <w:proofErr w:type="gramEnd"/>
      <w:r w:rsidRPr="00C311DD">
        <w:rPr>
          <w:sz w:val="18"/>
          <w:szCs w:val="18"/>
          <w:lang w:val="en-NZ"/>
        </w:rPr>
        <w:t xml:space="preserve"> during the course.</w:t>
      </w:r>
      <w:r w:rsidR="000E0228" w:rsidRPr="00C311DD">
        <w:rPr>
          <w:sz w:val="18"/>
          <w:szCs w:val="18"/>
          <w:lang w:val="en-NZ"/>
        </w:rPr>
        <w:t xml:space="preserve"> Documents and teaching materials </w:t>
      </w:r>
      <w:proofErr w:type="gramStart"/>
      <w:r w:rsidR="000E0228" w:rsidRPr="00C311DD">
        <w:rPr>
          <w:sz w:val="18"/>
          <w:szCs w:val="18"/>
          <w:lang w:val="en-NZ"/>
        </w:rPr>
        <w:t>will be shared</w:t>
      </w:r>
      <w:proofErr w:type="gramEnd"/>
      <w:r w:rsidR="000E0228" w:rsidRPr="00C311DD">
        <w:rPr>
          <w:sz w:val="18"/>
          <w:szCs w:val="18"/>
          <w:lang w:val="en-NZ"/>
        </w:rPr>
        <w:t xml:space="preserve"> using the Blackboard platform.</w:t>
      </w:r>
    </w:p>
    <w:p w:rsidR="007D3787" w:rsidRPr="007556B9" w:rsidRDefault="00A76F72" w:rsidP="007D3787">
      <w:pPr>
        <w:spacing w:before="240" w:after="120" w:line="220" w:lineRule="exact"/>
        <w:rPr>
          <w:b/>
          <w:i/>
          <w:sz w:val="18"/>
          <w:szCs w:val="18"/>
          <w:lang w:val="en-NZ"/>
        </w:rPr>
      </w:pPr>
      <w:r w:rsidRPr="00A76F72">
        <w:rPr>
          <w:b/>
          <w:i/>
          <w:sz w:val="18"/>
          <w:lang w:val="en-NZ"/>
        </w:rPr>
        <w:t>TEACHING METHOD</w:t>
      </w:r>
    </w:p>
    <w:p w:rsidR="00395492" w:rsidRPr="00C311DD" w:rsidRDefault="00395492" w:rsidP="00395492">
      <w:pPr>
        <w:pStyle w:val="Testo2"/>
        <w:rPr>
          <w:lang w:val="en-NZ"/>
        </w:rPr>
      </w:pPr>
      <w:r w:rsidRPr="00C311DD">
        <w:rPr>
          <w:lang w:val="en-NZ"/>
        </w:rPr>
        <w:t>The teaching method will embrace the following activities:</w:t>
      </w:r>
    </w:p>
    <w:p w:rsidR="00395492" w:rsidRPr="00C311DD" w:rsidRDefault="00395492" w:rsidP="00395492">
      <w:pPr>
        <w:pStyle w:val="Testo2"/>
        <w:rPr>
          <w:lang w:val="en-NZ"/>
        </w:rPr>
      </w:pPr>
      <w:r w:rsidRPr="00C311DD">
        <w:rPr>
          <w:lang w:val="en-NZ"/>
        </w:rPr>
        <w:t>1) Indoor class where main course topics will be covered along with several applied examples. Interactions between teacher and students will be promoted by stimulating discussion of specific case stud</w:t>
      </w:r>
      <w:r w:rsidR="002336FF" w:rsidRPr="00C311DD">
        <w:rPr>
          <w:lang w:val="en-NZ"/>
        </w:rPr>
        <w:t>ies</w:t>
      </w:r>
      <w:r w:rsidRPr="00C311DD">
        <w:rPr>
          <w:lang w:val="en-NZ"/>
        </w:rPr>
        <w:t>.</w:t>
      </w:r>
    </w:p>
    <w:p w:rsidR="00395492" w:rsidRPr="00C311DD" w:rsidRDefault="00395492" w:rsidP="00395492">
      <w:pPr>
        <w:pStyle w:val="Testo2"/>
        <w:rPr>
          <w:lang w:val="en-NZ"/>
        </w:rPr>
      </w:pPr>
      <w:r w:rsidRPr="00C311DD">
        <w:rPr>
          <w:lang w:val="en-NZ"/>
        </w:rPr>
        <w:t>2) Indoor and</w:t>
      </w:r>
      <w:r w:rsidR="002336FF" w:rsidRPr="00C311DD">
        <w:rPr>
          <w:lang w:val="en-NZ"/>
        </w:rPr>
        <w:t xml:space="preserve"> outdoor (i.e. laboratory, greenhouse, </w:t>
      </w:r>
      <w:r w:rsidRPr="00C311DD">
        <w:rPr>
          <w:lang w:val="en-NZ"/>
        </w:rPr>
        <w:t>field) practical activities and exercises related to assessment of main phenological stages, shoot fruitfullness, and canopy density. Students will be able to test equipments for assessing the plant physiological status (</w:t>
      </w:r>
      <w:r w:rsidR="00DD2094" w:rsidRPr="00C311DD">
        <w:rPr>
          <w:lang w:val="en-NZ"/>
        </w:rPr>
        <w:t>leaf gas-exchange, water potential and gre</w:t>
      </w:r>
      <w:r w:rsidR="0083076C" w:rsidRPr="00C311DD">
        <w:rPr>
          <w:lang w:val="en-NZ"/>
        </w:rPr>
        <w:t>e</w:t>
      </w:r>
      <w:r w:rsidR="00DD2094" w:rsidRPr="00C311DD">
        <w:rPr>
          <w:lang w:val="en-NZ"/>
        </w:rPr>
        <w:t>nness index)</w:t>
      </w:r>
      <w:r w:rsidR="0083076C" w:rsidRPr="00C311DD">
        <w:rPr>
          <w:lang w:val="en-NZ"/>
        </w:rPr>
        <w:t>, and</w:t>
      </w:r>
      <w:r w:rsidRPr="00C311DD">
        <w:rPr>
          <w:lang w:val="en-NZ"/>
        </w:rPr>
        <w:t xml:space="preserve"> </w:t>
      </w:r>
      <w:r w:rsidR="0083076C" w:rsidRPr="00C311DD">
        <w:rPr>
          <w:lang w:val="en-NZ"/>
        </w:rPr>
        <w:t>will</w:t>
      </w:r>
      <w:r w:rsidR="00DD2094" w:rsidRPr="00C311DD">
        <w:rPr>
          <w:lang w:val="en-NZ"/>
        </w:rPr>
        <w:t xml:space="preserve"> perform</w:t>
      </w:r>
      <w:r w:rsidRPr="00C311DD">
        <w:rPr>
          <w:lang w:val="en-NZ"/>
        </w:rPr>
        <w:t xml:space="preserve"> some canopy </w:t>
      </w:r>
      <w:r w:rsidR="0083076C" w:rsidRPr="00C311DD">
        <w:rPr>
          <w:lang w:val="en-NZ"/>
        </w:rPr>
        <w:t>manipulation</w:t>
      </w:r>
      <w:r w:rsidRPr="00C311DD">
        <w:rPr>
          <w:lang w:val="en-NZ"/>
        </w:rPr>
        <w:t>s.</w:t>
      </w:r>
    </w:p>
    <w:p w:rsidR="007D3787" w:rsidRPr="00C311DD" w:rsidRDefault="00395492" w:rsidP="00395492">
      <w:pPr>
        <w:pStyle w:val="Testo2"/>
        <w:rPr>
          <w:lang w:val="en-NZ"/>
        </w:rPr>
      </w:pPr>
      <w:r w:rsidRPr="00C311DD">
        <w:rPr>
          <w:lang w:val="en-NZ"/>
        </w:rPr>
        <w:t>3) Field visits for a better appreciation of the wine value chain</w:t>
      </w:r>
      <w:r w:rsidR="0083076C" w:rsidRPr="00C311DD">
        <w:rPr>
          <w:lang w:val="en-NZ"/>
        </w:rPr>
        <w:t xml:space="preserve"> oriented to the production of sparkling vs. still, white vs. red wines</w:t>
      </w:r>
      <w:r w:rsidRPr="00C311DD">
        <w:rPr>
          <w:lang w:val="en-NZ"/>
        </w:rPr>
        <w:t xml:space="preserve">. </w:t>
      </w:r>
    </w:p>
    <w:p w:rsidR="007D3787" w:rsidRPr="00C311DD" w:rsidRDefault="00A76F72" w:rsidP="007D3787">
      <w:pPr>
        <w:spacing w:before="240" w:after="120" w:line="220" w:lineRule="exact"/>
        <w:rPr>
          <w:b/>
          <w:i/>
          <w:sz w:val="18"/>
          <w:szCs w:val="18"/>
          <w:lang w:val="en-NZ"/>
        </w:rPr>
      </w:pPr>
      <w:r w:rsidRPr="00C311DD">
        <w:rPr>
          <w:b/>
          <w:i/>
          <w:sz w:val="18"/>
          <w:lang w:val="en-NZ"/>
        </w:rPr>
        <w:t>ASSESSMENT METHOD</w:t>
      </w:r>
      <w:r w:rsidR="00165410" w:rsidRPr="00C311DD">
        <w:rPr>
          <w:b/>
          <w:i/>
          <w:sz w:val="18"/>
          <w:lang w:val="en-NZ"/>
        </w:rPr>
        <w:t xml:space="preserve"> AND CRITERIA</w:t>
      </w:r>
    </w:p>
    <w:p w:rsidR="007D3787" w:rsidRDefault="000A05FA" w:rsidP="00602F44">
      <w:pPr>
        <w:pStyle w:val="Testo2"/>
        <w:rPr>
          <w:lang w:val="en-NZ"/>
        </w:rPr>
      </w:pPr>
      <w:r w:rsidRPr="00C311DD">
        <w:rPr>
          <w:lang w:val="en-NZ"/>
        </w:rPr>
        <w:t>Student’s performance will be assessed t</w:t>
      </w:r>
      <w:r w:rsidR="00C311DD" w:rsidRPr="00C311DD">
        <w:rPr>
          <w:lang w:val="en-NZ"/>
        </w:rPr>
        <w:t>h</w:t>
      </w:r>
      <w:r w:rsidRPr="00C311DD">
        <w:rPr>
          <w:lang w:val="en-NZ"/>
        </w:rPr>
        <w:t xml:space="preserve">rough </w:t>
      </w:r>
      <w:r w:rsidR="00C311DD" w:rsidRPr="00C311DD">
        <w:rPr>
          <w:lang w:val="en-NZ"/>
        </w:rPr>
        <w:t xml:space="preserve">a final </w:t>
      </w:r>
      <w:r w:rsidRPr="00C311DD">
        <w:rPr>
          <w:lang w:val="en-NZ"/>
        </w:rPr>
        <w:t>written exam by combining multiple-choice and open questions; 15 multiple-choice questions will be valued a maximum score of 15 (true answer = 1 each). Additional 3 open questions with 5 rows available per each answer will be scored on a 0–5 scale corresponding to a maximum score of 15. Score will reflect the following items: a) knowledge of the subject; b) language clarity; c) ability to make connections between different topics. Final score will be the sum of the two section scores and will be expressed on a 0–30 scale. Indicator of success : Score ≥18/30.</w:t>
      </w:r>
    </w:p>
    <w:p w:rsidR="007D3787" w:rsidRPr="00C311DD" w:rsidRDefault="00A76F72" w:rsidP="007D3787">
      <w:pPr>
        <w:spacing w:before="240" w:after="120"/>
        <w:rPr>
          <w:b/>
          <w:i/>
          <w:sz w:val="18"/>
          <w:lang w:val="en-NZ"/>
        </w:rPr>
      </w:pPr>
      <w:r w:rsidRPr="00C311DD">
        <w:rPr>
          <w:b/>
          <w:i/>
          <w:sz w:val="18"/>
          <w:lang w:val="en-NZ"/>
        </w:rPr>
        <w:t>NOTES</w:t>
      </w:r>
      <w:r w:rsidR="00165410" w:rsidRPr="00C311DD">
        <w:rPr>
          <w:b/>
          <w:i/>
          <w:sz w:val="18"/>
          <w:lang w:val="en-NZ"/>
        </w:rPr>
        <w:t xml:space="preserve"> AND PREREQUISITES</w:t>
      </w:r>
    </w:p>
    <w:p w:rsidR="00345603" w:rsidRPr="00C311DD" w:rsidRDefault="00A76F72" w:rsidP="00165410">
      <w:pPr>
        <w:pStyle w:val="Testo2"/>
        <w:rPr>
          <w:lang w:val="en-NZ"/>
        </w:rPr>
      </w:pPr>
      <w:r w:rsidRPr="00C311DD">
        <w:rPr>
          <w:lang w:val="en-NZ"/>
        </w:rPr>
        <w:t>Participation at tutorials</w:t>
      </w:r>
      <w:r w:rsidR="00AD4E74" w:rsidRPr="00C311DD">
        <w:rPr>
          <w:lang w:val="en-NZ"/>
        </w:rPr>
        <w:t xml:space="preserve"> and technical field trip</w:t>
      </w:r>
      <w:r w:rsidRPr="00C311DD">
        <w:rPr>
          <w:lang w:val="en-NZ"/>
        </w:rPr>
        <w:t xml:space="preserve"> is recommended.</w:t>
      </w:r>
      <w:r w:rsidR="00165410" w:rsidRPr="00C311DD">
        <w:rPr>
          <w:lang w:val="en-NZ"/>
        </w:rPr>
        <w:t xml:space="preserve"> </w:t>
      </w:r>
      <w:r w:rsidR="00345603" w:rsidRPr="00C311DD">
        <w:rPr>
          <w:bCs/>
          <w:lang w:val="en-NZ"/>
        </w:rPr>
        <w:t>Time schedule and location for students’ colloquia : everyday after class at the Department of Sustainable Crop Production (DI.PRO.VE.S.) – Section of Fruit Culture and Viticulture (office 313).</w:t>
      </w:r>
    </w:p>
    <w:p w:rsidR="00D24587" w:rsidRPr="00E4727D" w:rsidRDefault="00D24587" w:rsidP="00D24587">
      <w:pPr>
        <w:rPr>
          <w:noProof/>
          <w:sz w:val="18"/>
          <w:szCs w:val="18"/>
          <w:lang w:val="en-NZ"/>
        </w:rPr>
      </w:pPr>
      <w:bookmarkStart w:id="0" w:name="_GoBack"/>
      <w:r w:rsidRPr="00E4727D">
        <w:rPr>
          <w:noProof/>
          <w:sz w:val="18"/>
          <w:szCs w:val="18"/>
          <w:lang w:val="en-NZ"/>
        </w:rPr>
        <w:t>In case the current Covid-19 health emergency does not allow frontal teaching, remote teaching will be carried out  through synchronous or asynchronous  procedures that will be promptly notified to students</w:t>
      </w:r>
    </w:p>
    <w:p w:rsidR="00D24587" w:rsidRPr="00C311DD" w:rsidRDefault="00D24587" w:rsidP="00D24587">
      <w:pPr>
        <w:pStyle w:val="Testo2"/>
        <w:rPr>
          <w:szCs w:val="18"/>
          <w:lang w:val="en-NZ"/>
        </w:rPr>
      </w:pPr>
    </w:p>
    <w:bookmarkEnd w:id="0"/>
    <w:p w:rsidR="00934298" w:rsidRPr="007556B9" w:rsidRDefault="00934298" w:rsidP="007D3787">
      <w:pPr>
        <w:pStyle w:val="Testo2"/>
        <w:rPr>
          <w:lang w:val="en-NZ"/>
        </w:rPr>
      </w:pPr>
    </w:p>
    <w:sectPr w:rsidR="00934298" w:rsidRPr="007556B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D7C"/>
    <w:multiLevelType w:val="hybridMultilevel"/>
    <w:tmpl w:val="498A87D4"/>
    <w:lvl w:ilvl="0" w:tplc="EE4692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0"/>
    <w:rsid w:val="00020D2E"/>
    <w:rsid w:val="00052AC8"/>
    <w:rsid w:val="00074741"/>
    <w:rsid w:val="00077D3C"/>
    <w:rsid w:val="000824F1"/>
    <w:rsid w:val="00090A5E"/>
    <w:rsid w:val="000944B2"/>
    <w:rsid w:val="000A05FA"/>
    <w:rsid w:val="000D5D51"/>
    <w:rsid w:val="000E0228"/>
    <w:rsid w:val="000E2A7B"/>
    <w:rsid w:val="000F21B0"/>
    <w:rsid w:val="00102A95"/>
    <w:rsid w:val="00104526"/>
    <w:rsid w:val="00131383"/>
    <w:rsid w:val="00134796"/>
    <w:rsid w:val="0014392B"/>
    <w:rsid w:val="00160D97"/>
    <w:rsid w:val="00165410"/>
    <w:rsid w:val="0019383C"/>
    <w:rsid w:val="001A41F6"/>
    <w:rsid w:val="001B0F73"/>
    <w:rsid w:val="001D40CB"/>
    <w:rsid w:val="001E49DE"/>
    <w:rsid w:val="001F2EC7"/>
    <w:rsid w:val="0022498E"/>
    <w:rsid w:val="002336FF"/>
    <w:rsid w:val="00244DDD"/>
    <w:rsid w:val="002551FC"/>
    <w:rsid w:val="00275D18"/>
    <w:rsid w:val="002776CB"/>
    <w:rsid w:val="002A2703"/>
    <w:rsid w:val="002C5D27"/>
    <w:rsid w:val="002E5050"/>
    <w:rsid w:val="00307B27"/>
    <w:rsid w:val="003254D8"/>
    <w:rsid w:val="00333BB8"/>
    <w:rsid w:val="003369FE"/>
    <w:rsid w:val="00345603"/>
    <w:rsid w:val="00374050"/>
    <w:rsid w:val="003809C1"/>
    <w:rsid w:val="003938BB"/>
    <w:rsid w:val="00393A21"/>
    <w:rsid w:val="00395492"/>
    <w:rsid w:val="003B7D9E"/>
    <w:rsid w:val="003E43A9"/>
    <w:rsid w:val="004509F6"/>
    <w:rsid w:val="00453996"/>
    <w:rsid w:val="00454B15"/>
    <w:rsid w:val="0046029D"/>
    <w:rsid w:val="00492E31"/>
    <w:rsid w:val="004B6B8B"/>
    <w:rsid w:val="004F7CA4"/>
    <w:rsid w:val="0050616A"/>
    <w:rsid w:val="005232C8"/>
    <w:rsid w:val="005547BF"/>
    <w:rsid w:val="00563196"/>
    <w:rsid w:val="00581A0F"/>
    <w:rsid w:val="00590DB6"/>
    <w:rsid w:val="005A4AA0"/>
    <w:rsid w:val="005C6097"/>
    <w:rsid w:val="005D2BE5"/>
    <w:rsid w:val="00602F44"/>
    <w:rsid w:val="0060589B"/>
    <w:rsid w:val="00624035"/>
    <w:rsid w:val="006B6137"/>
    <w:rsid w:val="0075108A"/>
    <w:rsid w:val="007556B9"/>
    <w:rsid w:val="007638B7"/>
    <w:rsid w:val="0077007E"/>
    <w:rsid w:val="007744B8"/>
    <w:rsid w:val="007808CD"/>
    <w:rsid w:val="00792DB2"/>
    <w:rsid w:val="007A0199"/>
    <w:rsid w:val="007A48BD"/>
    <w:rsid w:val="007C063D"/>
    <w:rsid w:val="007D3787"/>
    <w:rsid w:val="0083076C"/>
    <w:rsid w:val="008A77C6"/>
    <w:rsid w:val="008C4C21"/>
    <w:rsid w:val="00914369"/>
    <w:rsid w:val="00933C64"/>
    <w:rsid w:val="00934298"/>
    <w:rsid w:val="0094685A"/>
    <w:rsid w:val="00986E11"/>
    <w:rsid w:val="009942BE"/>
    <w:rsid w:val="009E0A1D"/>
    <w:rsid w:val="00A63BFB"/>
    <w:rsid w:val="00A76F72"/>
    <w:rsid w:val="00AA1EE8"/>
    <w:rsid w:val="00AB628B"/>
    <w:rsid w:val="00AC45F1"/>
    <w:rsid w:val="00AD4E74"/>
    <w:rsid w:val="00AF1168"/>
    <w:rsid w:val="00B1154D"/>
    <w:rsid w:val="00B47AD7"/>
    <w:rsid w:val="00B76F35"/>
    <w:rsid w:val="00BB2010"/>
    <w:rsid w:val="00BB6B98"/>
    <w:rsid w:val="00C04FE3"/>
    <w:rsid w:val="00C136C7"/>
    <w:rsid w:val="00C22E85"/>
    <w:rsid w:val="00C311DD"/>
    <w:rsid w:val="00C359D8"/>
    <w:rsid w:val="00C47DED"/>
    <w:rsid w:val="00C50523"/>
    <w:rsid w:val="00C70ACC"/>
    <w:rsid w:val="00CA7B8B"/>
    <w:rsid w:val="00CD428A"/>
    <w:rsid w:val="00CE6708"/>
    <w:rsid w:val="00D05907"/>
    <w:rsid w:val="00D21D9D"/>
    <w:rsid w:val="00D24587"/>
    <w:rsid w:val="00D32027"/>
    <w:rsid w:val="00D54DA7"/>
    <w:rsid w:val="00D75CA8"/>
    <w:rsid w:val="00DB3353"/>
    <w:rsid w:val="00DC54BB"/>
    <w:rsid w:val="00DD2094"/>
    <w:rsid w:val="00E22BAA"/>
    <w:rsid w:val="00E4727D"/>
    <w:rsid w:val="00E53C8D"/>
    <w:rsid w:val="00E57986"/>
    <w:rsid w:val="00E62F03"/>
    <w:rsid w:val="00E773F5"/>
    <w:rsid w:val="00E82362"/>
    <w:rsid w:val="00F0406A"/>
    <w:rsid w:val="00F55435"/>
    <w:rsid w:val="00F609BE"/>
    <w:rsid w:val="00F91D33"/>
    <w:rsid w:val="00FB74AB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492AC-EF85-449B-91C6-2CFC8426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F7CA4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60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B74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19383C"/>
    <w:rPr>
      <w:color w:val="800080" w:themeColor="followedHyperlink"/>
      <w:u w:val="single"/>
    </w:rPr>
  </w:style>
  <w:style w:type="character" w:customStyle="1" w:styleId="hps">
    <w:name w:val="hps"/>
    <w:rsid w:val="00244DDD"/>
  </w:style>
  <w:style w:type="character" w:customStyle="1" w:styleId="alt-edited1">
    <w:name w:val="alt-edited1"/>
    <w:basedOn w:val="Carpredefinitoparagrafo"/>
    <w:rsid w:val="007D3787"/>
    <w:rPr>
      <w:color w:val="4D90F0"/>
    </w:rPr>
  </w:style>
  <w:style w:type="character" w:customStyle="1" w:styleId="shorttext">
    <w:name w:val="short_text"/>
    <w:basedOn w:val="Carpredefinitoparagrafo"/>
    <w:rsid w:val="007D3787"/>
  </w:style>
  <w:style w:type="character" w:styleId="Rimandocommento">
    <w:name w:val="annotation reference"/>
    <w:basedOn w:val="Carpredefinitoparagrafo"/>
    <w:rsid w:val="00F609B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609B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F609BE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F609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609B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a.boiard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FAE3-0F44-48CD-B97C-828F433C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810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Castellani Annalisa</cp:lastModifiedBy>
  <cp:revision>3</cp:revision>
  <cp:lastPrinted>2016-04-11T15:57:00Z</cp:lastPrinted>
  <dcterms:created xsi:type="dcterms:W3CDTF">2020-06-11T13:47:00Z</dcterms:created>
  <dcterms:modified xsi:type="dcterms:W3CDTF">2020-06-29T07:58:00Z</dcterms:modified>
</cp:coreProperties>
</file>