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EE8F" w14:textId="50F86696" w:rsidR="005116B8" w:rsidRDefault="00612B8C">
      <w:pPr>
        <w:pStyle w:val="Titolo1"/>
      </w:pPr>
      <w:r>
        <w:t xml:space="preserve">Sistemi di </w:t>
      </w:r>
      <w:r>
        <w:rPr>
          <w:i/>
          <w:iCs/>
        </w:rPr>
        <w:t>corporate governance</w:t>
      </w:r>
    </w:p>
    <w:p w14:paraId="09E891A9" w14:textId="01C92173" w:rsidR="005116B8" w:rsidRDefault="005116B8">
      <w:pPr>
        <w:pStyle w:val="Titolo2"/>
      </w:pPr>
      <w:r>
        <w:t xml:space="preserve">Prof. </w:t>
      </w:r>
      <w:r w:rsidR="00AB6240">
        <w:t>Ivan Demuro</w:t>
      </w:r>
    </w:p>
    <w:p w14:paraId="3A28AC3A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06ECA">
        <w:rPr>
          <w:b/>
          <w:i/>
          <w:sz w:val="18"/>
        </w:rPr>
        <w:t xml:space="preserve"> E RISULTATI DI APPRENDIMENTO ATTESI</w:t>
      </w:r>
    </w:p>
    <w:p w14:paraId="228CDAB6" w14:textId="45DC11C0" w:rsidR="00265D31" w:rsidRDefault="008346E3">
      <w:r>
        <w:t xml:space="preserve">Il corso si propone l’approfondimento </w:t>
      </w:r>
      <w:r w:rsidR="00AB6240">
        <w:t xml:space="preserve">sulla </w:t>
      </w:r>
      <w:r w:rsidR="00AB6240">
        <w:rPr>
          <w:i/>
          <w:iCs/>
        </w:rPr>
        <w:t xml:space="preserve">governance </w:t>
      </w:r>
      <w:r w:rsidR="008854AD">
        <w:t xml:space="preserve">societaria </w:t>
      </w:r>
      <w:r w:rsidR="00AB6240">
        <w:t>con particolare attenzione alle società di capitali anche quotate</w:t>
      </w:r>
      <w:r w:rsidR="00612B8C">
        <w:t xml:space="preserve">. </w:t>
      </w:r>
      <w:r w:rsidR="00AB6240">
        <w:t xml:space="preserve"> </w:t>
      </w:r>
    </w:p>
    <w:p w14:paraId="18A55190" w14:textId="77777777" w:rsidR="002E3CD2" w:rsidRDefault="002E3CD2" w:rsidP="002E3CD2">
      <w:pPr>
        <w:rPr>
          <w:i/>
          <w:iCs/>
        </w:rPr>
      </w:pPr>
    </w:p>
    <w:p w14:paraId="0740F310" w14:textId="5E4859AE" w:rsidR="002E3CD2" w:rsidRPr="00137467" w:rsidRDefault="002E3CD2" w:rsidP="002E3CD2">
      <w:pPr>
        <w:rPr>
          <w:i/>
          <w:iCs/>
        </w:rPr>
      </w:pPr>
      <w:r>
        <w:rPr>
          <w:i/>
          <w:iCs/>
        </w:rPr>
        <w:t>Conoscenza e comprensione</w:t>
      </w:r>
    </w:p>
    <w:p w14:paraId="20F8F6FD" w14:textId="14477280" w:rsidR="00427FD3" w:rsidRDefault="002E3CD2" w:rsidP="002E3CD2">
      <w:r>
        <w:t xml:space="preserve">Al termine dell’insegnamento lo studente </w:t>
      </w:r>
      <w:r w:rsidR="00427FD3">
        <w:t>avrà acquisito conoscenza elevata dei principali istituti</w:t>
      </w:r>
      <w:r w:rsidR="00AB6240">
        <w:t xml:space="preserve"> </w:t>
      </w:r>
      <w:r w:rsidR="008854AD">
        <w:t xml:space="preserve">della </w:t>
      </w:r>
      <w:r w:rsidR="008854AD">
        <w:rPr>
          <w:i/>
          <w:iCs/>
        </w:rPr>
        <w:t xml:space="preserve">governance </w:t>
      </w:r>
      <w:r w:rsidR="008854AD">
        <w:t>societaria e</w:t>
      </w:r>
      <w:r w:rsidR="00427FD3">
        <w:t xml:space="preserve"> della loro disciplina</w:t>
      </w:r>
      <w:r w:rsidR="00612B8C">
        <w:t xml:space="preserve"> e organizzazione. </w:t>
      </w:r>
      <w:r w:rsidR="00427FD3">
        <w:t xml:space="preserve">In relazione a tali tematiche conoscerà le differenti posizioni dottrinali e gli orientamenti giurisprudenziali. </w:t>
      </w:r>
      <w:r w:rsidR="00427FD3" w:rsidRPr="00087F86">
        <w:t xml:space="preserve">Lo studente avrà </w:t>
      </w:r>
      <w:r w:rsidR="00925EC4">
        <w:t xml:space="preserve">padronanza degli strumenti necessari per la comprensione di testi giuridici, pronunce giurisprudenziali e fonti normative di varia natura; avrà padronanza delle tecniche di interpretazione delle norme e di analisi dei casi, nonché avrà </w:t>
      </w:r>
      <w:r w:rsidR="00427FD3" w:rsidRPr="00087F86">
        <w:t>acquisito la terminologia giuridica della materia.</w:t>
      </w:r>
    </w:p>
    <w:p w14:paraId="3D989778" w14:textId="77777777" w:rsidR="00427FD3" w:rsidRDefault="00427FD3" w:rsidP="002E3CD2"/>
    <w:p w14:paraId="21703462" w14:textId="77777777" w:rsidR="002E3CD2" w:rsidRDefault="002E3CD2" w:rsidP="002E3CD2">
      <w:pPr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68964FEB" w14:textId="77777777" w:rsidR="002E3CD2" w:rsidRDefault="002E3CD2" w:rsidP="002E3CD2">
      <w:r>
        <w:t>Al termine dell’insegnamento lo studente sarà in grado di:</w:t>
      </w:r>
    </w:p>
    <w:p w14:paraId="4F69497B" w14:textId="0CA1E2AD" w:rsidR="002E3CD2" w:rsidRPr="00925EC4" w:rsidRDefault="002E3CD2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t xml:space="preserve">Avere una </w:t>
      </w:r>
      <w:r>
        <w:rPr>
          <w:bCs/>
          <w:iCs/>
        </w:rPr>
        <w:t xml:space="preserve">conoscenza critica della disciplina </w:t>
      </w:r>
      <w:r w:rsidR="00427FD3">
        <w:rPr>
          <w:bCs/>
          <w:iCs/>
        </w:rPr>
        <w:t xml:space="preserve">vigente, </w:t>
      </w:r>
      <w:r>
        <w:rPr>
          <w:bCs/>
          <w:iCs/>
        </w:rPr>
        <w:t xml:space="preserve">così come applicata dalla giurisprudenza, </w:t>
      </w:r>
      <w:r w:rsidR="00EE2EAA">
        <w:rPr>
          <w:bCs/>
          <w:iCs/>
        </w:rPr>
        <w:t xml:space="preserve">con adeguata consapevolezza della ratio delle scelte legislative effettuate </w:t>
      </w:r>
      <w:r w:rsidR="00925EC4">
        <w:rPr>
          <w:bCs/>
          <w:iCs/>
        </w:rPr>
        <w:t xml:space="preserve">con riferimento ai diversi tipi sociali, </w:t>
      </w:r>
      <w:r w:rsidR="00EE2EAA">
        <w:rPr>
          <w:bCs/>
          <w:iCs/>
        </w:rPr>
        <w:t>anche nel confronto con la disciplina di altri ordinamenti</w:t>
      </w:r>
    </w:p>
    <w:p w14:paraId="3981D0A7" w14:textId="173FB11B" w:rsidR="00925EC4" w:rsidRDefault="00925EC4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rPr>
          <w:bCs/>
          <w:iCs/>
        </w:rPr>
        <w:t>Cogliere i principi sottesi agli istituti e affrontarne le ricadute pratiche</w:t>
      </w:r>
    </w:p>
    <w:p w14:paraId="1534CB6D" w14:textId="6206D5EE" w:rsidR="002E3CD2" w:rsidRDefault="002E3CD2" w:rsidP="002E3CD2">
      <w:pPr>
        <w:pStyle w:val="Paragrafoelenco"/>
        <w:numPr>
          <w:ilvl w:val="0"/>
          <w:numId w:val="2"/>
        </w:numPr>
      </w:pPr>
      <w:r>
        <w:t>Comprendere un testo giuridico e in particolare le pronunce giurisprudenziali in materia, sapendo contestualizzare i principali passaggi motivazionali nel panorama normativo;</w:t>
      </w:r>
    </w:p>
    <w:p w14:paraId="256CE2F9" w14:textId="440DBD38" w:rsidR="002E3CD2" w:rsidRDefault="00EE2EAA" w:rsidP="002E3CD2">
      <w:pPr>
        <w:pStyle w:val="Paragrafoelenco"/>
        <w:numPr>
          <w:ilvl w:val="0"/>
          <w:numId w:val="2"/>
        </w:numPr>
      </w:pPr>
      <w:r>
        <w:t>E</w:t>
      </w:r>
      <w:r w:rsidRPr="00EE2EAA">
        <w:t xml:space="preserve">saminare autonomamente casi pratici e sviluppare </w:t>
      </w:r>
      <w:r w:rsidR="00702258">
        <w:t xml:space="preserve">ed esporre </w:t>
      </w:r>
      <w:r w:rsidRPr="00EE2EAA">
        <w:t>soluzioni con un’adeguata capacità di analisi e di argomentazione tecnico-giuridica</w:t>
      </w:r>
      <w:r w:rsidR="002E3CD2">
        <w:t>.</w:t>
      </w:r>
    </w:p>
    <w:p w14:paraId="2E69D263" w14:textId="01D75238" w:rsidR="00265D31" w:rsidRDefault="00265D31"/>
    <w:p w14:paraId="2B38111F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C335B4" w14:textId="299CECAA" w:rsidR="00EE2EAA" w:rsidRDefault="00254166" w:rsidP="00EE2EAA">
      <w:r w:rsidRPr="00F06489">
        <w:t>I</w:t>
      </w:r>
      <w:r w:rsidR="00FE79D4" w:rsidRPr="00F06489">
        <w:t xml:space="preserve">l corso </w:t>
      </w:r>
      <w:r w:rsidR="00EE2EAA">
        <w:t>verte sui seguenti argomenti:</w:t>
      </w:r>
    </w:p>
    <w:p w14:paraId="042FEE55" w14:textId="36283315" w:rsidR="00EE2EAA" w:rsidRPr="008854AD" w:rsidRDefault="008854AD" w:rsidP="00EE2EAA">
      <w:pPr>
        <w:pStyle w:val="Paragrafoelenco"/>
        <w:numPr>
          <w:ilvl w:val="0"/>
          <w:numId w:val="2"/>
        </w:numPr>
      </w:pPr>
      <w:r>
        <w:t xml:space="preserve">Principi di </w:t>
      </w:r>
      <w:r>
        <w:rPr>
          <w:i/>
          <w:iCs/>
        </w:rPr>
        <w:t>corporate governance</w:t>
      </w:r>
    </w:p>
    <w:p w14:paraId="22F76C48" w14:textId="77777777" w:rsidR="008854AD" w:rsidRDefault="008854AD" w:rsidP="00EE2EAA">
      <w:pPr>
        <w:pStyle w:val="Paragrafoelenco"/>
        <w:numPr>
          <w:ilvl w:val="0"/>
          <w:numId w:val="2"/>
        </w:numPr>
      </w:pPr>
      <w:r>
        <w:t>Gli amministratori: articolazione dei modelli nei diversi tipi di società</w:t>
      </w:r>
    </w:p>
    <w:p w14:paraId="3F3C7F6D" w14:textId="24A91C8B" w:rsidR="008854AD" w:rsidRDefault="008854AD" w:rsidP="00EE2EAA">
      <w:pPr>
        <w:pStyle w:val="Paragrafoelenco"/>
        <w:numPr>
          <w:ilvl w:val="0"/>
          <w:numId w:val="2"/>
        </w:numPr>
      </w:pPr>
      <w:r>
        <w:t>Gli amministratori: requisiti, nomina, cessazione, divieto di concorrenza</w:t>
      </w:r>
    </w:p>
    <w:p w14:paraId="06B8D17F" w14:textId="0353EB98" w:rsidR="008854AD" w:rsidRDefault="008854AD" w:rsidP="00EE2EAA">
      <w:pPr>
        <w:pStyle w:val="Paragrafoelenco"/>
        <w:numPr>
          <w:ilvl w:val="0"/>
          <w:numId w:val="2"/>
        </w:numPr>
      </w:pPr>
      <w:r>
        <w:t>L’amministratore persona giuridica</w:t>
      </w:r>
    </w:p>
    <w:p w14:paraId="603A8C46" w14:textId="57DBC1DD" w:rsidR="008854AD" w:rsidRDefault="008854AD" w:rsidP="00EE2EAA">
      <w:pPr>
        <w:pStyle w:val="Paragrafoelenco"/>
        <w:numPr>
          <w:ilvl w:val="0"/>
          <w:numId w:val="2"/>
        </w:numPr>
      </w:pPr>
      <w:r>
        <w:t>La struttura di funzionamento dell’organo amministrativo</w:t>
      </w:r>
    </w:p>
    <w:p w14:paraId="5BB76CBD" w14:textId="5BCE12BB" w:rsidR="008854AD" w:rsidRDefault="008854AD" w:rsidP="00EE2EAA">
      <w:pPr>
        <w:pStyle w:val="Paragrafoelenco"/>
        <w:numPr>
          <w:ilvl w:val="0"/>
          <w:numId w:val="2"/>
        </w:numPr>
      </w:pPr>
      <w:r>
        <w:lastRenderedPageBreak/>
        <w:t>Gli obblighi e i doveri degli amministratori</w:t>
      </w:r>
    </w:p>
    <w:p w14:paraId="0BB185CD" w14:textId="160DDFB2" w:rsidR="004B0B8D" w:rsidRDefault="004B0B8D" w:rsidP="00EE2EAA">
      <w:pPr>
        <w:pStyle w:val="Paragrafoelenco"/>
        <w:numPr>
          <w:ilvl w:val="0"/>
          <w:numId w:val="2"/>
        </w:numPr>
      </w:pPr>
      <w:r>
        <w:t>I compensi e la rappresentanza degli amministratori</w:t>
      </w:r>
    </w:p>
    <w:p w14:paraId="2D4B7772" w14:textId="01025DFD" w:rsidR="004B0B8D" w:rsidRDefault="004B0B8D" w:rsidP="00EE2EAA">
      <w:pPr>
        <w:pStyle w:val="Paragrafoelenco"/>
        <w:numPr>
          <w:ilvl w:val="0"/>
          <w:numId w:val="2"/>
        </w:numPr>
      </w:pPr>
      <w:r>
        <w:t>La responsabilità degli amministratori</w:t>
      </w:r>
    </w:p>
    <w:p w14:paraId="52DC76B8" w14:textId="608AF89D" w:rsidR="004B0B8D" w:rsidRDefault="004B0B8D" w:rsidP="00EE2EAA">
      <w:pPr>
        <w:pStyle w:val="Paragrafoelenco"/>
        <w:numPr>
          <w:ilvl w:val="0"/>
          <w:numId w:val="2"/>
        </w:numPr>
      </w:pPr>
      <w:r>
        <w:t>Il direttore generale</w:t>
      </w:r>
    </w:p>
    <w:p w14:paraId="4E708E27" w14:textId="71B8C75F" w:rsidR="004B0B8D" w:rsidRDefault="004B0B8D" w:rsidP="00EE2EAA">
      <w:pPr>
        <w:pStyle w:val="Paragrafoelenco"/>
        <w:numPr>
          <w:ilvl w:val="0"/>
          <w:numId w:val="2"/>
        </w:numPr>
      </w:pPr>
      <w:r>
        <w:t>Il Collegio sindacale: requisiti, durata, revoca</w:t>
      </w:r>
    </w:p>
    <w:p w14:paraId="58C57D13" w14:textId="492AE60C" w:rsidR="004B0B8D" w:rsidRDefault="004B0B8D" w:rsidP="00EE2EAA">
      <w:pPr>
        <w:pStyle w:val="Paragrafoelenco"/>
        <w:numPr>
          <w:ilvl w:val="0"/>
          <w:numId w:val="2"/>
        </w:numPr>
      </w:pPr>
      <w:r>
        <w:t>Il Collegio sindacale: doveri, poteri responsabilità</w:t>
      </w:r>
    </w:p>
    <w:p w14:paraId="0DC843A3" w14:textId="1BAF7494" w:rsidR="004B0B8D" w:rsidRDefault="004B0B8D" w:rsidP="00EE2EAA">
      <w:pPr>
        <w:pStyle w:val="Paragrafoelenco"/>
        <w:numPr>
          <w:ilvl w:val="0"/>
          <w:numId w:val="2"/>
        </w:numPr>
      </w:pPr>
      <w:r>
        <w:t>La revisione legale dei conti</w:t>
      </w:r>
    </w:p>
    <w:p w14:paraId="35180D56" w14:textId="1D52A4FD" w:rsidR="004B0B8D" w:rsidRDefault="004B0B8D" w:rsidP="00EE2EAA">
      <w:pPr>
        <w:pStyle w:val="Paragrafoelenco"/>
        <w:numPr>
          <w:ilvl w:val="0"/>
          <w:numId w:val="2"/>
        </w:numPr>
      </w:pPr>
      <w:r>
        <w:t>Il sistema di controllo interno</w:t>
      </w:r>
    </w:p>
    <w:p w14:paraId="06903F67" w14:textId="5FEB4B25" w:rsidR="004B0B8D" w:rsidRDefault="004B0B8D" w:rsidP="00EE2EAA">
      <w:pPr>
        <w:pStyle w:val="Paragrafoelenco"/>
        <w:numPr>
          <w:ilvl w:val="0"/>
          <w:numId w:val="2"/>
        </w:numPr>
      </w:pPr>
      <w:r>
        <w:t>L’organismo di vigilanza ai sensi del d.lgs</w:t>
      </w:r>
      <w:r w:rsidR="00612B8C">
        <w:t>.</w:t>
      </w:r>
      <w:r>
        <w:t xml:space="preserve"> 231/2001</w:t>
      </w:r>
    </w:p>
    <w:p w14:paraId="0A22920F" w14:textId="03FA3012" w:rsidR="004B0B8D" w:rsidRDefault="004B0B8D" w:rsidP="00EE2EAA">
      <w:pPr>
        <w:pStyle w:val="Paragrafoelenco"/>
        <w:numPr>
          <w:ilvl w:val="0"/>
          <w:numId w:val="2"/>
        </w:numPr>
      </w:pPr>
      <w:r>
        <w:t>Il Controllo esterno: giudiziario e della autorità di vigilanza</w:t>
      </w:r>
    </w:p>
    <w:p w14:paraId="3012D245" w14:textId="1BFF5A87" w:rsidR="004B0B8D" w:rsidRDefault="004B0B8D" w:rsidP="00EE2EAA">
      <w:pPr>
        <w:pStyle w:val="Paragrafoelenco"/>
        <w:numPr>
          <w:ilvl w:val="0"/>
          <w:numId w:val="2"/>
        </w:numPr>
      </w:pPr>
      <w:r>
        <w:t xml:space="preserve">I sistemi di </w:t>
      </w:r>
      <w:r>
        <w:rPr>
          <w:i/>
          <w:iCs/>
        </w:rPr>
        <w:t xml:space="preserve">governance </w:t>
      </w:r>
      <w:r>
        <w:t>dualistico e monistico</w:t>
      </w:r>
    </w:p>
    <w:p w14:paraId="6D09D98A" w14:textId="0A39194D" w:rsidR="005116B8" w:rsidRPr="005A5830" w:rsidRDefault="005116B8">
      <w:pPr>
        <w:keepNext/>
        <w:spacing w:before="240" w:after="120"/>
        <w:rPr>
          <w:rFonts w:ascii="Times New Roman" w:hAnsi="Times New Roman"/>
          <w:b/>
        </w:rPr>
      </w:pPr>
      <w:r w:rsidRPr="00F06489">
        <w:rPr>
          <w:rFonts w:ascii="Times New Roman" w:hAnsi="Times New Roman"/>
          <w:b/>
          <w:i/>
        </w:rPr>
        <w:t>BIBLIOGRAFIA</w:t>
      </w:r>
      <w:r w:rsidR="00520DE7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77D2878A" w14:textId="71E727EC" w:rsidR="00EE2EAA" w:rsidRDefault="00F419A0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EE2EAA">
        <w:rPr>
          <w:rFonts w:ascii="Times New Roman" w:eastAsia="Calibri" w:hAnsi="Times New Roman"/>
          <w:lang w:eastAsia="en-US"/>
        </w:rPr>
        <w:t>I</w:t>
      </w:r>
      <w:r w:rsidR="004B0B8D">
        <w:rPr>
          <w:rFonts w:ascii="Times New Roman" w:eastAsia="Calibri" w:hAnsi="Times New Roman"/>
          <w:lang w:eastAsia="en-US"/>
        </w:rPr>
        <w:t>l</w:t>
      </w:r>
      <w:r w:rsidR="00EE2EAA">
        <w:rPr>
          <w:rFonts w:ascii="Times New Roman" w:eastAsia="Calibri" w:hAnsi="Times New Roman"/>
          <w:lang w:eastAsia="en-US"/>
        </w:rPr>
        <w:t xml:space="preserve"> manual</w:t>
      </w:r>
      <w:r w:rsidR="00761802">
        <w:rPr>
          <w:rFonts w:ascii="Times New Roman" w:eastAsia="Calibri" w:hAnsi="Times New Roman"/>
          <w:lang w:eastAsia="en-US"/>
        </w:rPr>
        <w:t>e</w:t>
      </w:r>
      <w:r w:rsidR="00EE2EAA">
        <w:rPr>
          <w:rFonts w:ascii="Times New Roman" w:eastAsia="Calibri" w:hAnsi="Times New Roman"/>
          <w:lang w:eastAsia="en-US"/>
        </w:rPr>
        <w:t xml:space="preserve"> di riferimento </w:t>
      </w:r>
      <w:r w:rsidR="00761802">
        <w:rPr>
          <w:rFonts w:ascii="Times New Roman" w:eastAsia="Calibri" w:hAnsi="Times New Roman"/>
          <w:lang w:eastAsia="en-US"/>
        </w:rPr>
        <w:t>è</w:t>
      </w:r>
      <w:r w:rsidR="00EE2EAA">
        <w:rPr>
          <w:rFonts w:ascii="Times New Roman" w:eastAsia="Calibri" w:hAnsi="Times New Roman"/>
          <w:lang w:eastAsia="en-US"/>
        </w:rPr>
        <w:t>:</w:t>
      </w:r>
    </w:p>
    <w:p w14:paraId="64F018F9" w14:textId="672F8444" w:rsidR="00761802" w:rsidRDefault="00761802" w:rsidP="00761802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761802">
        <w:rPr>
          <w:rFonts w:ascii="Times New Roman" w:eastAsia="Calibri" w:hAnsi="Times New Roman"/>
          <w:i/>
          <w:iCs/>
          <w:lang w:eastAsia="en-US"/>
        </w:rPr>
        <w:t>Diritto del governo delle imprese</w:t>
      </w:r>
      <w:r>
        <w:rPr>
          <w:rFonts w:ascii="Times New Roman" w:eastAsia="Calibri" w:hAnsi="Times New Roman"/>
          <w:lang w:eastAsia="en-US"/>
        </w:rPr>
        <w:t>, diretto da Maurizio Irrera, Giappichelli, II ed., 2020 (</w:t>
      </w:r>
      <w:r w:rsidRPr="00F419A0">
        <w:rPr>
          <w:rFonts w:ascii="Times New Roman" w:eastAsia="Calibri" w:hAnsi="Times New Roman"/>
          <w:u w:val="single"/>
          <w:lang w:eastAsia="en-US"/>
        </w:rPr>
        <w:t xml:space="preserve">tutto il volume </w:t>
      </w:r>
      <w:r w:rsidR="00612B8C">
        <w:rPr>
          <w:rFonts w:ascii="Times New Roman" w:eastAsia="Calibri" w:hAnsi="Times New Roman"/>
          <w:u w:val="single"/>
          <w:lang w:eastAsia="en-US"/>
        </w:rPr>
        <w:t>escludendo la Parte III- Proprietà, governo e gruppi di società)</w:t>
      </w:r>
      <w:r>
        <w:rPr>
          <w:rFonts w:ascii="Times New Roman" w:eastAsia="Calibri" w:hAnsi="Times New Roman"/>
          <w:lang w:eastAsia="en-US"/>
        </w:rPr>
        <w:t>.</w:t>
      </w:r>
      <w:r w:rsidR="000728C0">
        <w:rPr>
          <w:rFonts w:ascii="Times New Roman" w:eastAsia="Calibri" w:hAnsi="Times New Roman"/>
          <w:lang w:eastAsia="en-US"/>
        </w:rPr>
        <w:t xml:space="preserve"> </w:t>
      </w:r>
      <w:hyperlink r:id="rId12" w:history="1">
        <w:r w:rsidR="000728C0" w:rsidRPr="00EE63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DEB7C4B" w14:textId="4BF36D70" w:rsidR="003F59B5" w:rsidRDefault="00F419A0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>
        <w:rPr>
          <w:rFonts w:ascii="Times New Roman" w:eastAsia="Calibri" w:hAnsi="Times New Roman"/>
          <w:lang w:eastAsia="en-US"/>
        </w:rPr>
        <w:t>I</w:t>
      </w:r>
      <w:r w:rsidR="00F925CD">
        <w:rPr>
          <w:rFonts w:ascii="Times New Roman" w:eastAsia="Calibri" w:hAnsi="Times New Roman"/>
          <w:lang w:eastAsia="en-US"/>
        </w:rPr>
        <w:t xml:space="preserve"> materiali di studio </w:t>
      </w:r>
      <w:r w:rsidR="00906ECA">
        <w:rPr>
          <w:rFonts w:ascii="Times New Roman" w:eastAsia="Calibri" w:hAnsi="Times New Roman"/>
          <w:lang w:eastAsia="en-US"/>
        </w:rPr>
        <w:t xml:space="preserve">e di discussione in aula </w:t>
      </w:r>
      <w:r w:rsidR="008C38A5">
        <w:rPr>
          <w:rFonts w:ascii="Times New Roman" w:eastAsia="Calibri" w:hAnsi="Times New Roman"/>
          <w:lang w:eastAsia="en-US"/>
        </w:rPr>
        <w:t xml:space="preserve">(principalmente provvedimenti giudiziari) </w:t>
      </w:r>
      <w:r w:rsidR="00F925CD">
        <w:rPr>
          <w:rFonts w:ascii="Times New Roman" w:eastAsia="Calibri" w:hAnsi="Times New Roman"/>
          <w:lang w:eastAsia="en-US"/>
        </w:rPr>
        <w:t xml:space="preserve">saranno </w:t>
      </w:r>
      <w:r w:rsidR="00906ECA">
        <w:rPr>
          <w:rFonts w:ascii="Times New Roman" w:eastAsia="Calibri" w:hAnsi="Times New Roman"/>
          <w:lang w:eastAsia="en-US"/>
        </w:rPr>
        <w:t xml:space="preserve">pubblicati tempestivamente sulla piattaforma </w:t>
      </w:r>
      <w:proofErr w:type="spellStart"/>
      <w:r w:rsidR="00906ECA">
        <w:rPr>
          <w:rFonts w:ascii="Times New Roman" w:eastAsia="Calibri" w:hAnsi="Times New Roman"/>
          <w:lang w:eastAsia="en-US"/>
        </w:rPr>
        <w:t>Blackboard</w:t>
      </w:r>
      <w:proofErr w:type="spellEnd"/>
      <w:r w:rsidR="00906ECA">
        <w:rPr>
          <w:rFonts w:ascii="Times New Roman" w:eastAsia="Calibri" w:hAnsi="Times New Roman"/>
          <w:lang w:eastAsia="en-US"/>
        </w:rPr>
        <w:t>.</w:t>
      </w:r>
      <w:r w:rsidR="008346E3" w:rsidRPr="00F925CD">
        <w:rPr>
          <w:rFonts w:ascii="Times New Roman" w:eastAsia="Calibri" w:hAnsi="Times New Roman"/>
          <w:lang w:eastAsia="en-US"/>
        </w:rPr>
        <w:t xml:space="preserve"> </w:t>
      </w:r>
      <w:r w:rsidR="00AC5FD7">
        <w:rPr>
          <w:rFonts w:ascii="Times New Roman" w:eastAsia="Calibri" w:hAnsi="Times New Roman"/>
          <w:lang w:eastAsia="en-US"/>
        </w:rPr>
        <w:t>Tali materiali non saranno oggetto di domande in sede d’esame.</w:t>
      </w:r>
    </w:p>
    <w:p w14:paraId="044B9204" w14:textId="77777777" w:rsidR="00F419A0" w:rsidRDefault="00F419A0" w:rsidP="00F419A0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>
        <w:rPr>
          <w:rFonts w:ascii="Times New Roman" w:eastAsia="Calibri" w:hAnsi="Times New Roman"/>
          <w:lang w:eastAsia="en-US"/>
        </w:rPr>
        <w:t>È necessaria la consultazione di un codice civile con leggi complementari aggiornato all’anno in corso.</w:t>
      </w:r>
    </w:p>
    <w:p w14:paraId="7107278B" w14:textId="622D488A" w:rsidR="008346E3" w:rsidRPr="00A9432D" w:rsidRDefault="00F419A0" w:rsidP="00F419A0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761802">
        <w:rPr>
          <w:rFonts w:ascii="Times New Roman" w:eastAsia="Calibri" w:hAnsi="Times New Roman"/>
          <w:lang w:eastAsia="en-US"/>
        </w:rPr>
        <w:t xml:space="preserve">Si suggerisce </w:t>
      </w:r>
      <w:r w:rsidR="00AC5FD7">
        <w:rPr>
          <w:rFonts w:ascii="Times New Roman" w:eastAsia="Calibri" w:hAnsi="Times New Roman"/>
          <w:lang w:eastAsia="en-US"/>
        </w:rPr>
        <w:t>la lettura di qualche quotidiano economico e/o della pagina economica di uno (o più) dei principali quotidiani nazionali.</w:t>
      </w:r>
    </w:p>
    <w:p w14:paraId="3A84F31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>DIDATTICA DEL CORSO</w:t>
      </w:r>
    </w:p>
    <w:p w14:paraId="196F5D81" w14:textId="265DFF0E" w:rsidR="005116B8" w:rsidRDefault="005116B8">
      <w:pPr>
        <w:pStyle w:val="Testo2"/>
        <w:rPr>
          <w:sz w:val="20"/>
        </w:rPr>
      </w:pPr>
      <w:r w:rsidRPr="009B677F">
        <w:rPr>
          <w:sz w:val="20"/>
        </w:rPr>
        <w:t>Il corso si articola con lezioni in aul</w:t>
      </w:r>
      <w:r w:rsidR="006B7E11" w:rsidRPr="009B677F">
        <w:rPr>
          <w:sz w:val="20"/>
        </w:rPr>
        <w:t>a nelle quali viene privilegiata la partecipazione attiva degli studenti e</w:t>
      </w:r>
      <w:r w:rsidRPr="009B677F">
        <w:rPr>
          <w:sz w:val="20"/>
        </w:rPr>
        <w:t xml:space="preserve"> il costante collegamento fra l’esposizione teorica e le applicazioni pratiche. </w:t>
      </w:r>
    </w:p>
    <w:p w14:paraId="6062D9A8" w14:textId="77777777" w:rsidR="008C38A5" w:rsidRDefault="008C38A5">
      <w:pPr>
        <w:pStyle w:val="Testo2"/>
        <w:rPr>
          <w:sz w:val="20"/>
        </w:rPr>
      </w:pPr>
      <w:r>
        <w:rPr>
          <w:sz w:val="20"/>
        </w:rPr>
        <w:t>Durante il corso saranno organizzate alcune testimonianze di professionisti su singole tematiche di approfondimento.</w:t>
      </w:r>
    </w:p>
    <w:p w14:paraId="4B44D9EC" w14:textId="77777777" w:rsidR="00906ECA" w:rsidRPr="009B677F" w:rsidRDefault="00906ECA">
      <w:pPr>
        <w:pStyle w:val="Testo2"/>
        <w:rPr>
          <w:sz w:val="20"/>
        </w:rPr>
      </w:pPr>
    </w:p>
    <w:p w14:paraId="2B690F0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 xml:space="preserve">METODO </w:t>
      </w:r>
      <w:r w:rsidR="00906ECA">
        <w:rPr>
          <w:b/>
          <w:i/>
          <w:sz w:val="18"/>
        </w:rPr>
        <w:t xml:space="preserve">E CRITERI </w:t>
      </w:r>
      <w:r w:rsidRPr="009B677F">
        <w:rPr>
          <w:b/>
          <w:i/>
          <w:sz w:val="18"/>
        </w:rPr>
        <w:t>DI VALUTAZIONE</w:t>
      </w:r>
    </w:p>
    <w:p w14:paraId="787310CE" w14:textId="473822B4" w:rsidR="00C40A38" w:rsidRDefault="005116B8">
      <w:pPr>
        <w:pStyle w:val="Testo2"/>
        <w:rPr>
          <w:sz w:val="20"/>
        </w:rPr>
      </w:pPr>
      <w:r w:rsidRPr="009B677F">
        <w:rPr>
          <w:sz w:val="20"/>
        </w:rPr>
        <w:t xml:space="preserve">La valutazione avviene tramite esame </w:t>
      </w:r>
      <w:r w:rsidR="00AC5FD7">
        <w:rPr>
          <w:sz w:val="20"/>
        </w:rPr>
        <w:t>orale</w:t>
      </w:r>
      <w:r w:rsidR="009B6372" w:rsidRPr="009B677F">
        <w:rPr>
          <w:sz w:val="20"/>
        </w:rPr>
        <w:t xml:space="preserve">. </w:t>
      </w:r>
    </w:p>
    <w:p w14:paraId="1E13E79C" w14:textId="77777777" w:rsidR="007F21B1" w:rsidRDefault="00925EC4" w:rsidP="007F21B1">
      <w:pPr>
        <w:pStyle w:val="Testo2"/>
        <w:rPr>
          <w:sz w:val="20"/>
        </w:rPr>
      </w:pPr>
      <w:r w:rsidRPr="009B677F">
        <w:rPr>
          <w:sz w:val="20"/>
        </w:rPr>
        <w:t>L’esame è volto a valutare l</w:t>
      </w:r>
      <w:r>
        <w:rPr>
          <w:sz w:val="20"/>
        </w:rPr>
        <w:t>e conoscenze acquisite</w:t>
      </w:r>
      <w:r w:rsidRPr="009B677F">
        <w:rPr>
          <w:sz w:val="20"/>
        </w:rPr>
        <w:t xml:space="preserve">, la capacità logica e argomentativa, </w:t>
      </w:r>
      <w:r w:rsidRPr="00ED03C4">
        <w:rPr>
          <w:sz w:val="20"/>
        </w:rPr>
        <w:t>la chiarezza</w:t>
      </w:r>
      <w:r>
        <w:rPr>
          <w:sz w:val="20"/>
        </w:rPr>
        <w:t>, completezza</w:t>
      </w:r>
      <w:r w:rsidRPr="00ED03C4">
        <w:rPr>
          <w:sz w:val="20"/>
        </w:rPr>
        <w:t xml:space="preserve"> ed efficacia espositiva, </w:t>
      </w:r>
      <w:r w:rsidRPr="009B677F">
        <w:rPr>
          <w:sz w:val="20"/>
        </w:rPr>
        <w:t>nonché l’acquisizione di un’adeguata proprietà di linguaggio.</w:t>
      </w:r>
      <w:r>
        <w:rPr>
          <w:sz w:val="20"/>
        </w:rPr>
        <w:t xml:space="preserve"> </w:t>
      </w:r>
      <w:r w:rsidR="007F21B1">
        <w:rPr>
          <w:noProof w:val="0"/>
          <w:sz w:val="20"/>
        </w:rPr>
        <w:t xml:space="preserve">Nel corso del colloquio orale </w:t>
      </w:r>
      <w:r w:rsidR="007F21B1">
        <w:rPr>
          <w:noProof w:val="0"/>
          <w:sz w:val="20"/>
        </w:rPr>
        <w:lastRenderedPageBreak/>
        <w:t>gli studenti dovranno dimostrare di sapersi orientare tra i temi e le questioni di fondo oggetto del programma, con particolare attenzione a quelli maggiormente discussi durante le lezioni. Ai fini della valutazione concorreranno la pertinenza delle risposte, l’uso appropriato della terminologia giuridica, la strutturazione argomentata e coerente del discorso, la capacità di applicare le regole per fornire soluzioni a fattispecie concrete.</w:t>
      </w:r>
    </w:p>
    <w:p w14:paraId="4B58ECB3" w14:textId="7CA90B6F" w:rsidR="00925EC4" w:rsidRDefault="00925EC4" w:rsidP="00925EC4">
      <w:pPr>
        <w:pStyle w:val="Testo2"/>
        <w:rPr>
          <w:sz w:val="20"/>
        </w:rPr>
      </w:pPr>
    </w:p>
    <w:p w14:paraId="6F0CA94F" w14:textId="77777777" w:rsidR="006B7E11" w:rsidRPr="001866DB" w:rsidRDefault="006B7E11">
      <w:pPr>
        <w:pStyle w:val="Testo2"/>
        <w:rPr>
          <w:sz w:val="20"/>
        </w:rPr>
      </w:pPr>
    </w:p>
    <w:p w14:paraId="53C83AB4" w14:textId="77777777" w:rsidR="005116B8" w:rsidRDefault="005116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06ECA">
        <w:rPr>
          <w:b/>
          <w:i/>
          <w:sz w:val="18"/>
        </w:rPr>
        <w:t xml:space="preserve"> E PREREQUISITI</w:t>
      </w:r>
      <w:r w:rsidR="006F29C8">
        <w:rPr>
          <w:b/>
          <w:i/>
          <w:sz w:val="18"/>
        </w:rPr>
        <w:t xml:space="preserve"> RICHIESTI</w:t>
      </w:r>
    </w:p>
    <w:p w14:paraId="4380E0BC" w14:textId="7434FDF9" w:rsidR="00906ECA" w:rsidRDefault="00925EC4" w:rsidP="00906ECA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 w:rsidRPr="00F925CD">
        <w:rPr>
          <w:rFonts w:ascii="Times New Roman" w:eastAsia="Calibri" w:hAnsi="Times New Roman"/>
          <w:lang w:eastAsia="en-US"/>
        </w:rPr>
        <w:t xml:space="preserve">Il corso presuppone la già avvenuta acquisizione delle conoscenze di base di diritto societario generale del corso di diritto commerciale. </w:t>
      </w:r>
      <w:r w:rsidR="00906ECA">
        <w:rPr>
          <w:rFonts w:ascii="Times New Roman" w:eastAsia="Calibri" w:hAnsi="Times New Roman"/>
          <w:lang w:eastAsia="en-US"/>
        </w:rPr>
        <w:t xml:space="preserve">A tal fine </w:t>
      </w:r>
      <w:r w:rsidR="00906ECA" w:rsidRPr="00F925CD">
        <w:rPr>
          <w:rFonts w:ascii="Times New Roman" w:eastAsia="Calibri" w:hAnsi="Times New Roman"/>
          <w:lang w:eastAsia="en-US"/>
        </w:rPr>
        <w:t xml:space="preserve">si consiglia di </w:t>
      </w:r>
      <w:r w:rsidR="00906ECA">
        <w:rPr>
          <w:rFonts w:ascii="Times New Roman" w:eastAsia="Calibri" w:hAnsi="Times New Roman"/>
          <w:lang w:eastAsia="en-US"/>
        </w:rPr>
        <w:t xml:space="preserve">rivedere </w:t>
      </w:r>
      <w:r w:rsidR="00906ECA" w:rsidRPr="00F925CD">
        <w:rPr>
          <w:rFonts w:ascii="Times New Roman" w:eastAsia="Calibri" w:hAnsi="Times New Roman"/>
          <w:lang w:eastAsia="en-US"/>
        </w:rPr>
        <w:t>le corrispondenti parti del manuale utilizzato nel corso di base</w:t>
      </w:r>
      <w:r w:rsidR="00EE2EAA">
        <w:rPr>
          <w:rFonts w:ascii="Times New Roman" w:eastAsia="Calibri" w:hAnsi="Times New Roman"/>
          <w:lang w:eastAsia="en-US"/>
        </w:rPr>
        <w:t>.</w:t>
      </w:r>
    </w:p>
    <w:p w14:paraId="48860196" w14:textId="77777777" w:rsidR="00260273" w:rsidRDefault="00906ECA" w:rsidP="00925EC4">
      <w:pPr>
        <w:pStyle w:val="Testo2"/>
        <w:rPr>
          <w:sz w:val="20"/>
        </w:rPr>
      </w:pPr>
      <w:bookmarkStart w:id="1" w:name="_Hlk9678070"/>
      <w:r>
        <w:rPr>
          <w:sz w:val="20"/>
        </w:rPr>
        <w:t>Trattandosi di un corso volto a far acquisire un metodo di analisi e a sviluppare le capacità logico-argomentative, si consiglia vivamente la frequenza attiva del corso.</w:t>
      </w:r>
      <w:bookmarkEnd w:id="1"/>
    </w:p>
    <w:p w14:paraId="57F7B6BA" w14:textId="77777777" w:rsidR="00906ECA" w:rsidRDefault="00906ECA" w:rsidP="00906ECA">
      <w:pPr>
        <w:pStyle w:val="Testo2"/>
        <w:ind w:firstLine="0"/>
        <w:rPr>
          <w:sz w:val="20"/>
        </w:rPr>
      </w:pPr>
    </w:p>
    <w:p w14:paraId="5529D23D" w14:textId="77777777" w:rsidR="00260273" w:rsidRDefault="00260273" w:rsidP="00260273">
      <w:pPr>
        <w:spacing w:before="240" w:after="120" w:line="220" w:lineRule="exact"/>
        <w:rPr>
          <w:rFonts w:eastAsia="MS Mincho"/>
          <w:b/>
          <w:i/>
          <w:sz w:val="18"/>
        </w:rPr>
      </w:pPr>
      <w:bookmarkStart w:id="2" w:name="_Hlk9677788"/>
      <w:r>
        <w:rPr>
          <w:rFonts w:eastAsia="MS Mincho"/>
          <w:b/>
          <w:i/>
          <w:sz w:val="18"/>
        </w:rPr>
        <w:t>ORARIO E LUOGO DI RICEVIMENTO DEGLI STUDENTI</w:t>
      </w:r>
    </w:p>
    <w:p w14:paraId="407351BD" w14:textId="125AA9B1" w:rsidR="00260273" w:rsidRDefault="00260273" w:rsidP="00260273">
      <w:pPr>
        <w:spacing w:line="220" w:lineRule="exact"/>
        <w:ind w:firstLine="284"/>
        <w:rPr>
          <w:rStyle w:val="Collegamentoipertestuale"/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noProof/>
            <w:sz w:val="18"/>
          </w:rPr>
          <w:t>http://docenti.unicatt.it/</w:t>
        </w:r>
      </w:hyperlink>
    </w:p>
    <w:p w14:paraId="3B2CAA3E" w14:textId="599B51CD" w:rsidR="00925EC4" w:rsidRDefault="00925EC4" w:rsidP="00260273">
      <w:pPr>
        <w:spacing w:line="220" w:lineRule="exact"/>
        <w:ind w:firstLine="284"/>
        <w:rPr>
          <w:noProof/>
          <w:sz w:val="18"/>
        </w:rPr>
      </w:pPr>
      <w:r w:rsidRPr="00925EC4">
        <w:rPr>
          <w:noProof/>
          <w:sz w:val="18"/>
        </w:rPr>
        <w:t>Il docente riceve presso il suo</w:t>
      </w:r>
      <w:r>
        <w:rPr>
          <w:noProof/>
          <w:sz w:val="18"/>
        </w:rPr>
        <w:t xml:space="preserve"> ufficio</w:t>
      </w:r>
      <w:r w:rsidRPr="00925EC4">
        <w:rPr>
          <w:noProof/>
          <w:sz w:val="18"/>
        </w:rPr>
        <w:t xml:space="preserve"> nel Dipartimento di Scienze Giuridiche.</w:t>
      </w:r>
    </w:p>
    <w:bookmarkEnd w:id="2"/>
    <w:p w14:paraId="2313A8DD" w14:textId="77777777" w:rsidR="00260273" w:rsidRPr="006B7E11" w:rsidRDefault="00260273">
      <w:pPr>
        <w:pStyle w:val="Testo2"/>
        <w:rPr>
          <w:sz w:val="20"/>
        </w:rPr>
      </w:pPr>
    </w:p>
    <w:sectPr w:rsidR="00260273" w:rsidRPr="006B7E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7358" w14:textId="77777777" w:rsidR="00520DE7" w:rsidRDefault="00520DE7" w:rsidP="00520DE7">
      <w:pPr>
        <w:spacing w:line="240" w:lineRule="auto"/>
      </w:pPr>
      <w:r>
        <w:separator/>
      </w:r>
    </w:p>
  </w:endnote>
  <w:endnote w:type="continuationSeparator" w:id="0">
    <w:p w14:paraId="093078F9" w14:textId="77777777" w:rsidR="00520DE7" w:rsidRDefault="00520DE7" w:rsidP="0052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C83C" w14:textId="77777777" w:rsidR="00520DE7" w:rsidRDefault="00520DE7" w:rsidP="00520DE7">
      <w:pPr>
        <w:spacing w:line="240" w:lineRule="auto"/>
      </w:pPr>
      <w:r>
        <w:separator/>
      </w:r>
    </w:p>
  </w:footnote>
  <w:footnote w:type="continuationSeparator" w:id="0">
    <w:p w14:paraId="4C6237E3" w14:textId="77777777" w:rsidR="00520DE7" w:rsidRDefault="00520DE7" w:rsidP="00520DE7">
      <w:pPr>
        <w:spacing w:line="240" w:lineRule="auto"/>
      </w:pPr>
      <w:r>
        <w:continuationSeparator/>
      </w:r>
    </w:p>
  </w:footnote>
  <w:footnote w:id="1">
    <w:p w14:paraId="4B8C54EC" w14:textId="6DABA6C2" w:rsidR="00520DE7" w:rsidRDefault="00520D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769F"/>
    <w:rsid w:val="00055B1D"/>
    <w:rsid w:val="000728C0"/>
    <w:rsid w:val="0009513D"/>
    <w:rsid w:val="001866DB"/>
    <w:rsid w:val="00254166"/>
    <w:rsid w:val="00260273"/>
    <w:rsid w:val="00265D31"/>
    <w:rsid w:val="002E3CD2"/>
    <w:rsid w:val="00395ACA"/>
    <w:rsid w:val="003F59B5"/>
    <w:rsid w:val="00427FD3"/>
    <w:rsid w:val="0043202D"/>
    <w:rsid w:val="004B0B8D"/>
    <w:rsid w:val="004E3E64"/>
    <w:rsid w:val="005116B8"/>
    <w:rsid w:val="00520DE7"/>
    <w:rsid w:val="005A066C"/>
    <w:rsid w:val="005A5830"/>
    <w:rsid w:val="00612B8C"/>
    <w:rsid w:val="00647FEF"/>
    <w:rsid w:val="00663FA9"/>
    <w:rsid w:val="006B7E11"/>
    <w:rsid w:val="006F29C8"/>
    <w:rsid w:val="00702258"/>
    <w:rsid w:val="00723E6C"/>
    <w:rsid w:val="00761802"/>
    <w:rsid w:val="007F21B1"/>
    <w:rsid w:val="008346E3"/>
    <w:rsid w:val="008854AD"/>
    <w:rsid w:val="008A2270"/>
    <w:rsid w:val="008B3DA0"/>
    <w:rsid w:val="008C38A5"/>
    <w:rsid w:val="008E4EDA"/>
    <w:rsid w:val="00906ECA"/>
    <w:rsid w:val="00925EC4"/>
    <w:rsid w:val="00925F39"/>
    <w:rsid w:val="009B6372"/>
    <w:rsid w:val="009B677F"/>
    <w:rsid w:val="00A9432D"/>
    <w:rsid w:val="00AB6240"/>
    <w:rsid w:val="00AC5FD7"/>
    <w:rsid w:val="00AF48EB"/>
    <w:rsid w:val="00B16DE2"/>
    <w:rsid w:val="00B55853"/>
    <w:rsid w:val="00B64DC2"/>
    <w:rsid w:val="00B9515B"/>
    <w:rsid w:val="00BA2ACA"/>
    <w:rsid w:val="00C40A38"/>
    <w:rsid w:val="00DB437A"/>
    <w:rsid w:val="00E068B9"/>
    <w:rsid w:val="00E14797"/>
    <w:rsid w:val="00E73172"/>
    <w:rsid w:val="00EE2EAA"/>
    <w:rsid w:val="00EE6347"/>
    <w:rsid w:val="00F06489"/>
    <w:rsid w:val="00F419A0"/>
    <w:rsid w:val="00F925CD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5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20D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0D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20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20D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0D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2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diritto-del-governo-delle-imprese-9788892130975-69918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CD3B-62DA-4BAC-BAFE-D948E17A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FCB5C-C37B-41CC-A7C4-245288409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00D26-FFAA-4569-A272-B21C2B339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9B889-4C65-4A7D-A16C-9D83023C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690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Rolli Andrea</cp:lastModifiedBy>
  <cp:revision>7</cp:revision>
  <cp:lastPrinted>2007-06-01T14:37:00Z</cp:lastPrinted>
  <dcterms:created xsi:type="dcterms:W3CDTF">2021-06-20T09:27:00Z</dcterms:created>
  <dcterms:modified xsi:type="dcterms:W3CDTF">2021-08-24T07:25:00Z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