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9F" w:rsidRPr="00A3039F" w:rsidRDefault="00BF4215" w:rsidP="00A3039F">
      <w:pPr>
        <w:spacing w:before="480" w:after="0" w:line="240" w:lineRule="exact"/>
        <w:outlineLvl w:val="0"/>
        <w:rPr>
          <w:rFonts w:ascii="Times" w:eastAsia="Times New Roman" w:hAnsi="Times" w:cs="Times New Roman"/>
          <w:b/>
          <w:noProof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b/>
          <w:noProof/>
          <w:sz w:val="20"/>
          <w:szCs w:val="20"/>
          <w:lang w:eastAsia="it-IT"/>
        </w:rPr>
        <w:t>Food Law</w:t>
      </w:r>
    </w:p>
    <w:p w:rsidR="00A3039F" w:rsidRDefault="0088410B" w:rsidP="00A3039F">
      <w:pPr>
        <w:spacing w:after="0" w:line="240" w:lineRule="exact"/>
        <w:outlineLvl w:val="1"/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  <w:t>Prof.  Luca Leone</w:t>
      </w:r>
    </w:p>
    <w:p w:rsidR="00CC2282" w:rsidRPr="00A3039F" w:rsidRDefault="00CC2282" w:rsidP="00CC2282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eastAsia="it-IT"/>
        </w:rPr>
      </w:pPr>
      <w:r w:rsidRPr="00A3039F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OBIETTIVO DEL CORSO</w:t>
      </w:r>
      <w:r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 xml:space="preserve"> E RISULTATI DI APPRENDIMENTO ATTESI</w:t>
      </w:r>
    </w:p>
    <w:p w:rsidR="00CC2282" w:rsidRPr="00A3039F" w:rsidRDefault="00CC2282" w:rsidP="00CC2282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A3039F">
        <w:rPr>
          <w:rFonts w:ascii="Times" w:eastAsia="Times New Roman" w:hAnsi="Times" w:cs="Times New Roman"/>
          <w:sz w:val="20"/>
          <w:szCs w:val="20"/>
          <w:lang w:eastAsia="it-IT"/>
        </w:rPr>
        <w:t xml:space="preserve">Il corso si propone di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illustrare agli studenti,</w:t>
      </w:r>
      <w:r w:rsidRPr="00A3039F"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in maniera sistematica, la disciplina europea del settore agroalimentare, integrata con lo studio degli accordi internazionali sul commercio degli alimenti.</w:t>
      </w:r>
      <w:r w:rsidRPr="00A3039F">
        <w:rPr>
          <w:rFonts w:ascii="Times" w:eastAsia="Times New Roman" w:hAnsi="Times" w:cs="Times New Roman"/>
          <w:sz w:val="20"/>
          <w:szCs w:val="20"/>
          <w:lang w:eastAsia="it-IT"/>
        </w:rPr>
        <w:t xml:space="preserve"> L’attuale contesto di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innovazione (anche digitale)</w:t>
      </w:r>
      <w:r w:rsidRPr="00A3039F"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della società europea della conoscenza richiede un approccio alla disciplina</w:t>
      </w:r>
      <w:r w:rsidRPr="00EE7E2B">
        <w:rPr>
          <w:rFonts w:ascii="Times" w:eastAsia="Times New Roman" w:hAnsi="Times" w:cs="Times New Roman"/>
          <w:sz w:val="20"/>
          <w:szCs w:val="20"/>
          <w:lang w:eastAsia="ar-SA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che tenga conto dei nuovi schemi e degli assetti istituzionali in fieri</w:t>
      </w:r>
      <w:r w:rsidRPr="00EE7E2B">
        <w:rPr>
          <w:rFonts w:ascii="Times" w:eastAsia="Times New Roman" w:hAnsi="Times" w:cs="Times New Roman"/>
          <w:sz w:val="20"/>
          <w:szCs w:val="20"/>
          <w:lang w:eastAsia="it-IT"/>
        </w:rPr>
        <w:t>, con particolare riferimento a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l rapporto tra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it-IT"/>
        </w:rPr>
        <w:t>tecnoscienza</w:t>
      </w:r>
      <w:proofErr w:type="spellEnd"/>
      <w:r>
        <w:rPr>
          <w:rFonts w:ascii="Times" w:eastAsia="Times New Roman" w:hAnsi="Times" w:cs="Times New Roman"/>
          <w:sz w:val="20"/>
          <w:szCs w:val="20"/>
          <w:lang w:eastAsia="it-IT"/>
        </w:rPr>
        <w:t>, diritto e policy</w:t>
      </w:r>
      <w:r w:rsidRPr="00EE7E2B"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nel sistema agroalimentare contemporaneo.</w:t>
      </w:r>
    </w:p>
    <w:p w:rsidR="00CC2282" w:rsidRPr="001949A8" w:rsidRDefault="00CC2282" w:rsidP="00CC2282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>Al termine dell’insegnamento lo studente conoscerà le principali questioni privatistiche inerenti la produzione e distribuzione dei prodotti alimentari, in relazione alle soluzioni adottate dal diritto dell’Unione europea e dall’ordinamento internazionale. Sarà, altresì, in grado di analizzare criticamente - sotto il profilo normativo e di policy - l’evoluzione del diritto alimentare</w:t>
      </w:r>
      <w:r w:rsidRPr="00CA3305"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come </w:t>
      </w:r>
      <w:r w:rsidRPr="00CA3305">
        <w:rPr>
          <w:rFonts w:ascii="Times" w:eastAsia="Times New Roman" w:hAnsi="Times" w:cs="Times New Roman"/>
          <w:iCs/>
          <w:sz w:val="20"/>
          <w:szCs w:val="20"/>
          <w:lang w:eastAsia="it-IT"/>
        </w:rPr>
        <w:t>veicolo di innovazione istituzionale</w:t>
      </w:r>
      <w:r w:rsidRPr="00CA3305">
        <w:rPr>
          <w:rFonts w:ascii="Times" w:eastAsia="Times New Roman" w:hAnsi="Times" w:cs="Times New Roman"/>
          <w:sz w:val="20"/>
          <w:szCs w:val="20"/>
          <w:lang w:eastAsia="it-IT"/>
        </w:rPr>
        <w:t xml:space="preserve"> sotto la spinta dei proc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essi di conoscenza e innovazione</w:t>
      </w:r>
      <w:r w:rsidRPr="00CA3305">
        <w:rPr>
          <w:rFonts w:ascii="Times" w:eastAsia="Times New Roman" w:hAnsi="Times" w:cs="Times New Roman"/>
          <w:sz w:val="20"/>
          <w:szCs w:val="20"/>
          <w:lang w:eastAsia="it-IT"/>
        </w:rPr>
        <w:t xml:space="preserve">,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anche con uno sguardo all’uso innovativo delle Information and </w:t>
      </w:r>
      <w:proofErr w:type="spellStart"/>
      <w:r>
        <w:rPr>
          <w:rFonts w:ascii="Times" w:eastAsia="Times New Roman" w:hAnsi="Times" w:cs="Times New Roman"/>
          <w:sz w:val="20"/>
          <w:szCs w:val="20"/>
          <w:lang w:eastAsia="it-IT"/>
        </w:rPr>
        <w:t>Communication</w:t>
      </w:r>
      <w:proofErr w:type="spellEnd"/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Technologies (ICT) dai campi alla tavola. Sarà capace di</w:t>
      </w:r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 xml:space="preserve"> comprende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re</w:t>
      </w:r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i meccanismi con cui il consumatore/cittadino interagisce</w:t>
      </w:r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 xml:space="preserve"> con le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istituzioni</w:t>
      </w:r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 xml:space="preserve"> dell’Unione europea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e, in particolare, con l’Autorità europea per la sicurezza alimentare (EFSA),</w:t>
      </w:r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 xml:space="preserve"> anche alla luce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degli strumenti di digitalizzazione dell’attività giuridica e del loro </w:t>
      </w:r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 xml:space="preserve">impatto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sull’assetto istituzionale.</w:t>
      </w:r>
    </w:p>
    <w:p w:rsidR="00CC2282" w:rsidRDefault="00CC2282" w:rsidP="00CC2282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5C4056">
        <w:rPr>
          <w:rFonts w:ascii="Times" w:eastAsia="Times New Roman" w:hAnsi="Times" w:cs="Times New Roman"/>
          <w:sz w:val="20"/>
          <w:szCs w:val="20"/>
          <w:lang w:eastAsia="it-IT"/>
        </w:rPr>
        <w:t xml:space="preserve">Al termine del corso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lo studente avrà le competenze per identificare le principali</w:t>
      </w:r>
      <w:r w:rsidRPr="00E22EC5">
        <w:rPr>
          <w:rFonts w:ascii="Times" w:eastAsia="Times New Roman" w:hAnsi="Times" w:cs="Times New Roman"/>
          <w:sz w:val="20"/>
          <w:szCs w:val="20"/>
          <w:lang w:eastAsia="it-IT"/>
        </w:rPr>
        <w:t xml:space="preserve"> question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i giuridiche legate al settore agroalimentare</w:t>
      </w:r>
      <w:r w:rsidRPr="00E22EC5">
        <w:rPr>
          <w:rFonts w:ascii="Times" w:eastAsia="Times New Roman" w:hAnsi="Times" w:cs="Times New Roman"/>
          <w:sz w:val="20"/>
          <w:szCs w:val="20"/>
          <w:lang w:eastAsia="it-IT"/>
        </w:rPr>
        <w:t xml:space="preserve">,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e </w:t>
      </w:r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 xml:space="preserve">di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collegare e </w:t>
      </w:r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 xml:space="preserve">sviluppare </w:t>
      </w:r>
      <w:proofErr w:type="spellStart"/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>argome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ntativamente</w:t>
      </w:r>
      <w:proofErr w:type="spellEnd"/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la soluzione di problemi giuridici</w:t>
      </w:r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 w:rsidRPr="00E22EC5">
        <w:rPr>
          <w:rFonts w:ascii="Times" w:eastAsia="Times New Roman" w:hAnsi="Times" w:cs="Times New Roman"/>
          <w:sz w:val="20"/>
          <w:szCs w:val="20"/>
          <w:lang w:eastAsia="it-IT"/>
        </w:rPr>
        <w:t>utilizzand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o un linguaggio tecnico corretto</w:t>
      </w:r>
      <w:r w:rsidRPr="00E22EC5">
        <w:rPr>
          <w:rFonts w:ascii="Times" w:eastAsia="Times New Roman" w:hAnsi="Times" w:cs="Times New Roman"/>
          <w:sz w:val="20"/>
          <w:szCs w:val="20"/>
          <w:lang w:eastAsia="it-IT"/>
        </w:rPr>
        <w:t xml:space="preserve"> e appropriato.</w:t>
      </w:r>
    </w:p>
    <w:p w:rsidR="00CC2282" w:rsidRDefault="00CC2282" w:rsidP="00CC2282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>L</w:t>
      </w:r>
      <w:r w:rsidRPr="00E22EC5">
        <w:rPr>
          <w:rFonts w:ascii="Times" w:eastAsia="Times New Roman" w:hAnsi="Times" w:cs="Times New Roman"/>
          <w:sz w:val="20"/>
          <w:szCs w:val="20"/>
          <w:lang w:eastAsia="it-IT"/>
        </w:rPr>
        <w:t>o studente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avrà,</w:t>
      </w:r>
      <w:r w:rsidRPr="00E22EC5"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inoltre, </w:t>
      </w:r>
      <w:r w:rsidRPr="00E22EC5">
        <w:rPr>
          <w:rFonts w:ascii="Times" w:eastAsia="Times New Roman" w:hAnsi="Times" w:cs="Times New Roman"/>
          <w:sz w:val="20"/>
          <w:szCs w:val="20"/>
          <w:lang w:eastAsia="it-IT"/>
        </w:rPr>
        <w:t xml:space="preserve">acquisito capacità di apprendimento atte a </w:t>
      </w:r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 xml:space="preserve">padroneggiare i </w:t>
      </w:r>
      <w:proofErr w:type="spellStart"/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>saperi</w:t>
      </w:r>
      <w:proofErr w:type="spellEnd"/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 xml:space="preserve"> relativi agli istituti fondamentali del diritto alimentare europeo</w:t>
      </w:r>
      <w:r w:rsidRPr="00E22EC5">
        <w:rPr>
          <w:rFonts w:ascii="Times" w:eastAsia="Times New Roman" w:hAnsi="Times" w:cs="Times New Roman"/>
          <w:sz w:val="20"/>
          <w:szCs w:val="20"/>
          <w:lang w:eastAsia="it-IT"/>
        </w:rPr>
        <w:t xml:space="preserve"> e a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sottoporre a una riflessione critica </w:t>
      </w:r>
      <w:r w:rsidRPr="00E22EC5">
        <w:rPr>
          <w:rFonts w:ascii="Times" w:eastAsia="Times New Roman" w:hAnsi="Times" w:cs="Times New Roman"/>
          <w:sz w:val="20"/>
          <w:szCs w:val="20"/>
          <w:lang w:eastAsia="it-IT"/>
        </w:rPr>
        <w:t xml:space="preserve">i testi legislativi e della giurisprudenza concernenti la disciplina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europea degli alimenti, </w:t>
      </w:r>
      <w:r w:rsidRPr="00E33FC4">
        <w:rPr>
          <w:rFonts w:ascii="Times" w:eastAsia="Times New Roman" w:hAnsi="Times" w:cs="Times New Roman"/>
          <w:sz w:val="20"/>
          <w:szCs w:val="20"/>
          <w:lang w:eastAsia="it-IT"/>
        </w:rPr>
        <w:t>cogliendone gli effetti sotto il profilo della loro implementazione pratica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.</w:t>
      </w:r>
    </w:p>
    <w:p w:rsidR="00CC2282" w:rsidRPr="00E22EC5" w:rsidRDefault="00CC2282" w:rsidP="00CC2282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</w:p>
    <w:p w:rsidR="00CC2282" w:rsidRDefault="00CC2282" w:rsidP="00CC2282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</w:p>
    <w:p w:rsidR="00CC2282" w:rsidRPr="00A3039F" w:rsidRDefault="00CC2282" w:rsidP="00CC2282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eastAsia="it-IT"/>
        </w:rPr>
      </w:pPr>
      <w:r w:rsidRPr="00A3039F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824"/>
        <w:gridCol w:w="1082"/>
      </w:tblGrid>
      <w:tr w:rsidR="00CC2282" w:rsidRPr="007F2304" w:rsidTr="002251B9">
        <w:tc>
          <w:tcPr>
            <w:tcW w:w="5824" w:type="dxa"/>
            <w:shd w:val="clear" w:color="auto" w:fill="auto"/>
          </w:tcPr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2" w:type="dxa"/>
            <w:shd w:val="clear" w:color="auto" w:fill="auto"/>
          </w:tcPr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C2282" w:rsidRPr="007F2304" w:rsidTr="002251B9">
        <w:tc>
          <w:tcPr>
            <w:tcW w:w="5824" w:type="dxa"/>
            <w:shd w:val="clear" w:color="auto" w:fill="auto"/>
          </w:tcPr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L’evoluzione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 del </w:t>
            </w:r>
            <w:r w:rsidRPr="007F2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Food Law</w:t>
            </w:r>
          </w:p>
        </w:tc>
        <w:tc>
          <w:tcPr>
            <w:tcW w:w="1082" w:type="dxa"/>
            <w:shd w:val="clear" w:color="auto" w:fill="auto"/>
          </w:tcPr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CC2282" w:rsidRPr="007F2304" w:rsidTr="002251B9">
        <w:tc>
          <w:tcPr>
            <w:tcW w:w="5824" w:type="dxa"/>
            <w:shd w:val="clear" w:color="auto" w:fill="auto"/>
          </w:tcPr>
          <w:p w:rsidR="00CC2282" w:rsidRDefault="00CC2282" w:rsidP="002251B9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L’Unione europea e il suo ordinamento dopo il Trattato di Lisbona.</w:t>
            </w:r>
          </w:p>
          <w:p w:rsidR="00CC2282" w:rsidRPr="00A3039F" w:rsidRDefault="00CC2282" w:rsidP="002251B9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lastRenderedPageBreak/>
              <w:t>La materia dell’agroalimentare nell’Unione europea.</w:t>
            </w:r>
          </w:p>
          <w:p w:rsidR="00CC2282" w:rsidRPr="00B242DC" w:rsidRDefault="00CC2282" w:rsidP="002251B9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Le regole del mercato internazionale degli alimenti.</w:t>
            </w:r>
          </w:p>
          <w:p w:rsidR="00CC2282" w:rsidRDefault="00CC2282" w:rsidP="002251B9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 w:rsidRPr="00417A0D"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I principi generali del diritto alimentare europeo: il Reg. (CE) n. 178/2002.</w:t>
            </w:r>
          </w:p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0"/>
                <w:szCs w:val="20"/>
                <w:lang w:eastAsia="it-IT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>Le</w:t>
            </w:r>
            <w:r w:rsidRPr="007F2304"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 xml:space="preserve"> strategie </w:t>
            </w:r>
            <w:r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 xml:space="preserve">normative </w:t>
            </w:r>
            <w:r w:rsidRPr="007F2304"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7F2304"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>nudging</w:t>
            </w:r>
            <w:proofErr w:type="spellEnd"/>
            <w:r w:rsidRPr="007F2304"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 xml:space="preserve"> nella policy nutrizionale europea</w:t>
            </w:r>
            <w:r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82" w:type="dxa"/>
            <w:shd w:val="clear" w:color="auto" w:fill="auto"/>
          </w:tcPr>
          <w:p w:rsidR="00CC2282" w:rsidRPr="00685EF5" w:rsidRDefault="00CC2282" w:rsidP="002251B9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0"/>
                <w:szCs w:val="20"/>
                <w:lang w:eastAsia="it-IT"/>
              </w:rPr>
            </w:pPr>
          </w:p>
        </w:tc>
      </w:tr>
      <w:tr w:rsidR="00CC2282" w:rsidRPr="007F2304" w:rsidTr="002251B9">
        <w:tc>
          <w:tcPr>
            <w:tcW w:w="5824" w:type="dxa"/>
            <w:shd w:val="clear" w:color="auto" w:fill="auto"/>
          </w:tcPr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F2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 xml:space="preserve">EFSA, </w:t>
            </w:r>
            <w:proofErr w:type="spellStart"/>
            <w:r w:rsidRPr="007F2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food</w:t>
            </w:r>
            <w:proofErr w:type="spellEnd"/>
            <w:r w:rsidRPr="007F2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F2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safety</w:t>
            </w:r>
            <w:proofErr w:type="spellEnd"/>
            <w:r w:rsidRPr="007F2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e analisi del rischio</w:t>
            </w:r>
          </w:p>
        </w:tc>
        <w:tc>
          <w:tcPr>
            <w:tcW w:w="1082" w:type="dxa"/>
            <w:shd w:val="clear" w:color="auto" w:fill="auto"/>
          </w:tcPr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C2282" w:rsidRPr="007F2304" w:rsidTr="002251B9">
        <w:tc>
          <w:tcPr>
            <w:tcW w:w="5824" w:type="dxa"/>
            <w:shd w:val="clear" w:color="auto" w:fill="auto"/>
          </w:tcPr>
          <w:p w:rsidR="00CC2282" w:rsidRDefault="00CC2282" w:rsidP="002251B9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0"/>
                <w:szCs w:val="20"/>
                <w:lang w:eastAsia="it-IT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 xml:space="preserve">Il concetto di </w:t>
            </w:r>
            <w:proofErr w:type="spellStart"/>
            <w:r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>food</w:t>
            </w:r>
            <w:proofErr w:type="spellEnd"/>
            <w:r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>safety</w:t>
            </w:r>
            <w:proofErr w:type="spellEnd"/>
            <w:r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 xml:space="preserve">. </w:t>
            </w:r>
          </w:p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0"/>
                <w:szCs w:val="20"/>
                <w:lang w:eastAsia="it-IT"/>
              </w:rPr>
            </w:pPr>
            <w:r w:rsidRPr="007F2304"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>L’EFSA: struttura, gestione e competenze.</w:t>
            </w:r>
          </w:p>
          <w:p w:rsidR="00CC2282" w:rsidRDefault="00CC2282" w:rsidP="002251B9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0"/>
                <w:szCs w:val="20"/>
                <w:lang w:eastAsia="it-IT"/>
              </w:rPr>
            </w:pPr>
            <w:r w:rsidRPr="007F2304"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>I rischi nel settore agroalimentare e il principio di precauzione.</w:t>
            </w:r>
            <w:r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 xml:space="preserve"> </w:t>
            </w:r>
          </w:p>
          <w:p w:rsidR="00CC2282" w:rsidRDefault="00CC2282" w:rsidP="002251B9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0"/>
                <w:szCs w:val="20"/>
                <w:lang w:eastAsia="it-IT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>Il c.d. pacchetto igiene a l</w:t>
            </w:r>
            <w:r w:rsidRPr="007F2304"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>a rintracciabilità degli alimenti</w:t>
            </w:r>
            <w:r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>.</w:t>
            </w:r>
          </w:p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0"/>
                <w:szCs w:val="20"/>
                <w:lang w:eastAsia="it-IT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it-IT"/>
              </w:rPr>
              <w:t>Il sistema di allerta rapido.</w:t>
            </w:r>
          </w:p>
        </w:tc>
        <w:tc>
          <w:tcPr>
            <w:tcW w:w="1082" w:type="dxa"/>
            <w:shd w:val="clear" w:color="auto" w:fill="auto"/>
          </w:tcPr>
          <w:p w:rsidR="00CC2282" w:rsidRPr="00685EF5" w:rsidRDefault="00CC2282" w:rsidP="002251B9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0"/>
                <w:szCs w:val="20"/>
                <w:lang w:eastAsia="it-IT"/>
              </w:rPr>
            </w:pPr>
          </w:p>
        </w:tc>
      </w:tr>
      <w:tr w:rsidR="00CC2282" w:rsidRPr="007F2304" w:rsidTr="002251B9">
        <w:tc>
          <w:tcPr>
            <w:tcW w:w="5824" w:type="dxa"/>
            <w:shd w:val="clear" w:color="auto" w:fill="auto"/>
          </w:tcPr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F2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L’informazione alimentare e il concetto di responsabilità</w:t>
            </w:r>
          </w:p>
        </w:tc>
        <w:tc>
          <w:tcPr>
            <w:tcW w:w="1082" w:type="dxa"/>
            <w:shd w:val="clear" w:color="auto" w:fill="auto"/>
          </w:tcPr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C2282" w:rsidRPr="007F2304" w:rsidTr="002251B9">
        <w:tc>
          <w:tcPr>
            <w:tcW w:w="5824" w:type="dxa"/>
            <w:tcBorders>
              <w:bottom w:val="single" w:sz="4" w:space="0" w:color="auto"/>
            </w:tcBorders>
            <w:shd w:val="clear" w:color="auto" w:fill="auto"/>
          </w:tcPr>
          <w:p w:rsidR="00CC2282" w:rsidRDefault="00CC2282" w:rsidP="002251B9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 w:rsidRPr="00A3039F"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L’etichettatura dei prodotti aliment</w:t>
            </w:r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 xml:space="preserve">ari. Il digitale nel settore agroalimentare: l’uso degli open data. I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claims</w:t>
            </w:r>
            <w:proofErr w:type="spellEnd"/>
            <w:r w:rsidRPr="00A3039F"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 xml:space="preserve"> nutrizionali e salutistici.</w:t>
            </w:r>
          </w:p>
          <w:p w:rsidR="00CC2282" w:rsidRPr="007F2304" w:rsidRDefault="00CC2282" w:rsidP="002251B9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L</w:t>
            </w:r>
            <w:r w:rsidRPr="00417A0D"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a responsabilità del produttore per prodotti alimentari difettosi.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CC2282" w:rsidRPr="00685EF5" w:rsidRDefault="00CC2282" w:rsidP="002251B9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0"/>
                <w:szCs w:val="20"/>
                <w:lang w:eastAsia="it-IT"/>
              </w:rPr>
            </w:pPr>
          </w:p>
        </w:tc>
      </w:tr>
      <w:tr w:rsidR="00CC2282" w:rsidRPr="007F2304" w:rsidTr="002251B9">
        <w:tc>
          <w:tcPr>
            <w:tcW w:w="5824" w:type="dxa"/>
            <w:shd w:val="clear" w:color="auto" w:fill="auto"/>
          </w:tcPr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L’innovazione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nel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settore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agroalimentare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CC2282" w:rsidRPr="007F2304" w:rsidTr="002251B9">
        <w:tc>
          <w:tcPr>
            <w:tcW w:w="5824" w:type="dxa"/>
            <w:shd w:val="clear" w:color="auto" w:fill="auto"/>
          </w:tcPr>
          <w:p w:rsidR="00CC2282" w:rsidRPr="007F2304" w:rsidRDefault="00CC2282" w:rsidP="002251B9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 w:rsidRPr="00A3039F"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I segni di qualità: marchi</w:t>
            </w:r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 xml:space="preserve"> collettivi e di certificazione</w:t>
            </w:r>
            <w:r w:rsidRPr="00A3039F"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.</w:t>
            </w:r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 xml:space="preserve"> </w:t>
            </w:r>
          </w:p>
          <w:p w:rsidR="00CC2282" w:rsidRDefault="00CC2282" w:rsidP="002251B9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 w:rsidRPr="007F2304"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 xml:space="preserve">Le denominazioni e i segni dei prodotti agroalimentari. </w:t>
            </w:r>
          </w:p>
          <w:p w:rsidR="00CC2282" w:rsidRDefault="00CC2282" w:rsidP="002251B9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OGM e tecniche di gene editing. I big data e l’agricoltura di precisione.</w:t>
            </w:r>
          </w:p>
          <w:p w:rsidR="00CC2282" w:rsidRPr="0003453D" w:rsidRDefault="00CC2282" w:rsidP="002251B9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 xml:space="preserve">Le varietà vegetali e i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novel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foods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: i rispettivi ‘segni’</w:t>
            </w:r>
          </w:p>
        </w:tc>
        <w:tc>
          <w:tcPr>
            <w:tcW w:w="1082" w:type="dxa"/>
            <w:shd w:val="clear" w:color="auto" w:fill="auto"/>
          </w:tcPr>
          <w:p w:rsidR="00CC2282" w:rsidRPr="00685EF5" w:rsidRDefault="00CC2282" w:rsidP="002251B9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0"/>
                <w:szCs w:val="20"/>
                <w:lang w:eastAsia="it-IT"/>
              </w:rPr>
            </w:pPr>
          </w:p>
        </w:tc>
      </w:tr>
      <w:tr w:rsidR="00CC2282" w:rsidRPr="007F2304" w:rsidTr="002251B9">
        <w:tc>
          <w:tcPr>
            <w:tcW w:w="5824" w:type="dxa"/>
            <w:shd w:val="clear" w:color="auto" w:fill="auto"/>
          </w:tcPr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Riforme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questioni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aperte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CC2282" w:rsidRPr="007F2304" w:rsidRDefault="00CC2282" w:rsidP="0022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</w:tbl>
    <w:p w:rsidR="00CC2282" w:rsidRDefault="00CC2282" w:rsidP="00CC2282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 L’agricoltura biologica. La regolazione dei pesticidi.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ab/>
      </w:r>
      <w:r>
        <w:rPr>
          <w:rFonts w:ascii="Times" w:eastAsia="Times New Roman" w:hAnsi="Times" w:cs="Times New Roman"/>
          <w:sz w:val="20"/>
          <w:szCs w:val="20"/>
          <w:lang w:eastAsia="it-IT"/>
        </w:rPr>
        <w:tab/>
      </w:r>
    </w:p>
    <w:p w:rsidR="00CC2282" w:rsidRDefault="00CC2282" w:rsidP="00CC2282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 </w:t>
      </w:r>
      <w:r w:rsidRPr="007F2304">
        <w:rPr>
          <w:rFonts w:ascii="Times" w:eastAsia="Times New Roman" w:hAnsi="Times" w:cs="Times New Roman"/>
          <w:sz w:val="20"/>
          <w:szCs w:val="20"/>
          <w:lang w:eastAsia="it-IT"/>
        </w:rPr>
        <w:t>La tutela giuridica del benessere animale.</w:t>
      </w:r>
    </w:p>
    <w:p w:rsidR="00CC2282" w:rsidRDefault="00CC2282" w:rsidP="00CC2282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</w:t>
      </w:r>
      <w:r w:rsidRPr="007F2304">
        <w:rPr>
          <w:rFonts w:ascii="Times" w:eastAsia="Times New Roman" w:hAnsi="Times" w:cs="Times New Roman"/>
          <w:sz w:val="20"/>
          <w:szCs w:val="20"/>
          <w:lang w:eastAsia="it-IT"/>
        </w:rPr>
        <w:t xml:space="preserve"> Lo spreco alimentare e il diritto.</w:t>
      </w:r>
    </w:p>
    <w:p w:rsidR="00CC2282" w:rsidRDefault="00CC2282" w:rsidP="00CC2282">
      <w:pPr>
        <w:keepNext/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eastAsia="it-IT"/>
        </w:rPr>
      </w:pPr>
      <w:r w:rsidRPr="00A3039F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BIBLIOGRAFIA</w:t>
      </w:r>
      <w:r w:rsidR="00C6743E">
        <w:rPr>
          <w:rStyle w:val="Rimandonotaapidipagina"/>
          <w:rFonts w:ascii="Times" w:eastAsia="Times New Roman" w:hAnsi="Times" w:cs="Times New Roman"/>
          <w:b/>
          <w:i/>
          <w:sz w:val="18"/>
          <w:szCs w:val="20"/>
          <w:lang w:eastAsia="it-IT"/>
        </w:rPr>
        <w:footnoteReference w:id="1"/>
      </w:r>
    </w:p>
    <w:p w:rsidR="00CC2282" w:rsidRPr="00271655" w:rsidRDefault="00CC2282" w:rsidP="00CC2282">
      <w:pPr>
        <w:keepNext/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Arial"/>
          <w:b/>
          <w:spacing w:val="-5"/>
          <w:sz w:val="18"/>
          <w:szCs w:val="18"/>
          <w:lang w:eastAsia="it-IT"/>
        </w:rPr>
      </w:pPr>
      <w:r w:rsidRPr="00417A0D">
        <w:rPr>
          <w:rFonts w:ascii="Times" w:eastAsia="Times New Roman" w:hAnsi="Times" w:cs="Arial"/>
          <w:spacing w:val="-5"/>
          <w:sz w:val="18"/>
          <w:szCs w:val="18"/>
          <w:lang w:eastAsia="it-IT"/>
        </w:rPr>
        <w:t>Il corso è teso a favorire la partecipazio</w:t>
      </w:r>
      <w:r>
        <w:rPr>
          <w:rFonts w:ascii="Times" w:eastAsia="Times New Roman" w:hAnsi="Times" w:cs="Arial"/>
          <w:spacing w:val="-5"/>
          <w:sz w:val="18"/>
          <w:szCs w:val="18"/>
          <w:lang w:eastAsia="it-IT"/>
        </w:rPr>
        <w:t xml:space="preserve">ne degli studenti alle lezioni. </w:t>
      </w:r>
      <w:r w:rsidRPr="00271655">
        <w:rPr>
          <w:rFonts w:ascii="Times" w:eastAsia="Times New Roman" w:hAnsi="Times" w:cs="Arial"/>
          <w:spacing w:val="-5"/>
          <w:sz w:val="18"/>
          <w:szCs w:val="18"/>
          <w:lang w:eastAsia="it-IT"/>
        </w:rPr>
        <w:t xml:space="preserve">Gli studenti frequentanti integreranno gli appunti delle lezioni con articoli e saggi che saranno resi disponibili online durante il corso. </w:t>
      </w:r>
    </w:p>
    <w:p w:rsidR="00CC2282" w:rsidRDefault="00CC2282" w:rsidP="00CC2282">
      <w:pPr>
        <w:tabs>
          <w:tab w:val="left" w:pos="284"/>
        </w:tabs>
        <w:spacing w:after="0" w:line="240" w:lineRule="atLeast"/>
        <w:ind w:left="284" w:hanging="284"/>
        <w:jc w:val="both"/>
        <w:rPr>
          <w:rFonts w:ascii="Times" w:eastAsia="Times New Roman" w:hAnsi="Times" w:cs="Arial"/>
          <w:spacing w:val="-5"/>
          <w:sz w:val="18"/>
          <w:szCs w:val="18"/>
          <w:lang w:eastAsia="it-IT"/>
        </w:rPr>
      </w:pPr>
      <w:r>
        <w:rPr>
          <w:rFonts w:ascii="Times" w:eastAsia="Times New Roman" w:hAnsi="Times" w:cs="Arial"/>
          <w:spacing w:val="-5"/>
          <w:sz w:val="18"/>
          <w:szCs w:val="18"/>
          <w:lang w:eastAsia="it-IT"/>
        </w:rPr>
        <w:t>Per gli studenti non frequentanti è richiesto lo studio del volume:</w:t>
      </w:r>
    </w:p>
    <w:p w:rsidR="00CC2282" w:rsidRPr="00C6743E" w:rsidRDefault="00CC2282" w:rsidP="00C6743E">
      <w:pPr>
        <w:spacing w:after="0"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685EF5">
        <w:rPr>
          <w:rFonts w:ascii="Times" w:eastAsia="Times New Roman" w:hAnsi="Times" w:cs="Arial"/>
          <w:bCs/>
          <w:spacing w:val="-5"/>
          <w:sz w:val="18"/>
          <w:szCs w:val="18"/>
          <w:lang w:eastAsia="it-IT"/>
        </w:rPr>
        <w:t>GERMANO’-RAGIONIERI-ROOK BASILE</w:t>
      </w:r>
      <w:r w:rsidRPr="00685EF5">
        <w:rPr>
          <w:rFonts w:ascii="Times" w:eastAsia="Times New Roman" w:hAnsi="Times" w:cs="Arial"/>
          <w:bCs/>
          <w:i/>
          <w:spacing w:val="-5"/>
          <w:sz w:val="18"/>
          <w:szCs w:val="18"/>
          <w:lang w:eastAsia="it-IT"/>
        </w:rPr>
        <w:t>, Diritto agroalimentare. Le regole del mercato degli alimenti e dell'informazione alimentare</w:t>
      </w:r>
      <w:r w:rsidRPr="00685EF5">
        <w:rPr>
          <w:rFonts w:ascii="Times" w:eastAsia="Times New Roman" w:hAnsi="Times" w:cs="Arial"/>
          <w:bCs/>
          <w:spacing w:val="-5"/>
          <w:sz w:val="18"/>
          <w:szCs w:val="18"/>
          <w:lang w:eastAsia="it-IT"/>
        </w:rPr>
        <w:t xml:space="preserve">, </w:t>
      </w:r>
      <w:proofErr w:type="spellStart"/>
      <w:r w:rsidRPr="00685EF5">
        <w:rPr>
          <w:rFonts w:ascii="Times" w:eastAsia="Times New Roman" w:hAnsi="Times" w:cs="Arial"/>
          <w:bCs/>
          <w:spacing w:val="-5"/>
          <w:sz w:val="18"/>
          <w:szCs w:val="18"/>
          <w:lang w:eastAsia="it-IT"/>
        </w:rPr>
        <w:t>Giappi</w:t>
      </w:r>
      <w:r>
        <w:rPr>
          <w:rFonts w:ascii="Times" w:eastAsia="Times New Roman" w:hAnsi="Times" w:cs="Arial"/>
          <w:bCs/>
          <w:spacing w:val="-5"/>
          <w:sz w:val="18"/>
          <w:szCs w:val="18"/>
          <w:lang w:eastAsia="it-IT"/>
        </w:rPr>
        <w:t>chelli</w:t>
      </w:r>
      <w:proofErr w:type="spellEnd"/>
      <w:r>
        <w:rPr>
          <w:rFonts w:ascii="Times" w:eastAsia="Times New Roman" w:hAnsi="Times" w:cs="Arial"/>
          <w:bCs/>
          <w:spacing w:val="-5"/>
          <w:sz w:val="18"/>
          <w:szCs w:val="18"/>
          <w:lang w:eastAsia="it-IT"/>
        </w:rPr>
        <w:t>, 2019, Seconda edizione.</w:t>
      </w:r>
      <w:r w:rsidR="00C6743E" w:rsidRPr="00C6743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C6743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          </w:t>
      </w:r>
      <w:hyperlink r:id="rId12" w:history="1">
        <w:r w:rsidR="00C6743E" w:rsidRPr="00C6743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CC2282" w:rsidRPr="00A3039F" w:rsidRDefault="00CC2282" w:rsidP="00CC2282">
      <w:pPr>
        <w:keepNext/>
        <w:tabs>
          <w:tab w:val="left" w:pos="284"/>
        </w:tabs>
        <w:spacing w:before="240" w:after="120" w:line="220" w:lineRule="exact"/>
        <w:jc w:val="both"/>
        <w:outlineLvl w:val="3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 w:rsidRPr="00A3039F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lastRenderedPageBreak/>
        <w:t>DIDATTICA DEL CORSO</w:t>
      </w:r>
    </w:p>
    <w:p w:rsidR="00CC2282" w:rsidRPr="00417A0D" w:rsidRDefault="00CC2282" w:rsidP="00CC2282">
      <w:pPr>
        <w:spacing w:after="0" w:line="220" w:lineRule="exact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417A0D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Lezioni frontali, uso di strumenti multimediali, interventi di esperti esterni, discussioni ed esercitazioni in aula. </w:t>
      </w:r>
    </w:p>
    <w:p w:rsidR="00CC2282" w:rsidRPr="00A3039F" w:rsidRDefault="00CC2282" w:rsidP="00CC2282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</w:p>
    <w:p w:rsidR="00CC2282" w:rsidRPr="00A3039F" w:rsidRDefault="00CC2282" w:rsidP="00CC2282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 xml:space="preserve">METODO E CRITERI </w:t>
      </w:r>
      <w:r w:rsidRPr="00A3039F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DI VALUTAZIONE</w:t>
      </w:r>
    </w:p>
    <w:p w:rsidR="00CC2282" w:rsidRPr="00B242DC" w:rsidRDefault="00CC2282" w:rsidP="00CC2282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 w:themeColor="text1"/>
          <w:sz w:val="18"/>
          <w:szCs w:val="18"/>
          <w:lang w:eastAsia="it-IT"/>
        </w:rPr>
      </w:pPr>
      <w:r>
        <w:rPr>
          <w:rFonts w:ascii="Times" w:eastAsia="Times New Roman" w:hAnsi="Times" w:cs="Times"/>
          <w:color w:val="000000"/>
          <w:sz w:val="18"/>
          <w:szCs w:val="18"/>
          <w:lang w:eastAsia="it-IT"/>
        </w:rPr>
        <w:t>La preparazione degli studenti</w:t>
      </w:r>
      <w:r w:rsidRPr="00A3039F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 </w:t>
      </w:r>
      <w:r>
        <w:rPr>
          <w:rFonts w:ascii="Times" w:eastAsia="Times New Roman" w:hAnsi="Times" w:cs="Times"/>
          <w:color w:val="000000"/>
          <w:sz w:val="18"/>
          <w:szCs w:val="18"/>
          <w:lang w:eastAsia="it-IT"/>
        </w:rPr>
        <w:t>sarà valutata attraverso una prova finale</w:t>
      </w:r>
      <w:r w:rsidRPr="00A3039F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 scritta volta a verificare il grado di apprendimento</w:t>
      </w:r>
      <w:r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 della materia raggiunto e la capacità di ragionamento critico acquisita.</w:t>
      </w:r>
      <w:r w:rsidRPr="00A3039F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 L</w:t>
      </w:r>
      <w:r>
        <w:rPr>
          <w:rFonts w:ascii="Times" w:eastAsia="Times New Roman" w:hAnsi="Times" w:cs="Times"/>
          <w:color w:val="000000"/>
          <w:sz w:val="18"/>
          <w:szCs w:val="18"/>
          <w:lang w:eastAsia="it-IT"/>
        </w:rPr>
        <w:t>a prova, della durata di 90 minuti</w:t>
      </w:r>
      <w:r w:rsidRPr="00A3039F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, si baserà su tre domande a risposta aperta. </w:t>
      </w:r>
      <w:r w:rsidRPr="00B242DC">
        <w:rPr>
          <w:rFonts w:ascii="Times" w:eastAsia="Times New Roman" w:hAnsi="Times" w:cs="Times"/>
          <w:color w:val="000000" w:themeColor="text1"/>
          <w:sz w:val="18"/>
          <w:szCs w:val="18"/>
          <w:lang w:eastAsia="it-IT"/>
        </w:rPr>
        <w:t>A ciascuna risposta sarà attribuito un punteggio massimo di 10/10, che concorrerà a formare il voto complessivo espresso in trentesimi.</w:t>
      </w:r>
    </w:p>
    <w:p w:rsidR="00CC2282" w:rsidRPr="00B242DC" w:rsidRDefault="00CC2282" w:rsidP="00CC2282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 w:themeColor="text1"/>
          <w:sz w:val="18"/>
          <w:szCs w:val="18"/>
          <w:lang w:eastAsia="it-IT"/>
        </w:rPr>
      </w:pPr>
      <w:r w:rsidRPr="00B242DC">
        <w:rPr>
          <w:rFonts w:ascii="Times" w:eastAsia="Times New Roman" w:hAnsi="Times" w:cs="Times"/>
          <w:color w:val="000000" w:themeColor="text1"/>
          <w:sz w:val="18"/>
          <w:szCs w:val="18"/>
          <w:lang w:eastAsia="it-IT"/>
        </w:rPr>
        <w:t>Ai fini della valutazione concorreranno la pertinenza delle risposte, l’uso appropriato della terminologia specifica, la strutturazione argomentata e coerente del discorso, la capacità di individuare nessi concettuali e questioni aperte.</w:t>
      </w:r>
    </w:p>
    <w:p w:rsidR="00CC2282" w:rsidRPr="00A3039F" w:rsidRDefault="00CC2282" w:rsidP="00CC2282">
      <w:pPr>
        <w:spacing w:after="0" w:line="220" w:lineRule="exact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</w:p>
    <w:p w:rsidR="00CC2282" w:rsidRPr="00A3039F" w:rsidRDefault="00CC2282" w:rsidP="00CC2282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 w:rsidRPr="00A3039F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AVVERTENZE</w:t>
      </w:r>
      <w:r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 xml:space="preserve"> E PREREQUISITI</w:t>
      </w:r>
    </w:p>
    <w:p w:rsidR="00CC2282" w:rsidRDefault="00CC2282" w:rsidP="00CC2282">
      <w:pPr>
        <w:spacing w:after="0" w:line="220" w:lineRule="exact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242DC">
        <w:rPr>
          <w:rFonts w:ascii="Times" w:eastAsia="Times New Roman" w:hAnsi="Times" w:cs="Times New Roman"/>
          <w:noProof/>
          <w:sz w:val="18"/>
          <w:szCs w:val="20"/>
          <w:lang w:eastAsia="it-IT"/>
        </w:rPr>
        <w:t>Avendo carattere introduttivo, l’insegnamento non necessita di prerequisiti relativi ai contenuti. Si presuppone comunque interesse e curiosità intellettua</w:t>
      </w: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>le per la riflessione giuridica e di policy sulle questioni teoriche concernenti il settore agroalimentare.</w:t>
      </w:r>
    </w:p>
    <w:p w:rsidR="00CC2282" w:rsidRDefault="00CC2282" w:rsidP="00CC2282">
      <w:pPr>
        <w:spacing w:after="0" w:line="220" w:lineRule="exact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A3039F">
        <w:rPr>
          <w:rFonts w:ascii="Times" w:eastAsia="Times New Roman" w:hAnsi="Times" w:cs="Times New Roman"/>
          <w:noProof/>
          <w:sz w:val="18"/>
          <w:szCs w:val="20"/>
          <w:lang w:eastAsia="it-IT"/>
        </w:rPr>
        <w:t>Per una più agevole preparazione del corso, si raccomanda vivamente la frequenza alle lezioni.</w:t>
      </w:r>
    </w:p>
    <w:p w:rsidR="00CC2282" w:rsidRPr="00A3039F" w:rsidRDefault="00CC2282" w:rsidP="00CC2282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</w:p>
    <w:p w:rsidR="00CC2282" w:rsidRPr="00A3039F" w:rsidRDefault="00CC2282" w:rsidP="00CC2282">
      <w:pPr>
        <w:tabs>
          <w:tab w:val="left" w:pos="284"/>
        </w:tabs>
        <w:spacing w:before="240" w:after="120" w:line="220" w:lineRule="exact"/>
        <w:jc w:val="both"/>
        <w:rPr>
          <w:rFonts w:ascii="Times" w:eastAsia="MS Mincho" w:hAnsi="Times" w:cs="Times New Roman"/>
          <w:b/>
          <w:i/>
          <w:sz w:val="18"/>
          <w:szCs w:val="20"/>
          <w:lang w:eastAsia="it-IT"/>
        </w:rPr>
      </w:pPr>
      <w:r w:rsidRPr="00A3039F">
        <w:rPr>
          <w:rFonts w:ascii="Times" w:eastAsia="MS Mincho" w:hAnsi="Times" w:cs="Times New Roman"/>
          <w:b/>
          <w:i/>
          <w:sz w:val="18"/>
          <w:szCs w:val="20"/>
          <w:lang w:eastAsia="it-IT"/>
        </w:rPr>
        <w:t>ORARIO E LUOGO DI RICEVIMENTO DEGLI STUDENTI</w:t>
      </w:r>
    </w:p>
    <w:p w:rsidR="00CC2282" w:rsidRDefault="00CC2282" w:rsidP="00CC2282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Il docente riceve gli studenti presso il Dipartimento di Scienze Giuridiche. </w:t>
      </w:r>
    </w:p>
    <w:p w:rsidR="00CC2282" w:rsidRPr="00A3039F" w:rsidRDefault="00CC2282" w:rsidP="00CC2282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A3039F">
        <w:rPr>
          <w:rFonts w:ascii="Times" w:eastAsia="Times New Roman" w:hAnsi="Times" w:cs="Times New Roman"/>
          <w:noProof/>
          <w:sz w:val="18"/>
          <w:szCs w:val="20"/>
          <w:lang w:eastAsia="it-IT"/>
        </w:rPr>
        <w:t>Gli orari di ricevimento sono disponibil</w:t>
      </w: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>i on line nella pagina web</w:t>
      </w:r>
      <w:r w:rsidRPr="00A3039F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del docente, consultabile al sito </w:t>
      </w:r>
      <w:hyperlink r:id="rId13" w:history="1">
        <w:r w:rsidRPr="00A3039F">
          <w:rPr>
            <w:rFonts w:ascii="Times" w:eastAsia="Times New Roman" w:hAnsi="Times" w:cs="Times New Roman"/>
            <w:noProof/>
            <w:color w:val="0000FF"/>
            <w:sz w:val="18"/>
            <w:szCs w:val="20"/>
            <w:u w:val="single"/>
            <w:lang w:eastAsia="it-IT"/>
          </w:rPr>
          <w:t>http://docenti.unicatt.it/</w:t>
        </w:r>
      </w:hyperlink>
    </w:p>
    <w:p w:rsidR="00CC2282" w:rsidRDefault="00CC2282" w:rsidP="00CC2282"/>
    <w:p w:rsidR="00CC2282" w:rsidRPr="00A3039F" w:rsidRDefault="00CC2282" w:rsidP="00A3039F">
      <w:pPr>
        <w:spacing w:after="0" w:line="240" w:lineRule="exact"/>
        <w:outlineLvl w:val="1"/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</w:pPr>
    </w:p>
    <w:sectPr w:rsidR="00CC2282" w:rsidRPr="00A3039F" w:rsidSect="00A3039F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3E" w:rsidRDefault="00C6743E" w:rsidP="00C6743E">
      <w:pPr>
        <w:spacing w:after="0" w:line="240" w:lineRule="auto"/>
      </w:pPr>
      <w:r>
        <w:separator/>
      </w:r>
    </w:p>
  </w:endnote>
  <w:endnote w:type="continuationSeparator" w:id="0">
    <w:p w:rsidR="00C6743E" w:rsidRDefault="00C6743E" w:rsidP="00C6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3E" w:rsidRDefault="00C6743E" w:rsidP="00C6743E">
      <w:pPr>
        <w:spacing w:after="0" w:line="240" w:lineRule="auto"/>
      </w:pPr>
      <w:r>
        <w:separator/>
      </w:r>
    </w:p>
  </w:footnote>
  <w:footnote w:type="continuationSeparator" w:id="0">
    <w:p w:rsidR="00C6743E" w:rsidRDefault="00C6743E" w:rsidP="00C6743E">
      <w:pPr>
        <w:spacing w:after="0" w:line="240" w:lineRule="auto"/>
      </w:pPr>
      <w:r>
        <w:continuationSeparator/>
      </w:r>
    </w:p>
  </w:footnote>
  <w:footnote w:id="1">
    <w:p w:rsidR="00C6743E" w:rsidRDefault="00C6743E" w:rsidP="00C674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C6743E" w:rsidRDefault="00C6743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0B15"/>
    <w:multiLevelType w:val="hybridMultilevel"/>
    <w:tmpl w:val="881E6EA0"/>
    <w:lvl w:ilvl="0" w:tplc="101ECA7C">
      <w:start w:val="1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9F"/>
    <w:rsid w:val="0003453D"/>
    <w:rsid w:val="000F53B7"/>
    <w:rsid w:val="001949A8"/>
    <w:rsid w:val="001A69C1"/>
    <w:rsid w:val="001C7C45"/>
    <w:rsid w:val="001D2F27"/>
    <w:rsid w:val="00271655"/>
    <w:rsid w:val="002A75B6"/>
    <w:rsid w:val="00340D80"/>
    <w:rsid w:val="003F23DE"/>
    <w:rsid w:val="00417A0D"/>
    <w:rsid w:val="004F4287"/>
    <w:rsid w:val="00685EF5"/>
    <w:rsid w:val="007E431E"/>
    <w:rsid w:val="007F2304"/>
    <w:rsid w:val="0088410B"/>
    <w:rsid w:val="008946D3"/>
    <w:rsid w:val="0092113C"/>
    <w:rsid w:val="00944470"/>
    <w:rsid w:val="00986DE0"/>
    <w:rsid w:val="00A27289"/>
    <w:rsid w:val="00A3039F"/>
    <w:rsid w:val="00B242DC"/>
    <w:rsid w:val="00BF4215"/>
    <w:rsid w:val="00C2577A"/>
    <w:rsid w:val="00C51501"/>
    <w:rsid w:val="00C6743E"/>
    <w:rsid w:val="00C8785B"/>
    <w:rsid w:val="00CA3305"/>
    <w:rsid w:val="00CC2282"/>
    <w:rsid w:val="00D41CC9"/>
    <w:rsid w:val="00E22EC5"/>
    <w:rsid w:val="00E33FC4"/>
    <w:rsid w:val="00E744E0"/>
    <w:rsid w:val="00E8489B"/>
    <w:rsid w:val="00EE7E2B"/>
    <w:rsid w:val="00F534EC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743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743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743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67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743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743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743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67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alberto-germano-eva-rook-basile-maria-pia-ragionieri/diritto-agroalimentare-le-regole-del-mercato-degli-alimenti-e-dellinformazione-alimentare-9788892131194-697901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8BEB-34FE-4156-968B-A107324CD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FAB0E-88DE-432E-82CF-E434F4FA8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35AF5-DF0B-4BE1-B936-F8D824E237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90E988-2ABD-4AC0-881B-AC902294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Piccolini Luisella</dc:creator>
  <cp:lastModifiedBy>Locci Amedeo</cp:lastModifiedBy>
  <cp:revision>12</cp:revision>
  <dcterms:created xsi:type="dcterms:W3CDTF">2020-04-08T16:30:00Z</dcterms:created>
  <dcterms:modified xsi:type="dcterms:W3CDTF">2021-08-25T12:40:00Z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