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DA4DD" w14:textId="77777777" w:rsidR="000F3971" w:rsidRDefault="000F3971" w:rsidP="000F3971">
      <w:pPr>
        <w:pStyle w:val="Titolo1"/>
        <w:spacing w:before="0" w:line="240" w:lineRule="auto"/>
        <w:rPr>
          <w:u w:val="single"/>
        </w:rPr>
      </w:pPr>
      <w:r>
        <w:t>Economia delle Amministrazioni Pubbliche e degli Intermediari Finanziari</w:t>
      </w:r>
    </w:p>
    <w:p w14:paraId="6EEA599F" w14:textId="77777777" w:rsidR="000F3971" w:rsidRDefault="000F3971" w:rsidP="000F3971">
      <w:pPr>
        <w:pStyle w:val="Titolo2"/>
        <w:spacing w:line="240" w:lineRule="auto"/>
      </w:pPr>
      <w:r>
        <w:t>Proff. Simone Rossi-Elena Zuffada</w:t>
      </w:r>
    </w:p>
    <w:p w14:paraId="2F7D1077" w14:textId="77777777" w:rsidR="000F3971" w:rsidRDefault="000F3971" w:rsidP="000F3971">
      <w:pPr>
        <w:rPr>
          <w:rFonts w:ascii="Times" w:hAnsi="Times"/>
          <w:i/>
          <w:caps/>
          <w:noProof/>
          <w:sz w:val="18"/>
          <w:szCs w:val="20"/>
        </w:rPr>
      </w:pPr>
    </w:p>
    <w:p w14:paraId="6BED7EC4" w14:textId="77777777" w:rsidR="000F3971" w:rsidRDefault="000F3971" w:rsidP="000F3971">
      <w:pPr>
        <w:rPr>
          <w:rFonts w:ascii="Times" w:hAnsi="Times"/>
          <w:b/>
          <w:sz w:val="18"/>
          <w:szCs w:val="18"/>
        </w:rPr>
      </w:pPr>
      <w:r>
        <w:rPr>
          <w:rFonts w:ascii="Times" w:hAnsi="Times"/>
          <w:b/>
          <w:sz w:val="18"/>
          <w:szCs w:val="18"/>
        </w:rPr>
        <w:t>Modulo I – Istituzioni di economia degli intermediari finanziari</w:t>
      </w:r>
    </w:p>
    <w:p w14:paraId="112527BB" w14:textId="77777777" w:rsidR="000F3971" w:rsidRDefault="000F3971" w:rsidP="000F3971">
      <w:pPr>
        <w:rPr>
          <w:rFonts w:ascii="Times" w:hAnsi="Times"/>
          <w:smallCaps/>
          <w:sz w:val="18"/>
          <w:szCs w:val="18"/>
        </w:rPr>
      </w:pPr>
      <w:r>
        <w:rPr>
          <w:rFonts w:ascii="Times" w:hAnsi="Times"/>
          <w:smallCaps/>
          <w:sz w:val="18"/>
          <w:szCs w:val="18"/>
        </w:rPr>
        <w:t>Prof. Simone Rossi</w:t>
      </w:r>
    </w:p>
    <w:p w14:paraId="5971F498" w14:textId="77777777" w:rsidR="000F3971" w:rsidRDefault="000F3971" w:rsidP="000F3971">
      <w:pPr>
        <w:tabs>
          <w:tab w:val="left" w:pos="708"/>
        </w:tabs>
        <w:spacing w:after="120"/>
        <w:rPr>
          <w:b/>
          <w:i/>
          <w:sz w:val="18"/>
        </w:rPr>
      </w:pPr>
    </w:p>
    <w:p w14:paraId="03C145E3" w14:textId="77777777" w:rsidR="000F3971" w:rsidRDefault="000F3971" w:rsidP="000F3971">
      <w:pPr>
        <w:spacing w:before="120"/>
        <w:rPr>
          <w:rFonts w:ascii="Times" w:hAnsi="Times"/>
          <w:b/>
          <w:i/>
          <w:sz w:val="18"/>
          <w:szCs w:val="18"/>
        </w:rPr>
      </w:pPr>
      <w:r>
        <w:rPr>
          <w:rFonts w:ascii="Times" w:hAnsi="Times"/>
          <w:b/>
          <w:i/>
          <w:sz w:val="18"/>
          <w:szCs w:val="18"/>
        </w:rPr>
        <w:t>OBIETTIVO DEL CORSO E RISULTATI DI APPRENDIMENTO ATTESI</w:t>
      </w:r>
    </w:p>
    <w:p w14:paraId="28A2C0B3" w14:textId="77777777" w:rsidR="000F3971" w:rsidRPr="00274674" w:rsidRDefault="000F3971" w:rsidP="000F3971">
      <w:pPr>
        <w:spacing w:before="120" w:line="240" w:lineRule="exact"/>
        <w:jc w:val="both"/>
        <w:rPr>
          <w:rFonts w:ascii="Times" w:hAnsi="Times"/>
          <w:sz w:val="20"/>
          <w:szCs w:val="20"/>
        </w:rPr>
      </w:pPr>
      <w:r>
        <w:rPr>
          <w:rFonts w:ascii="Times" w:hAnsi="Times"/>
          <w:sz w:val="20"/>
          <w:szCs w:val="20"/>
        </w:rPr>
        <w:t xml:space="preserve">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w:t>
      </w:r>
      <w:r w:rsidRPr="00274674">
        <w:rPr>
          <w:rFonts w:ascii="Times" w:hAnsi="Times"/>
          <w:sz w:val="20"/>
          <w:szCs w:val="20"/>
        </w:rPr>
        <w:t>rimodellando il settore finanziario.</w:t>
      </w:r>
    </w:p>
    <w:p w14:paraId="06C76574" w14:textId="77777777" w:rsidR="000F3971" w:rsidRPr="00274674" w:rsidRDefault="000F3971" w:rsidP="000F3971">
      <w:pPr>
        <w:spacing w:before="120"/>
        <w:rPr>
          <w:rFonts w:ascii="Times" w:hAnsi="Times"/>
          <w:sz w:val="20"/>
          <w:szCs w:val="20"/>
        </w:rPr>
      </w:pPr>
      <w:r w:rsidRPr="00274674">
        <w:rPr>
          <w:rFonts w:ascii="Times" w:hAnsi="Times"/>
          <w:sz w:val="20"/>
          <w:szCs w:val="20"/>
        </w:rPr>
        <w:t>Al termine dell’insegnamento lo studente sarà in grado di:</w:t>
      </w:r>
    </w:p>
    <w:p w14:paraId="2A8BBF20" w14:textId="77777777" w:rsidR="000F3971" w:rsidRPr="00274674" w:rsidRDefault="000F3971" w:rsidP="000F3971">
      <w:pPr>
        <w:numPr>
          <w:ilvl w:val="0"/>
          <w:numId w:val="1"/>
        </w:numPr>
        <w:tabs>
          <w:tab w:val="num" w:pos="142"/>
        </w:tabs>
        <w:spacing w:line="240" w:lineRule="exact"/>
        <w:ind w:hanging="1069"/>
        <w:jc w:val="both"/>
        <w:rPr>
          <w:rFonts w:ascii="Times" w:hAnsi="Times"/>
          <w:sz w:val="20"/>
          <w:szCs w:val="20"/>
        </w:rPr>
      </w:pPr>
      <w:r w:rsidRPr="00274674">
        <w:rPr>
          <w:rFonts w:ascii="Times" w:hAnsi="Times"/>
          <w:sz w:val="20"/>
          <w:szCs w:val="20"/>
        </w:rPr>
        <w:t>conoscere i principali attori del sistema finanziario;</w:t>
      </w:r>
    </w:p>
    <w:p w14:paraId="4E2FFA01" w14:textId="77777777" w:rsidR="000F3971" w:rsidRPr="00274674" w:rsidRDefault="000F3971" w:rsidP="000F3971">
      <w:pPr>
        <w:numPr>
          <w:ilvl w:val="0"/>
          <w:numId w:val="1"/>
        </w:numPr>
        <w:tabs>
          <w:tab w:val="clear" w:pos="1069"/>
          <w:tab w:val="num" w:pos="142"/>
        </w:tabs>
        <w:spacing w:line="240" w:lineRule="exact"/>
        <w:ind w:left="142" w:hanging="142"/>
        <w:jc w:val="both"/>
        <w:rPr>
          <w:rFonts w:ascii="Times" w:hAnsi="Times"/>
          <w:sz w:val="20"/>
          <w:szCs w:val="20"/>
        </w:rPr>
      </w:pPr>
      <w:r w:rsidRPr="00274674">
        <w:rPr>
          <w:rFonts w:ascii="Times" w:hAnsi="Times"/>
          <w:sz w:val="20"/>
          <w:szCs w:val="20"/>
        </w:rPr>
        <w:t>conoscere e comprendere il ruolo che il sistema finanziario ha nel sistema economico;</w:t>
      </w:r>
    </w:p>
    <w:p w14:paraId="2196C7DD" w14:textId="77777777" w:rsidR="000F3971" w:rsidRPr="00274674" w:rsidRDefault="000F3971" w:rsidP="000F3971">
      <w:pPr>
        <w:numPr>
          <w:ilvl w:val="0"/>
          <w:numId w:val="1"/>
        </w:numPr>
        <w:tabs>
          <w:tab w:val="num" w:pos="142"/>
        </w:tabs>
        <w:spacing w:line="240" w:lineRule="exact"/>
        <w:ind w:left="142" w:hanging="142"/>
        <w:jc w:val="both"/>
        <w:rPr>
          <w:rFonts w:ascii="Times" w:hAnsi="Times"/>
          <w:sz w:val="20"/>
          <w:szCs w:val="20"/>
        </w:rPr>
      </w:pPr>
      <w:r w:rsidRPr="00274674">
        <w:rPr>
          <w:rFonts w:ascii="Times" w:hAnsi="Times"/>
          <w:sz w:val="20"/>
          <w:szCs w:val="20"/>
        </w:rPr>
        <w:t>conoscere e comprendere le determinanti della continua evoluzione dei sistemi finanziari, delle loro componenti e dei singoli intermediari che vi operano;</w:t>
      </w:r>
    </w:p>
    <w:p w14:paraId="307E3869" w14:textId="77777777" w:rsidR="000F3971" w:rsidRPr="00274674" w:rsidRDefault="000F3971" w:rsidP="000F3971">
      <w:pPr>
        <w:numPr>
          <w:ilvl w:val="0"/>
          <w:numId w:val="1"/>
        </w:numPr>
        <w:tabs>
          <w:tab w:val="num" w:pos="142"/>
        </w:tabs>
        <w:spacing w:line="240" w:lineRule="exact"/>
        <w:ind w:left="142" w:hanging="142"/>
        <w:jc w:val="both"/>
        <w:rPr>
          <w:rFonts w:ascii="Times" w:hAnsi="Times"/>
          <w:sz w:val="20"/>
          <w:szCs w:val="20"/>
        </w:rPr>
      </w:pPr>
      <w:r w:rsidRPr="00274674">
        <w:rPr>
          <w:rFonts w:ascii="Times" w:hAnsi="Times"/>
          <w:sz w:val="20"/>
          <w:szCs w:val="20"/>
        </w:rPr>
        <w:t>comprendere le linee evolutive della regolamentazione bancaria e l’impatto che essa ha sulle scelte strategiche degli intermediari finanziari;</w:t>
      </w:r>
    </w:p>
    <w:p w14:paraId="7546E6CA" w14:textId="77777777" w:rsidR="000F3971" w:rsidRPr="00274674" w:rsidRDefault="000F3971" w:rsidP="000F3971">
      <w:pPr>
        <w:numPr>
          <w:ilvl w:val="0"/>
          <w:numId w:val="1"/>
        </w:numPr>
        <w:tabs>
          <w:tab w:val="num" w:pos="142"/>
        </w:tabs>
        <w:spacing w:line="240" w:lineRule="exact"/>
        <w:ind w:left="142" w:hanging="142"/>
        <w:jc w:val="both"/>
        <w:rPr>
          <w:rFonts w:ascii="Times" w:hAnsi="Times"/>
          <w:sz w:val="20"/>
          <w:szCs w:val="20"/>
        </w:rPr>
      </w:pPr>
      <w:r w:rsidRPr="00274674">
        <w:rPr>
          <w:rFonts w:ascii="Times" w:hAnsi="Times"/>
          <w:sz w:val="20"/>
          <w:szCs w:val="20"/>
        </w:rPr>
        <w:t>apprezzare e misurare il grado di redditività, efficienza e solidità patrimoniale di una banca.</w:t>
      </w:r>
    </w:p>
    <w:p w14:paraId="3C10BAA2" w14:textId="77777777" w:rsidR="000F3971" w:rsidRPr="00274674" w:rsidRDefault="000F3971" w:rsidP="000F3971">
      <w:pPr>
        <w:jc w:val="both"/>
        <w:rPr>
          <w:rFonts w:ascii="Times" w:hAnsi="Times"/>
          <w:sz w:val="20"/>
          <w:szCs w:val="20"/>
        </w:rPr>
      </w:pPr>
    </w:p>
    <w:p w14:paraId="68D4BE61" w14:textId="77777777" w:rsidR="000F3971" w:rsidRPr="00274674" w:rsidRDefault="000F3971" w:rsidP="000F3971">
      <w:pPr>
        <w:spacing w:after="120"/>
        <w:rPr>
          <w:rFonts w:ascii="Times" w:hAnsi="Times"/>
          <w:b/>
          <w:i/>
          <w:smallCaps/>
          <w:sz w:val="18"/>
          <w:szCs w:val="18"/>
        </w:rPr>
      </w:pPr>
      <w:r w:rsidRPr="00274674">
        <w:rPr>
          <w:rFonts w:ascii="Times" w:hAnsi="Times"/>
          <w:b/>
          <w:i/>
          <w:smallCaps/>
          <w:sz w:val="18"/>
          <w:szCs w:val="18"/>
        </w:rPr>
        <w:t xml:space="preserve">PROGRAMMA DEL CORSO </w:t>
      </w:r>
    </w:p>
    <w:p w14:paraId="44986DCC" w14:textId="77777777" w:rsidR="000F3971" w:rsidRPr="00274674" w:rsidRDefault="000F3971" w:rsidP="000F3971">
      <w:pPr>
        <w:jc w:val="both"/>
        <w:rPr>
          <w:rFonts w:ascii="Times" w:hAnsi="Times"/>
          <w:sz w:val="20"/>
          <w:szCs w:val="20"/>
        </w:rPr>
      </w:pPr>
      <w:r w:rsidRPr="00274674">
        <w:rPr>
          <w:rFonts w:ascii="Times" w:hAnsi="Times"/>
          <w:sz w:val="20"/>
          <w:szCs w:val="20"/>
        </w:rPr>
        <w:t>- Struttura ed evoluzione del sistema finanziario: i fondamenti del sistema finanziario e delle funzioni da esso svolte.</w:t>
      </w:r>
    </w:p>
    <w:p w14:paraId="26B90DCB" w14:textId="77777777" w:rsidR="000F3971" w:rsidRPr="00274674" w:rsidRDefault="000F3971" w:rsidP="000F3971">
      <w:pPr>
        <w:jc w:val="both"/>
        <w:rPr>
          <w:rFonts w:ascii="Times" w:hAnsi="Times"/>
          <w:sz w:val="20"/>
          <w:szCs w:val="20"/>
        </w:rPr>
      </w:pPr>
      <w:r w:rsidRPr="00274674">
        <w:rPr>
          <w:rFonts w:ascii="Times" w:hAnsi="Times"/>
          <w:sz w:val="20"/>
          <w:szCs w:val="20"/>
        </w:rPr>
        <w:t>- Lineamenti teorici dell’intermediazione finanziaria: le tipologie di intermediari finanziari e la specificità delle banche.</w:t>
      </w:r>
    </w:p>
    <w:p w14:paraId="2452E0B1" w14:textId="77777777" w:rsidR="000F3971" w:rsidRPr="00274674" w:rsidRDefault="000F3971" w:rsidP="000F3971">
      <w:pPr>
        <w:jc w:val="both"/>
        <w:rPr>
          <w:rFonts w:ascii="Times" w:hAnsi="Times"/>
          <w:sz w:val="20"/>
          <w:szCs w:val="20"/>
        </w:rPr>
      </w:pPr>
      <w:r w:rsidRPr="00274674">
        <w:rPr>
          <w:rFonts w:ascii="Times" w:hAnsi="Times"/>
          <w:iCs/>
          <w:sz w:val="20"/>
          <w:szCs w:val="20"/>
        </w:rPr>
        <w:t>- Le funzioni della banca</w:t>
      </w:r>
      <w:r w:rsidRPr="00274674">
        <w:rPr>
          <w:rFonts w:ascii="Times" w:hAnsi="Times"/>
          <w:sz w:val="20"/>
          <w:szCs w:val="20"/>
        </w:rPr>
        <w:t xml:space="preserve">: </w:t>
      </w:r>
      <w:r w:rsidRPr="00274674">
        <w:rPr>
          <w:rFonts w:ascii="Times" w:hAnsi="Times"/>
          <w:iCs/>
          <w:sz w:val="20"/>
          <w:szCs w:val="20"/>
        </w:rPr>
        <w:t>c</w:t>
      </w:r>
      <w:r w:rsidRPr="00274674">
        <w:rPr>
          <w:rFonts w:ascii="Times" w:hAnsi="Times"/>
          <w:sz w:val="20"/>
          <w:szCs w:val="20"/>
        </w:rPr>
        <w:t>reditizia, monetaria e di trasmissione degli impulsi di politica monetaria.</w:t>
      </w:r>
    </w:p>
    <w:p w14:paraId="1A82A5C5" w14:textId="77777777" w:rsidR="000F3971" w:rsidRPr="00274674" w:rsidRDefault="000F3971" w:rsidP="000F3971">
      <w:pPr>
        <w:jc w:val="both"/>
        <w:rPr>
          <w:rFonts w:ascii="Times" w:hAnsi="Times"/>
          <w:sz w:val="20"/>
          <w:szCs w:val="20"/>
        </w:rPr>
      </w:pPr>
      <w:r w:rsidRPr="00274674">
        <w:rPr>
          <w:rFonts w:ascii="Times" w:hAnsi="Times"/>
          <w:sz w:val="20"/>
          <w:szCs w:val="20"/>
        </w:rPr>
        <w:t>- La regolamentazione del sistema finanziario, gli strumenti di controllo e il ruolo delle Autorità di vigilanza.</w:t>
      </w:r>
    </w:p>
    <w:p w14:paraId="211E2446" w14:textId="77777777" w:rsidR="000F3971" w:rsidRPr="00274674" w:rsidRDefault="000F3971" w:rsidP="000F3971">
      <w:pPr>
        <w:jc w:val="both"/>
        <w:rPr>
          <w:rFonts w:ascii="Times" w:hAnsi="Times"/>
          <w:sz w:val="20"/>
          <w:szCs w:val="20"/>
        </w:rPr>
      </w:pPr>
      <w:r w:rsidRPr="00274674">
        <w:rPr>
          <w:rFonts w:ascii="Times" w:hAnsi="Times"/>
          <w:sz w:val="20"/>
          <w:szCs w:val="20"/>
        </w:rPr>
        <w:t>- I modelli organizzativi adottabili dagli intermediari creditizi.</w:t>
      </w:r>
    </w:p>
    <w:p w14:paraId="1C6263A1" w14:textId="77777777" w:rsidR="000F3971" w:rsidRPr="00274674" w:rsidRDefault="000F3971" w:rsidP="000F3971">
      <w:pPr>
        <w:spacing w:line="240" w:lineRule="exact"/>
        <w:jc w:val="both"/>
        <w:rPr>
          <w:rFonts w:ascii="Times" w:hAnsi="Times"/>
          <w:b/>
          <w:bCs/>
          <w:iCs/>
          <w:sz w:val="20"/>
          <w:szCs w:val="20"/>
        </w:rPr>
      </w:pPr>
    </w:p>
    <w:p w14:paraId="0594D4EF" w14:textId="4A6CACDF" w:rsidR="000F3971" w:rsidRDefault="000F3971" w:rsidP="000F3971">
      <w:pPr>
        <w:spacing w:after="120"/>
        <w:jc w:val="both"/>
        <w:rPr>
          <w:rFonts w:ascii="Times" w:hAnsi="Times"/>
          <w:b/>
          <w:i/>
          <w:smallCaps/>
          <w:sz w:val="18"/>
          <w:szCs w:val="18"/>
        </w:rPr>
      </w:pPr>
      <w:r>
        <w:rPr>
          <w:rFonts w:ascii="Times" w:hAnsi="Times"/>
          <w:b/>
          <w:i/>
          <w:smallCaps/>
          <w:sz w:val="18"/>
          <w:szCs w:val="18"/>
        </w:rPr>
        <w:t>BIBLIOGRAFIA</w:t>
      </w:r>
      <w:r w:rsidR="00556F0B">
        <w:rPr>
          <w:rStyle w:val="Rimandonotaapidipagina"/>
          <w:rFonts w:ascii="Times" w:hAnsi="Times"/>
          <w:b/>
          <w:i/>
          <w:smallCaps/>
          <w:sz w:val="18"/>
          <w:szCs w:val="18"/>
        </w:rPr>
        <w:footnoteReference w:id="1"/>
      </w:r>
    </w:p>
    <w:p w14:paraId="39B98634" w14:textId="77777777" w:rsidR="000F3971" w:rsidRPr="000D64B6" w:rsidRDefault="000F3971" w:rsidP="000F3971">
      <w:pPr>
        <w:pStyle w:val="Testo1"/>
        <w:rPr>
          <w:b/>
          <w:i/>
          <w:smallCaps/>
          <w:szCs w:val="18"/>
        </w:rPr>
      </w:pPr>
      <w:r w:rsidRPr="000D64B6">
        <w:t>Testi obbligatori</w:t>
      </w:r>
    </w:p>
    <w:p w14:paraId="1D5E4745" w14:textId="3598845A" w:rsidR="000F3971" w:rsidRPr="00556F0B" w:rsidRDefault="000F3971" w:rsidP="00556F0B">
      <w:pPr>
        <w:rPr>
          <w:i/>
          <w:color w:val="0070C0"/>
          <w:sz w:val="16"/>
          <w:szCs w:val="16"/>
        </w:rPr>
      </w:pPr>
      <w:r w:rsidRPr="000D64B6">
        <w:rPr>
          <w:smallCaps/>
          <w:sz w:val="16"/>
          <w:szCs w:val="16"/>
        </w:rPr>
        <w:lastRenderedPageBreak/>
        <w:t>A. Banfi-M. Biasin-M. Oriani-G.M. Raggetti</w:t>
      </w:r>
      <w:r w:rsidRPr="000D64B6">
        <w:t xml:space="preserve">, </w:t>
      </w:r>
      <w:r w:rsidRPr="00556F0B">
        <w:rPr>
          <w:i/>
          <w:iCs/>
          <w:sz w:val="18"/>
          <w:szCs w:val="18"/>
        </w:rPr>
        <w:t>Economia degli intermediari finanziari</w:t>
      </w:r>
      <w:r w:rsidRPr="00556F0B">
        <w:rPr>
          <w:sz w:val="18"/>
          <w:szCs w:val="18"/>
        </w:rPr>
        <w:t>, Isedi, 2017</w:t>
      </w:r>
      <w:r>
        <w:t>.</w:t>
      </w:r>
      <w:r w:rsidR="00556F0B">
        <w:t xml:space="preserve">  </w:t>
      </w:r>
      <w:hyperlink r:id="rId12" w:history="1">
        <w:r w:rsidR="00556F0B" w:rsidRPr="00556F0B">
          <w:rPr>
            <w:rStyle w:val="Collegamentoipertestuale"/>
            <w:i/>
            <w:sz w:val="16"/>
            <w:szCs w:val="16"/>
          </w:rPr>
          <w:t>Acquista da VP</w:t>
        </w:r>
      </w:hyperlink>
    </w:p>
    <w:p w14:paraId="44E0D564" w14:textId="77777777" w:rsidR="000F3971" w:rsidRDefault="000F3971" w:rsidP="000F3971">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0067476E" w14:textId="77777777" w:rsidR="000F3971" w:rsidRPr="009F36FB" w:rsidRDefault="000F3971" w:rsidP="000F3971">
      <w:pPr>
        <w:pStyle w:val="Testo1"/>
        <w:spacing w:line="220" w:lineRule="atLeast"/>
      </w:pPr>
      <w:r w:rsidRPr="009F36FB">
        <w:t>Test</w:t>
      </w:r>
      <w:r>
        <w:t>o</w:t>
      </w:r>
      <w:r w:rsidRPr="009F36FB">
        <w:t xml:space="preserve"> </w:t>
      </w:r>
      <w:r>
        <w:t>raccomandato per ulteriori approfondimenti sul tema delle operazioni bancarie</w:t>
      </w:r>
    </w:p>
    <w:p w14:paraId="5EF4F0A3" w14:textId="5AC4615D" w:rsidR="00556F0B" w:rsidRDefault="000F3971" w:rsidP="00556F0B">
      <w:pPr>
        <w:rPr>
          <w:i/>
          <w:color w:val="0070C0"/>
          <w:sz w:val="16"/>
          <w:szCs w:val="16"/>
        </w:rPr>
      </w:pPr>
      <w:r w:rsidRPr="00E62EF9">
        <w:rPr>
          <w:smallCaps/>
          <w:spacing w:val="-5"/>
          <w:sz w:val="16"/>
        </w:rPr>
        <w:t>M. Borroni-M. Oriani</w:t>
      </w:r>
      <w:r w:rsidRPr="00556F0B">
        <w:rPr>
          <w:smallCaps/>
          <w:spacing w:val="-5"/>
          <w:sz w:val="18"/>
          <w:szCs w:val="18"/>
        </w:rPr>
        <w:t>,</w:t>
      </w:r>
      <w:r w:rsidRPr="00556F0B">
        <w:rPr>
          <w:i/>
          <w:spacing w:val="-5"/>
          <w:sz w:val="18"/>
          <w:szCs w:val="18"/>
        </w:rPr>
        <w:t xml:space="preserve"> </w:t>
      </w:r>
      <w:r w:rsidRPr="00556F0B">
        <w:rPr>
          <w:i/>
          <w:iCs/>
          <w:spacing w:val="-5"/>
          <w:sz w:val="18"/>
          <w:szCs w:val="18"/>
        </w:rPr>
        <w:t>Le operazioni bancarie</w:t>
      </w:r>
      <w:r w:rsidRPr="00556F0B">
        <w:rPr>
          <w:i/>
          <w:spacing w:val="-5"/>
          <w:sz w:val="18"/>
          <w:szCs w:val="18"/>
        </w:rPr>
        <w:t>,</w:t>
      </w:r>
      <w:r w:rsidRPr="00556F0B">
        <w:rPr>
          <w:spacing w:val="-5"/>
          <w:sz w:val="18"/>
          <w:szCs w:val="18"/>
        </w:rPr>
        <w:t xml:space="preserve"> Il Mulino, Bologna, 2020</w:t>
      </w:r>
      <w:r w:rsidRPr="00E62EF9">
        <w:rPr>
          <w:spacing w:val="-5"/>
        </w:rPr>
        <w:t>.</w:t>
      </w:r>
      <w:r w:rsidR="00556F0B">
        <w:rPr>
          <w:spacing w:val="-5"/>
        </w:rPr>
        <w:t xml:space="preserve"> </w:t>
      </w:r>
      <w:hyperlink r:id="rId13" w:history="1">
        <w:r w:rsidR="00556F0B" w:rsidRPr="00556F0B">
          <w:rPr>
            <w:rStyle w:val="Collegamentoipertestuale"/>
            <w:i/>
            <w:sz w:val="16"/>
            <w:szCs w:val="16"/>
          </w:rPr>
          <w:t>Acquista da VP</w:t>
        </w:r>
      </w:hyperlink>
    </w:p>
    <w:p w14:paraId="152C023B" w14:textId="68F763BB" w:rsidR="000F3971" w:rsidRPr="000F05BE" w:rsidRDefault="000F3971" w:rsidP="00556F0B">
      <w:pPr>
        <w:pStyle w:val="Testo1"/>
        <w:tabs>
          <w:tab w:val="left" w:pos="567"/>
        </w:tabs>
        <w:spacing w:line="220" w:lineRule="atLeast"/>
        <w:ind w:left="0" w:firstLine="0"/>
        <w:rPr>
          <w:spacing w:val="-5"/>
        </w:rPr>
      </w:pPr>
    </w:p>
    <w:p w14:paraId="545E5EE9" w14:textId="77777777" w:rsidR="000F3971" w:rsidRPr="007B2DB3" w:rsidRDefault="000F3971" w:rsidP="000F3971">
      <w:pPr>
        <w:pStyle w:val="Testo1"/>
        <w:rPr>
          <w:iCs/>
        </w:rPr>
      </w:pPr>
    </w:p>
    <w:p w14:paraId="436BF1CF" w14:textId="77777777" w:rsidR="000F3971" w:rsidRDefault="000F3971" w:rsidP="000F3971">
      <w:pPr>
        <w:tabs>
          <w:tab w:val="left" w:pos="1560"/>
        </w:tabs>
        <w:spacing w:before="120" w:after="120"/>
        <w:jc w:val="both"/>
      </w:pPr>
      <w:r>
        <w:rPr>
          <w:rFonts w:ascii="Times" w:hAnsi="Times"/>
          <w:b/>
          <w:i/>
          <w:sz w:val="18"/>
          <w:szCs w:val="18"/>
        </w:rPr>
        <w:t>DIDATTICA DEL CORSO</w:t>
      </w:r>
      <w:r>
        <w:t xml:space="preserve"> </w:t>
      </w:r>
    </w:p>
    <w:p w14:paraId="1F286419" w14:textId="77777777" w:rsidR="000F3971" w:rsidRDefault="000F3971" w:rsidP="000F3971">
      <w:pPr>
        <w:pStyle w:val="Testo2"/>
        <w:ind w:firstLine="0"/>
      </w:pPr>
      <w:r>
        <w:t>Lezioni in aula, esercitazioni guidate, seminari.</w:t>
      </w:r>
    </w:p>
    <w:p w14:paraId="6B94DB03" w14:textId="77777777" w:rsidR="000F3971" w:rsidRDefault="000F3971" w:rsidP="000F3971">
      <w:pPr>
        <w:pStyle w:val="Testo2"/>
        <w:ind w:firstLine="0"/>
      </w:pPr>
    </w:p>
    <w:p w14:paraId="48A2EA51" w14:textId="77777777" w:rsidR="000F3971" w:rsidRDefault="000F3971" w:rsidP="000F3971">
      <w:pPr>
        <w:spacing w:before="120"/>
        <w:jc w:val="both"/>
      </w:pPr>
    </w:p>
    <w:p w14:paraId="2D03F261" w14:textId="77777777" w:rsidR="000F3971" w:rsidRDefault="000F3971" w:rsidP="000F3971">
      <w:pPr>
        <w:spacing w:after="120"/>
        <w:jc w:val="both"/>
      </w:pPr>
      <w:r>
        <w:rPr>
          <w:rFonts w:ascii="Times" w:hAnsi="Times"/>
          <w:b/>
          <w:i/>
          <w:smallCaps/>
          <w:sz w:val="18"/>
          <w:szCs w:val="18"/>
        </w:rPr>
        <w:t>METODO E CRITERI DI VALUTAZIONE</w:t>
      </w:r>
      <w:r>
        <w:t xml:space="preserve"> </w:t>
      </w:r>
    </w:p>
    <w:p w14:paraId="0B763B9F" w14:textId="77777777" w:rsidR="000F3971" w:rsidRDefault="000F3971" w:rsidP="000F3971">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51DA0812" w14:textId="77777777" w:rsidR="000F3971" w:rsidRDefault="000F3971" w:rsidP="000F3971">
      <w:pPr>
        <w:pStyle w:val="Testo2"/>
        <w:ind w:firstLine="0"/>
      </w:pPr>
      <w:r>
        <w:t>Per ulteriori chiarimenti si rimanda a quanto indicato su Blackboard.</w:t>
      </w:r>
    </w:p>
    <w:p w14:paraId="3474750E" w14:textId="77777777" w:rsidR="000F3971" w:rsidRDefault="000F3971" w:rsidP="000F3971">
      <w:pPr>
        <w:pStyle w:val="Testo2"/>
        <w:ind w:firstLine="0"/>
      </w:pPr>
    </w:p>
    <w:p w14:paraId="72BB5DBE" w14:textId="77777777" w:rsidR="000F3971" w:rsidRDefault="000F3971" w:rsidP="000F3971">
      <w:pPr>
        <w:spacing w:after="120"/>
        <w:jc w:val="both"/>
        <w:rPr>
          <w:rFonts w:ascii="Times" w:hAnsi="Times"/>
          <w:b/>
          <w:i/>
          <w:smallCaps/>
          <w:sz w:val="18"/>
          <w:szCs w:val="18"/>
        </w:rPr>
      </w:pPr>
    </w:p>
    <w:p w14:paraId="1908430D" w14:textId="77777777" w:rsidR="000F3971" w:rsidRDefault="000F3971" w:rsidP="000F3971">
      <w:pPr>
        <w:spacing w:after="120"/>
        <w:jc w:val="both"/>
      </w:pPr>
      <w:r>
        <w:rPr>
          <w:rFonts w:ascii="Times" w:hAnsi="Times"/>
          <w:b/>
          <w:i/>
          <w:smallCaps/>
          <w:sz w:val="18"/>
          <w:szCs w:val="18"/>
        </w:rPr>
        <w:t>AVVERTENZE E PREREQUISITI</w:t>
      </w:r>
      <w:r>
        <w:t xml:space="preserve"> </w:t>
      </w:r>
    </w:p>
    <w:p w14:paraId="6D011B78" w14:textId="77777777" w:rsidR="000F3971" w:rsidRDefault="000F3971" w:rsidP="000F3971">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5E87AAF3" w14:textId="77777777" w:rsidR="000F3971" w:rsidRDefault="000F3971" w:rsidP="000F3971">
      <w:pPr>
        <w:pStyle w:val="Testo2"/>
        <w:ind w:firstLine="0"/>
      </w:pPr>
    </w:p>
    <w:p w14:paraId="15B61CE6" w14:textId="77777777" w:rsidR="000F3971" w:rsidRDefault="000F3971" w:rsidP="000F3971">
      <w:pPr>
        <w:pStyle w:val="Testo1"/>
      </w:pPr>
    </w:p>
    <w:p w14:paraId="067F5742" w14:textId="77777777" w:rsidR="000F3971" w:rsidRPr="00F424BF" w:rsidRDefault="000F3971" w:rsidP="000F3971">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5E433F30" w14:textId="77777777" w:rsidR="000F3971" w:rsidRDefault="000F3971" w:rsidP="000F3971">
      <w:pPr>
        <w:pStyle w:val="Testo1"/>
        <w:tabs>
          <w:tab w:val="left" w:pos="0"/>
        </w:tabs>
        <w:ind w:left="0" w:firstLine="0"/>
      </w:pPr>
      <w:r>
        <w:t xml:space="preserve">Gli orari di ricevimento sono disponibili on-line nella pagina personale del docente, consultabile al sito </w:t>
      </w:r>
      <w:hyperlink r:id="rId14" w:history="1">
        <w:r>
          <w:rPr>
            <w:rStyle w:val="Collegamentoipertestuale"/>
          </w:rPr>
          <w:t>http://docenti.unicatt.it/</w:t>
        </w:r>
      </w:hyperlink>
    </w:p>
    <w:p w14:paraId="54DC07D3" w14:textId="77777777" w:rsidR="000F3971" w:rsidRDefault="000F3971" w:rsidP="000F3971">
      <w:pPr>
        <w:rPr>
          <w:rFonts w:ascii="Times" w:hAnsi="Times"/>
          <w:b/>
          <w:sz w:val="18"/>
          <w:szCs w:val="18"/>
        </w:rPr>
      </w:pPr>
    </w:p>
    <w:p w14:paraId="67282562" w14:textId="77777777" w:rsidR="00BA5A1F" w:rsidRDefault="00BA5A1F" w:rsidP="00BA5A1F">
      <w:pPr>
        <w:pStyle w:val="Testo2"/>
        <w:ind w:firstLine="0"/>
      </w:pPr>
    </w:p>
    <w:p w14:paraId="0A2F0B01" w14:textId="77777777" w:rsidR="00BA5A1F" w:rsidRDefault="00BA5A1F" w:rsidP="00BA5A1F">
      <w:pPr>
        <w:pStyle w:val="Testo1"/>
      </w:pPr>
    </w:p>
    <w:p w14:paraId="49C5D624" w14:textId="77777777" w:rsidR="00727F40" w:rsidRPr="00727F40" w:rsidRDefault="00727F40" w:rsidP="00727F40">
      <w:pPr>
        <w:rPr>
          <w:rFonts w:ascii="Times" w:hAnsi="Times"/>
          <w:b/>
          <w:sz w:val="20"/>
          <w:szCs w:val="20"/>
        </w:rPr>
      </w:pPr>
      <w:r w:rsidRPr="00727F40">
        <w:rPr>
          <w:rFonts w:ascii="Times" w:hAnsi="Times"/>
          <w:b/>
          <w:sz w:val="20"/>
          <w:szCs w:val="20"/>
        </w:rPr>
        <w:t xml:space="preserve">Modulo  II – Management delle amministrazioni pubbliche </w:t>
      </w:r>
    </w:p>
    <w:p w14:paraId="45B5066F" w14:textId="77777777" w:rsidR="00727F40" w:rsidRDefault="00727F40" w:rsidP="00727F40">
      <w:pPr>
        <w:rPr>
          <w:rFonts w:ascii="Times" w:hAnsi="Times"/>
          <w:smallCaps/>
          <w:sz w:val="18"/>
          <w:szCs w:val="18"/>
        </w:rPr>
      </w:pPr>
      <w:r>
        <w:rPr>
          <w:rFonts w:ascii="Times" w:hAnsi="Times"/>
          <w:smallCaps/>
          <w:sz w:val="18"/>
          <w:szCs w:val="18"/>
        </w:rPr>
        <w:t>Prof. Elena Zuffada</w:t>
      </w:r>
    </w:p>
    <w:p w14:paraId="345E6DE9" w14:textId="77777777" w:rsidR="00A64527" w:rsidRDefault="00A64527" w:rsidP="00355F63">
      <w:pPr>
        <w:tabs>
          <w:tab w:val="left" w:pos="708"/>
        </w:tabs>
        <w:autoSpaceDE w:val="0"/>
        <w:autoSpaceDN w:val="0"/>
        <w:adjustRightInd w:val="0"/>
        <w:spacing w:before="120" w:after="120"/>
        <w:rPr>
          <w:b/>
          <w:i/>
          <w:sz w:val="18"/>
        </w:rPr>
      </w:pPr>
    </w:p>
    <w:p w14:paraId="089A542E" w14:textId="239C124C" w:rsidR="00A64527" w:rsidRDefault="00727F40" w:rsidP="00A64527">
      <w:pPr>
        <w:tabs>
          <w:tab w:val="left" w:pos="708"/>
        </w:tabs>
        <w:spacing w:after="120"/>
        <w:rPr>
          <w:b/>
          <w:i/>
          <w:sz w:val="18"/>
        </w:rPr>
      </w:pPr>
      <w:r>
        <w:rPr>
          <w:b/>
          <w:i/>
          <w:sz w:val="18"/>
        </w:rPr>
        <w:t>OBIETTIVO DEL CORSO</w:t>
      </w:r>
      <w:r w:rsidR="00A64527" w:rsidRPr="00A64527">
        <w:rPr>
          <w:b/>
          <w:i/>
          <w:sz w:val="18"/>
        </w:rPr>
        <w:t xml:space="preserve"> </w:t>
      </w:r>
      <w:r w:rsidR="00A64527" w:rsidRPr="00686278">
        <w:rPr>
          <w:b/>
          <w:i/>
          <w:sz w:val="18"/>
        </w:rPr>
        <w:t>E RISULTATI DI APPRENDIMENTO ATTESI</w:t>
      </w:r>
    </w:p>
    <w:p w14:paraId="2EEC2880" w14:textId="77777777" w:rsidR="00727F40" w:rsidRDefault="00727F40" w:rsidP="00727F40">
      <w:pPr>
        <w:rPr>
          <w:sz w:val="20"/>
          <w:szCs w:val="20"/>
        </w:rPr>
      </w:pPr>
      <w:r>
        <w:rPr>
          <w:sz w:val="20"/>
          <w:szCs w:val="20"/>
        </w:rPr>
        <w:lastRenderedPageBreak/>
        <w:t>Il corso si propone di:</w:t>
      </w:r>
    </w:p>
    <w:p w14:paraId="34DA8DF1"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applicare gli schemi concettuali propri dell’economia aziendale allo specifico contesto delle amministrazioni pubbliche per indagarne le dinamiche organizzative, le problematiche gestionali e di misurazione dei risultati;</w:t>
      </w:r>
    </w:p>
    <w:p w14:paraId="3F842F6B"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 xml:space="preserve">analizzare l’evoluzione del ruolo delle amministrazioni pubbliche nei moderni sistemi economici. </w:t>
      </w:r>
    </w:p>
    <w:p w14:paraId="411C3AEB" w14:textId="03F55599" w:rsidR="00727F40" w:rsidRDefault="00AF5F45" w:rsidP="00727F40">
      <w:pPr>
        <w:rPr>
          <w:sz w:val="20"/>
          <w:szCs w:val="20"/>
        </w:rPr>
      </w:pPr>
      <w:r w:rsidRPr="009206DE">
        <w:rPr>
          <w:sz w:val="20"/>
          <w:szCs w:val="20"/>
        </w:rPr>
        <w:t>Al termine del corso g</w:t>
      </w:r>
      <w:r w:rsidR="00727F40" w:rsidRPr="009206DE">
        <w:rPr>
          <w:sz w:val="20"/>
          <w:szCs w:val="20"/>
        </w:rPr>
        <w:t xml:space="preserve">li studenti </w:t>
      </w:r>
      <w:r w:rsidRPr="009206DE">
        <w:rPr>
          <w:sz w:val="20"/>
          <w:szCs w:val="20"/>
        </w:rPr>
        <w:t xml:space="preserve">avranno </w:t>
      </w:r>
      <w:r w:rsidR="00727F40" w:rsidRPr="009206DE">
        <w:rPr>
          <w:sz w:val="20"/>
          <w:szCs w:val="20"/>
        </w:rPr>
        <w:t>acquisi</w:t>
      </w:r>
      <w:r w:rsidRPr="009206DE">
        <w:rPr>
          <w:sz w:val="20"/>
          <w:szCs w:val="20"/>
        </w:rPr>
        <w:t>to</w:t>
      </w:r>
      <w:r w:rsidR="00727F40" w:rsidRPr="009206DE">
        <w:rPr>
          <w:sz w:val="20"/>
          <w:szCs w:val="20"/>
        </w:rPr>
        <w:t>:</w:t>
      </w:r>
    </w:p>
    <w:p w14:paraId="730D1C8A" w14:textId="27B784FF"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na conoscenza adeguata del ruolo e dell’incidenza delle performance del sistema pubblico sulla competitività del Paese.</w:t>
      </w:r>
    </w:p>
    <w:p w14:paraId="590CCBCC" w14:textId="352F952E" w:rsidR="00727F40" w:rsidRPr="009206DE"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 xml:space="preserve">n’approfondita conoscenza del funzionamento della pubblica amministrazione a livello </w:t>
      </w:r>
      <w:r w:rsidR="00727F40" w:rsidRPr="009206DE">
        <w:rPr>
          <w:sz w:val="20"/>
          <w:szCs w:val="20"/>
        </w:rPr>
        <w:t>nazionale ed internazionale.</w:t>
      </w:r>
    </w:p>
    <w:p w14:paraId="5AF34014" w14:textId="6B35B48B"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l</w:t>
      </w:r>
      <w:r w:rsidR="00727F40">
        <w:rPr>
          <w:sz w:val="20"/>
          <w:szCs w:val="20"/>
        </w:rPr>
        <w:t>a capacità di analizzare ed affrontare le problematiche di management pubblico per individuare gli spazi di azione e gli strumenti per la modernizzazione della pubblica amministrazione italiana.</w:t>
      </w:r>
    </w:p>
    <w:p w14:paraId="40EE197B" w14:textId="77777777" w:rsidR="00727F40" w:rsidRDefault="00727F40" w:rsidP="00727F40">
      <w:pPr>
        <w:rPr>
          <w:sz w:val="20"/>
          <w:szCs w:val="20"/>
        </w:rPr>
      </w:pPr>
    </w:p>
    <w:p w14:paraId="095451D6" w14:textId="77777777" w:rsidR="00727F40" w:rsidRDefault="00727F40" w:rsidP="00727F40">
      <w:pPr>
        <w:spacing w:before="240" w:after="120"/>
        <w:rPr>
          <w:b/>
          <w:sz w:val="18"/>
        </w:rPr>
      </w:pPr>
      <w:r>
        <w:rPr>
          <w:b/>
          <w:i/>
          <w:sz w:val="18"/>
        </w:rPr>
        <w:t>PROGRAMMA DEL CORSO</w:t>
      </w:r>
    </w:p>
    <w:p w14:paraId="02D44388" w14:textId="77777777" w:rsidR="00727F40" w:rsidRDefault="00727F40" w:rsidP="00727F40">
      <w:pPr>
        <w:numPr>
          <w:ilvl w:val="0"/>
          <w:numId w:val="5"/>
        </w:numPr>
        <w:tabs>
          <w:tab w:val="left" w:pos="0"/>
          <w:tab w:val="num" w:pos="284"/>
        </w:tabs>
        <w:ind w:left="284" w:hanging="284"/>
        <w:rPr>
          <w:sz w:val="20"/>
          <w:szCs w:val="20"/>
        </w:rPr>
      </w:pPr>
      <w:r>
        <w:rPr>
          <w:sz w:val="20"/>
          <w:szCs w:val="20"/>
        </w:rPr>
        <w:t>Il sistema pubblico: una visione d’insieme.</w:t>
      </w:r>
    </w:p>
    <w:p w14:paraId="242F622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La competitività del sistema Paese e il ritardo della pubblica amministrazione.</w:t>
      </w:r>
    </w:p>
    <w:p w14:paraId="48D4DF97"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 xml:space="preserve">L’evoluzione del ruolo dell’ente pubblico, dall’esercizio di poteri sovraordinati, all’erogazione di servizi, alla regolazione del sistema economico-sociale. </w:t>
      </w:r>
    </w:p>
    <w:p w14:paraId="29926C8A"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Potenzialità e limiti di applicazione della logica aziendale alla gestione delle amministrazioni pubbliche.</w:t>
      </w:r>
    </w:p>
    <w:p w14:paraId="715AA4F3"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caratteristiche delle aziende pubbliche e i loro riflessi sulla gestione.</w:t>
      </w:r>
    </w:p>
    <w:p w14:paraId="3D76EEAC"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I rapporti fra governo centrale e amministrazioni locali: il decentramento amministrativo e l’autonomia del singolo ente.</w:t>
      </w:r>
    </w:p>
    <w:p w14:paraId="16AF01A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fonti di finanziamento tradizionale e gli strumenti di finanza innovativa).</w:t>
      </w:r>
    </w:p>
    <w:p w14:paraId="52DEE384"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scelte organizzative e i sistemi di gestione del personale.</w:t>
      </w:r>
    </w:p>
    <w:p w14:paraId="4D2C0B42"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Dai controlli tradizionali al controllo di gestione: la responsabilizzazione della dirigenza.</w:t>
      </w:r>
    </w:p>
    <w:p w14:paraId="6DE58A34" w14:textId="77777777" w:rsidR="006C3D04" w:rsidRDefault="006C3D04" w:rsidP="006C3D04">
      <w:pPr>
        <w:numPr>
          <w:ilvl w:val="0"/>
          <w:numId w:val="5"/>
        </w:numPr>
        <w:tabs>
          <w:tab w:val="num" w:pos="284"/>
        </w:tabs>
        <w:ind w:left="284" w:hanging="284"/>
        <w:jc w:val="both"/>
        <w:rPr>
          <w:sz w:val="20"/>
          <w:szCs w:val="20"/>
        </w:rPr>
      </w:pPr>
      <w:r>
        <w:rPr>
          <w:sz w:val="20"/>
          <w:szCs w:val="20"/>
        </w:rPr>
        <w:t>La misurazione dei risultati economico-finanziari</w:t>
      </w:r>
    </w:p>
    <w:p w14:paraId="2DB8BB9E"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Le misurazioni dei risultati: la soddisfazione degli utenti di servizi; la rendicontazione sociale.</w:t>
      </w:r>
    </w:p>
    <w:p w14:paraId="230271AB" w14:textId="341AE975" w:rsidR="00727F40" w:rsidRPr="009206DE" w:rsidRDefault="00181F00" w:rsidP="00727F40">
      <w:pPr>
        <w:numPr>
          <w:ilvl w:val="0"/>
          <w:numId w:val="5"/>
        </w:numPr>
        <w:tabs>
          <w:tab w:val="left" w:pos="-142"/>
          <w:tab w:val="left" w:pos="0"/>
          <w:tab w:val="num" w:pos="284"/>
        </w:tabs>
        <w:ind w:left="284" w:hanging="284"/>
        <w:jc w:val="both"/>
        <w:rPr>
          <w:sz w:val="20"/>
          <w:szCs w:val="20"/>
        </w:rPr>
      </w:pPr>
      <w:r w:rsidRPr="009206DE">
        <w:rPr>
          <w:sz w:val="20"/>
          <w:szCs w:val="20"/>
        </w:rPr>
        <w:t>La gestione del cambiamento nelle amministrazioni pubbliche e l</w:t>
      </w:r>
      <w:r w:rsidR="00727F40" w:rsidRPr="009206DE">
        <w:rPr>
          <w:sz w:val="20"/>
          <w:szCs w:val="20"/>
        </w:rPr>
        <w:t>e sfide più rilevanti per il management pubblico</w:t>
      </w:r>
      <w:r w:rsidR="00037879" w:rsidRPr="009206DE">
        <w:rPr>
          <w:sz w:val="20"/>
          <w:szCs w:val="20"/>
        </w:rPr>
        <w:t>.</w:t>
      </w:r>
    </w:p>
    <w:p w14:paraId="077AFD75" w14:textId="145A1DB7" w:rsidR="00037879" w:rsidRPr="009206DE" w:rsidRDefault="00037879" w:rsidP="00037879">
      <w:pPr>
        <w:tabs>
          <w:tab w:val="left" w:pos="-142"/>
          <w:tab w:val="left" w:pos="0"/>
        </w:tabs>
        <w:jc w:val="both"/>
        <w:rPr>
          <w:sz w:val="20"/>
          <w:szCs w:val="20"/>
        </w:rPr>
      </w:pPr>
    </w:p>
    <w:p w14:paraId="137FC58F" w14:textId="49E8FB99" w:rsidR="00037879" w:rsidRPr="009206DE" w:rsidRDefault="00037879" w:rsidP="00037879">
      <w:pPr>
        <w:tabs>
          <w:tab w:val="left" w:pos="708"/>
        </w:tabs>
        <w:spacing w:line="240" w:lineRule="exact"/>
        <w:jc w:val="both"/>
      </w:pPr>
      <w:r w:rsidRPr="009206DE">
        <w:rPr>
          <w:sz w:val="20"/>
          <w:szCs w:val="20"/>
        </w:rPr>
        <w:t xml:space="preserve">Il programma dettagliato contenente  il calendario analitico e tutti i materiali didattici usati nel corso (slide del docente, letture, casi, video, ecc.) saranno resi disponibili sulla piattaforma </w:t>
      </w:r>
      <w:proofErr w:type="spellStart"/>
      <w:r w:rsidRPr="009206DE">
        <w:rPr>
          <w:sz w:val="20"/>
          <w:szCs w:val="20"/>
        </w:rPr>
        <w:t>Blackboard</w:t>
      </w:r>
      <w:proofErr w:type="spellEnd"/>
      <w:r w:rsidRPr="009206DE">
        <w:rPr>
          <w:sz w:val="20"/>
          <w:szCs w:val="20"/>
        </w:rPr>
        <w:t xml:space="preserve">. </w:t>
      </w:r>
    </w:p>
    <w:p w14:paraId="6032AF66" w14:textId="77777777" w:rsidR="00037879" w:rsidRPr="009206DE" w:rsidRDefault="00037879" w:rsidP="00037879">
      <w:pPr>
        <w:tabs>
          <w:tab w:val="left" w:pos="-142"/>
          <w:tab w:val="left" w:pos="0"/>
        </w:tabs>
        <w:jc w:val="both"/>
        <w:rPr>
          <w:sz w:val="20"/>
          <w:szCs w:val="20"/>
        </w:rPr>
      </w:pPr>
    </w:p>
    <w:p w14:paraId="2F904656" w14:textId="3CCDBB99" w:rsidR="00727F40" w:rsidRDefault="00727F40" w:rsidP="00727F40">
      <w:pPr>
        <w:keepNext/>
        <w:spacing w:before="240" w:after="120"/>
        <w:rPr>
          <w:b/>
          <w:sz w:val="18"/>
        </w:rPr>
      </w:pPr>
      <w:r>
        <w:rPr>
          <w:b/>
          <w:i/>
          <w:sz w:val="18"/>
        </w:rPr>
        <w:lastRenderedPageBreak/>
        <w:t>BIBLIOGRAFIA</w:t>
      </w:r>
      <w:r w:rsidR="00556F0B">
        <w:rPr>
          <w:rStyle w:val="Rimandonotaapidipagina"/>
          <w:b/>
          <w:i/>
          <w:sz w:val="18"/>
        </w:rPr>
        <w:footnoteReference w:id="2"/>
      </w:r>
    </w:p>
    <w:p w14:paraId="7EAF1821" w14:textId="30C6C37F" w:rsidR="00556F0B" w:rsidRDefault="00D27E35" w:rsidP="00556F0B">
      <w:pPr>
        <w:rPr>
          <w:i/>
          <w:color w:val="0070C0"/>
          <w:sz w:val="16"/>
          <w:szCs w:val="16"/>
        </w:rPr>
      </w:pPr>
      <w:r w:rsidRPr="009206DE">
        <w:rPr>
          <w:sz w:val="20"/>
        </w:rPr>
        <w:t xml:space="preserve">Il testo di riferimento del corso è il seguente: </w:t>
      </w:r>
      <w:r w:rsidRPr="009206DE">
        <w:rPr>
          <w:smallCaps/>
          <w:sz w:val="16"/>
          <w:szCs w:val="16"/>
        </w:rPr>
        <w:t>E.</w:t>
      </w:r>
      <w:r>
        <w:rPr>
          <w:smallCaps/>
          <w:sz w:val="16"/>
          <w:szCs w:val="16"/>
        </w:rPr>
        <w:t xml:space="preserve"> Zuffada</w:t>
      </w:r>
      <w:r>
        <w:t xml:space="preserve">, </w:t>
      </w:r>
      <w:r w:rsidRPr="00556F0B">
        <w:rPr>
          <w:i/>
          <w:sz w:val="18"/>
          <w:szCs w:val="18"/>
        </w:rPr>
        <w:t>Una pubblica amministrazione che funziona per la crescita del Paese. Cultura, strumenti e condizioni per un reale cambiamento</w:t>
      </w:r>
      <w:r w:rsidRPr="00556F0B">
        <w:rPr>
          <w:sz w:val="18"/>
          <w:szCs w:val="18"/>
        </w:rPr>
        <w:t>, Vita e Pensiero, Milano</w:t>
      </w:r>
      <w:r>
        <w:t xml:space="preserve">, </w:t>
      </w:r>
      <w:r w:rsidRPr="00556F0B">
        <w:rPr>
          <w:sz w:val="18"/>
          <w:szCs w:val="18"/>
        </w:rPr>
        <w:t>2012</w:t>
      </w:r>
      <w:r>
        <w:t xml:space="preserve">. </w:t>
      </w:r>
      <w:r w:rsidR="00556F0B">
        <w:t xml:space="preserve"> </w:t>
      </w:r>
      <w:hyperlink r:id="rId15" w:history="1">
        <w:r w:rsidR="00556F0B" w:rsidRPr="00556F0B">
          <w:rPr>
            <w:rStyle w:val="Collegamentoipertestuale"/>
            <w:i/>
            <w:sz w:val="16"/>
            <w:szCs w:val="16"/>
          </w:rPr>
          <w:t>Acquista da VP</w:t>
        </w:r>
      </w:hyperlink>
      <w:bookmarkStart w:id="0" w:name="_GoBack"/>
      <w:bookmarkEnd w:id="0"/>
    </w:p>
    <w:p w14:paraId="43DAD0FE" w14:textId="7CBD9ABD" w:rsidR="00D27E35" w:rsidRDefault="00D27E35" w:rsidP="00556F0B">
      <w:pPr>
        <w:pStyle w:val="Testo1"/>
        <w:spacing w:after="120"/>
        <w:ind w:left="0" w:firstLine="0"/>
      </w:pPr>
    </w:p>
    <w:p w14:paraId="58F152E1" w14:textId="77777777" w:rsidR="00727F40" w:rsidRDefault="00727F40" w:rsidP="00727F40">
      <w:pPr>
        <w:pStyle w:val="Testo1"/>
        <w:spacing w:after="120"/>
      </w:pPr>
    </w:p>
    <w:p w14:paraId="3D057787" w14:textId="77777777" w:rsidR="00727F40" w:rsidRDefault="00727F40" w:rsidP="00727F40">
      <w:pPr>
        <w:spacing w:before="240" w:after="120" w:line="220" w:lineRule="exact"/>
        <w:rPr>
          <w:b/>
          <w:i/>
          <w:sz w:val="18"/>
        </w:rPr>
      </w:pPr>
      <w:r>
        <w:rPr>
          <w:b/>
          <w:i/>
          <w:sz w:val="18"/>
        </w:rPr>
        <w:t>DIDATTICA DEL CORSO</w:t>
      </w:r>
    </w:p>
    <w:p w14:paraId="15C73E34" w14:textId="77777777" w:rsidR="00727F40" w:rsidRDefault="00727F40" w:rsidP="00727F40">
      <w:pPr>
        <w:pStyle w:val="Testo2"/>
        <w:spacing w:after="120"/>
        <w:ind w:firstLine="0"/>
      </w:pPr>
      <w:r>
        <w:t>Per sviluppare la conoscenza teorica ed empirica delle amministrazioni pubbliche ed affrontare i principali temi di attualità nella gestione delle aziende pubbliche, il percorso di apprendimento proposto si articola in: lezioni teoriche, discussione di casi, dialoghi con testimoni aziendali.</w:t>
      </w:r>
    </w:p>
    <w:p w14:paraId="17AA014C" w14:textId="77777777" w:rsidR="00727F40" w:rsidRDefault="00727F40" w:rsidP="00727F40">
      <w:pPr>
        <w:pStyle w:val="Testo2"/>
        <w:spacing w:after="120"/>
        <w:ind w:firstLine="0"/>
      </w:pPr>
    </w:p>
    <w:p w14:paraId="7000811F" w14:textId="19F3E407" w:rsidR="00727F40" w:rsidRDefault="00727F40" w:rsidP="00727F40">
      <w:pPr>
        <w:spacing w:before="240" w:after="120" w:line="220" w:lineRule="exact"/>
        <w:rPr>
          <w:b/>
          <w:i/>
          <w:sz w:val="18"/>
        </w:rPr>
      </w:pPr>
      <w:r>
        <w:rPr>
          <w:b/>
          <w:i/>
          <w:sz w:val="18"/>
        </w:rPr>
        <w:t xml:space="preserve">METODO </w:t>
      </w:r>
      <w:r w:rsidR="006C3D04">
        <w:rPr>
          <w:b/>
          <w:i/>
          <w:sz w:val="18"/>
        </w:rPr>
        <w:t xml:space="preserve">E CRITERI </w:t>
      </w:r>
      <w:r>
        <w:rPr>
          <w:b/>
          <w:i/>
          <w:sz w:val="18"/>
        </w:rPr>
        <w:t>DI VALUTAZIONE</w:t>
      </w:r>
    </w:p>
    <w:p w14:paraId="5E666B29" w14:textId="779A36D2" w:rsidR="00727F40" w:rsidRPr="009206DE" w:rsidRDefault="00727F40" w:rsidP="00727F40">
      <w:pPr>
        <w:pStyle w:val="Testo2"/>
        <w:ind w:firstLine="0"/>
      </w:pPr>
      <w:r w:rsidRPr="009206DE">
        <w:t>La valutazione è effettuata sulla base di una prova scritta</w:t>
      </w:r>
      <w:r w:rsidR="0084138F" w:rsidRPr="009206DE">
        <w:t xml:space="preserve"> </w:t>
      </w:r>
      <w:r w:rsidRPr="009206DE">
        <w:t>articolata nel seguente modo:</w:t>
      </w:r>
    </w:p>
    <w:p w14:paraId="1A29E920" w14:textId="7518349C" w:rsidR="00727F40" w:rsidRPr="009206DE" w:rsidRDefault="00727F40" w:rsidP="00727F40">
      <w:pPr>
        <w:pStyle w:val="Testo2"/>
        <w:ind w:firstLine="0"/>
      </w:pPr>
      <w:r w:rsidRPr="009206DE">
        <w:t>- domande  a risposta chiusa</w:t>
      </w:r>
      <w:r w:rsidR="0084138F" w:rsidRPr="009206DE">
        <w:t xml:space="preserve"> e a risposta multipla</w:t>
      </w:r>
      <w:r w:rsidRPr="009206DE">
        <w:t>;</w:t>
      </w:r>
    </w:p>
    <w:p w14:paraId="3CA73A03" w14:textId="465E8CE6" w:rsidR="000F1D91" w:rsidRPr="009206DE" w:rsidRDefault="000F1D91" w:rsidP="00727F40">
      <w:pPr>
        <w:pStyle w:val="Testo2"/>
        <w:ind w:firstLine="0"/>
      </w:pPr>
      <w:r w:rsidRPr="009206DE">
        <w:t>- esercizi con quesiti a risposta multipla.</w:t>
      </w:r>
    </w:p>
    <w:p w14:paraId="5E7A50DD" w14:textId="3DDE595A" w:rsidR="00727F40" w:rsidRPr="009206DE" w:rsidRDefault="00727F40" w:rsidP="00727F40">
      <w:pPr>
        <w:pStyle w:val="Testo2"/>
        <w:ind w:firstLine="0"/>
      </w:pPr>
      <w:r w:rsidRPr="009206DE">
        <w:t>- domande aperte.</w:t>
      </w:r>
    </w:p>
    <w:p w14:paraId="7EA2B9BB" w14:textId="77777777" w:rsidR="00D27E35" w:rsidRDefault="00D27E35" w:rsidP="00D27E35">
      <w:pPr>
        <w:pStyle w:val="Testo2"/>
        <w:ind w:firstLine="0"/>
      </w:pPr>
      <w:r w:rsidRPr="009206DE">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1616AACA" w14:textId="77777777" w:rsidR="00D27E35" w:rsidRDefault="00D27E35" w:rsidP="00727F40">
      <w:pPr>
        <w:pStyle w:val="Testo2"/>
        <w:ind w:firstLine="0"/>
      </w:pPr>
    </w:p>
    <w:p w14:paraId="437405D5" w14:textId="77777777" w:rsidR="00727F40" w:rsidRDefault="00727F40" w:rsidP="00727F40">
      <w:pPr>
        <w:pStyle w:val="Testo2"/>
        <w:tabs>
          <w:tab w:val="left" w:pos="284"/>
        </w:tabs>
        <w:ind w:firstLine="0"/>
      </w:pPr>
    </w:p>
    <w:p w14:paraId="5510873B" w14:textId="77777777" w:rsidR="00727F40" w:rsidRPr="00727F40" w:rsidRDefault="00727F40" w:rsidP="00727F40">
      <w:pPr>
        <w:spacing w:before="480"/>
        <w:outlineLvl w:val="0"/>
        <w:rPr>
          <w:b/>
          <w:i/>
          <w:noProof/>
          <w:sz w:val="18"/>
          <w:szCs w:val="18"/>
        </w:rPr>
      </w:pPr>
      <w:r w:rsidRPr="00727F40">
        <w:rPr>
          <w:b/>
          <w:i/>
          <w:noProof/>
          <w:sz w:val="18"/>
          <w:szCs w:val="18"/>
        </w:rPr>
        <w:t>ORARIO E LUOGO DI RICEVIMENTO STUDENTI</w:t>
      </w:r>
    </w:p>
    <w:p w14:paraId="7620CDE1" w14:textId="77777777" w:rsidR="00727F40" w:rsidRDefault="00727F40" w:rsidP="00727F40">
      <w:pPr>
        <w:spacing w:before="240"/>
        <w:outlineLvl w:val="0"/>
        <w:rPr>
          <w:rStyle w:val="Collegamentoipertestuale"/>
          <w:rFonts w:eastAsiaTheme="majorEastAsia"/>
          <w:sz w:val="18"/>
          <w:szCs w:val="18"/>
        </w:rPr>
      </w:pPr>
      <w:r>
        <w:rPr>
          <w:sz w:val="18"/>
          <w:szCs w:val="18"/>
        </w:rPr>
        <w:t xml:space="preserve">Gli orari di ricevimento sono disponibili on line nella pagina personale del docente, consultabile al sito </w:t>
      </w:r>
      <w:hyperlink r:id="rId16" w:history="1">
        <w:r>
          <w:rPr>
            <w:rStyle w:val="Collegamentoipertestuale"/>
            <w:rFonts w:eastAsiaTheme="majorEastAsia"/>
            <w:sz w:val="18"/>
            <w:szCs w:val="18"/>
          </w:rPr>
          <w:t>http://docenti.unicatt.it/</w:t>
        </w:r>
      </w:hyperlink>
    </w:p>
    <w:p w14:paraId="5EBC6199" w14:textId="77777777" w:rsidR="00355F63" w:rsidRDefault="00355F63" w:rsidP="00727F40">
      <w:pPr>
        <w:spacing w:before="240"/>
        <w:outlineLvl w:val="0"/>
        <w:rPr>
          <w:rStyle w:val="Collegamentoipertestuale"/>
          <w:rFonts w:eastAsiaTheme="majorEastAsia"/>
          <w:sz w:val="18"/>
          <w:szCs w:val="18"/>
        </w:rPr>
      </w:pPr>
    </w:p>
    <w:p w14:paraId="1C95A49D" w14:textId="77777777" w:rsidR="00355F63" w:rsidRDefault="00355F63" w:rsidP="00355F63">
      <w:pPr>
        <w:tabs>
          <w:tab w:val="left" w:pos="708"/>
        </w:tabs>
        <w:autoSpaceDE w:val="0"/>
        <w:autoSpaceDN w:val="0"/>
        <w:adjustRightInd w:val="0"/>
        <w:spacing w:before="120" w:after="120"/>
        <w:rPr>
          <w:b/>
          <w:bCs/>
          <w:i/>
          <w:iCs/>
          <w:sz w:val="18"/>
          <w:szCs w:val="18"/>
        </w:rPr>
      </w:pPr>
      <w:r>
        <w:rPr>
          <w:b/>
          <w:bCs/>
          <w:i/>
          <w:iCs/>
          <w:sz w:val="18"/>
          <w:szCs w:val="18"/>
        </w:rPr>
        <w:t>AVVERTENZE</w:t>
      </w:r>
    </w:p>
    <w:p w14:paraId="65DC60ED" w14:textId="4FF88474" w:rsidR="0084138F" w:rsidRDefault="00355F63" w:rsidP="0084138F">
      <w:pPr>
        <w:pStyle w:val="Testo2"/>
        <w:ind w:firstLine="0"/>
      </w:pPr>
      <w:r w:rsidRPr="009206DE">
        <w:lastRenderedPageBreak/>
        <w:t>La frequenza alle lezioni, anche se non obbligatoria, è consigliata.</w:t>
      </w:r>
      <w:r w:rsidR="0084138F" w:rsidRPr="009206DE">
        <w:t xml:space="preserve"> Per frequentare in modo proficuo il corso si richiede che gli studenti possiedano già le conoscenze base di area aziendale, in particolare quelle legate ai modelli organizzativi, </w:t>
      </w:r>
      <w:r w:rsidR="00E636CF" w:rsidRPr="009206DE">
        <w:t xml:space="preserve">ai sistemi contabili, </w:t>
      </w:r>
      <w:r w:rsidR="0084138F" w:rsidRPr="009206DE">
        <w:t>al controllo di gestione.</w:t>
      </w:r>
    </w:p>
    <w:p w14:paraId="63871CB5" w14:textId="77777777" w:rsidR="00727F40" w:rsidRDefault="00727F40" w:rsidP="00727F40">
      <w:pPr>
        <w:rPr>
          <w:sz w:val="18"/>
          <w:szCs w:val="18"/>
        </w:rPr>
      </w:pPr>
    </w:p>
    <w:p w14:paraId="51654237" w14:textId="77777777" w:rsidR="00727F40" w:rsidRDefault="00727F40" w:rsidP="00727F40">
      <w:pPr>
        <w:pStyle w:val="Testo1"/>
        <w:rPr>
          <w:szCs w:val="18"/>
        </w:rPr>
      </w:pPr>
    </w:p>
    <w:p w14:paraId="75BAB1D3" w14:textId="77777777" w:rsidR="00BA5A1F" w:rsidRDefault="00BA5A1F" w:rsidP="00BA5A1F">
      <w:pPr>
        <w:pStyle w:val="Testo1"/>
      </w:pPr>
    </w:p>
    <w:sectPr w:rsidR="00BA5A1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634B3" w14:textId="77777777" w:rsidR="00556F0B" w:rsidRDefault="00556F0B" w:rsidP="00556F0B">
      <w:r>
        <w:separator/>
      </w:r>
    </w:p>
  </w:endnote>
  <w:endnote w:type="continuationSeparator" w:id="0">
    <w:p w14:paraId="3F09F50F" w14:textId="77777777" w:rsidR="00556F0B" w:rsidRDefault="00556F0B" w:rsidP="0055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D1AE" w14:textId="77777777" w:rsidR="00556F0B" w:rsidRDefault="00556F0B" w:rsidP="00556F0B">
      <w:r>
        <w:separator/>
      </w:r>
    </w:p>
  </w:footnote>
  <w:footnote w:type="continuationSeparator" w:id="0">
    <w:p w14:paraId="24B5532A" w14:textId="77777777" w:rsidR="00556F0B" w:rsidRDefault="00556F0B" w:rsidP="00556F0B">
      <w:r>
        <w:continuationSeparator/>
      </w:r>
    </w:p>
  </w:footnote>
  <w:footnote w:id="1">
    <w:p w14:paraId="43E4D50A" w14:textId="77777777" w:rsidR="00556F0B" w:rsidRDefault="00556F0B" w:rsidP="00556F0B">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4630B3AA" w14:textId="44BA1D48" w:rsidR="00556F0B" w:rsidRDefault="00556F0B">
      <w:pPr>
        <w:pStyle w:val="Testonotaapidipagina"/>
      </w:pPr>
    </w:p>
  </w:footnote>
  <w:footnote w:id="2">
    <w:p w14:paraId="6E1E34E3" w14:textId="77777777" w:rsidR="00556F0B" w:rsidRDefault="00556F0B" w:rsidP="00556F0B">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3BA2A3B1" w14:textId="4F141B01" w:rsidR="00556F0B" w:rsidRDefault="00556F0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2">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F"/>
    <w:rsid w:val="00037879"/>
    <w:rsid w:val="000C72EA"/>
    <w:rsid w:val="000F1D91"/>
    <w:rsid w:val="000F3971"/>
    <w:rsid w:val="00181F00"/>
    <w:rsid w:val="00355F63"/>
    <w:rsid w:val="004017DF"/>
    <w:rsid w:val="004927AD"/>
    <w:rsid w:val="004936D9"/>
    <w:rsid w:val="004B508D"/>
    <w:rsid w:val="004E2B5E"/>
    <w:rsid w:val="00556F0B"/>
    <w:rsid w:val="006C3D04"/>
    <w:rsid w:val="00727F40"/>
    <w:rsid w:val="0075030E"/>
    <w:rsid w:val="0084138F"/>
    <w:rsid w:val="0087486F"/>
    <w:rsid w:val="009206DE"/>
    <w:rsid w:val="009427D5"/>
    <w:rsid w:val="00957035"/>
    <w:rsid w:val="00A64527"/>
    <w:rsid w:val="00AF5F45"/>
    <w:rsid w:val="00BA5A1F"/>
    <w:rsid w:val="00C652FF"/>
    <w:rsid w:val="00D27E35"/>
    <w:rsid w:val="00DF6E8A"/>
    <w:rsid w:val="00E636CF"/>
    <w:rsid w:val="00F00282"/>
    <w:rsid w:val="00F02B36"/>
    <w:rsid w:val="00F64F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556F0B"/>
    <w:rPr>
      <w:sz w:val="20"/>
      <w:szCs w:val="20"/>
    </w:rPr>
  </w:style>
  <w:style w:type="character" w:customStyle="1" w:styleId="TestonotaapidipaginaCarattere">
    <w:name w:val="Testo nota a piè di pagina Carattere"/>
    <w:basedOn w:val="Carpredefinitoparagrafo"/>
    <w:link w:val="Testonotaapidipagina"/>
    <w:uiPriority w:val="99"/>
    <w:semiHidden/>
    <w:rsid w:val="00556F0B"/>
  </w:style>
  <w:style w:type="character" w:styleId="Rimandonotaapidipagina">
    <w:name w:val="footnote reference"/>
    <w:basedOn w:val="Carpredefinitoparagrafo"/>
    <w:uiPriority w:val="99"/>
    <w:semiHidden/>
    <w:unhideWhenUsed/>
    <w:rsid w:val="00556F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556F0B"/>
    <w:rPr>
      <w:sz w:val="20"/>
      <w:szCs w:val="20"/>
    </w:rPr>
  </w:style>
  <w:style w:type="character" w:customStyle="1" w:styleId="TestonotaapidipaginaCarattere">
    <w:name w:val="Testo nota a piè di pagina Carattere"/>
    <w:basedOn w:val="Carpredefinitoparagrafo"/>
    <w:link w:val="Testonotaapidipagina"/>
    <w:uiPriority w:val="99"/>
    <w:semiHidden/>
    <w:rsid w:val="00556F0B"/>
  </w:style>
  <w:style w:type="character" w:styleId="Rimandonotaapidipagina">
    <w:name w:val="footnote reference"/>
    <w:basedOn w:val="Carpredefinitoparagrafo"/>
    <w:uiPriority w:val="99"/>
    <w:semiHidden/>
    <w:unhideWhenUsed/>
    <w:rsid w:val="00556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9503">
      <w:bodyDiv w:val="1"/>
      <w:marLeft w:val="0"/>
      <w:marRight w:val="0"/>
      <w:marTop w:val="0"/>
      <w:marBottom w:val="0"/>
      <w:divBdr>
        <w:top w:val="none" w:sz="0" w:space="0" w:color="auto"/>
        <w:left w:val="none" w:sz="0" w:space="0" w:color="auto"/>
        <w:bottom w:val="none" w:sz="0" w:space="0" w:color="auto"/>
        <w:right w:val="none" w:sz="0" w:space="0" w:color="auto"/>
      </w:divBdr>
    </w:div>
    <w:div w:id="517697554">
      <w:bodyDiv w:val="1"/>
      <w:marLeft w:val="0"/>
      <w:marRight w:val="0"/>
      <w:marTop w:val="0"/>
      <w:marBottom w:val="0"/>
      <w:divBdr>
        <w:top w:val="none" w:sz="0" w:space="0" w:color="auto"/>
        <w:left w:val="none" w:sz="0" w:space="0" w:color="auto"/>
        <w:bottom w:val="none" w:sz="0" w:space="0" w:color="auto"/>
        <w:right w:val="none" w:sz="0" w:space="0" w:color="auto"/>
      </w:divBdr>
    </w:div>
    <w:div w:id="696810669">
      <w:bodyDiv w:val="1"/>
      <w:marLeft w:val="0"/>
      <w:marRight w:val="0"/>
      <w:marTop w:val="0"/>
      <w:marBottom w:val="0"/>
      <w:divBdr>
        <w:top w:val="none" w:sz="0" w:space="0" w:color="auto"/>
        <w:left w:val="none" w:sz="0" w:space="0" w:color="auto"/>
        <w:bottom w:val="none" w:sz="0" w:space="0" w:color="auto"/>
        <w:right w:val="none" w:sz="0" w:space="0" w:color="auto"/>
      </w:divBdr>
    </w:div>
    <w:div w:id="1059788426">
      <w:bodyDiv w:val="1"/>
      <w:marLeft w:val="0"/>
      <w:marRight w:val="0"/>
      <w:marTop w:val="0"/>
      <w:marBottom w:val="0"/>
      <w:divBdr>
        <w:top w:val="none" w:sz="0" w:space="0" w:color="auto"/>
        <w:left w:val="none" w:sz="0" w:space="0" w:color="auto"/>
        <w:bottom w:val="none" w:sz="0" w:space="0" w:color="auto"/>
        <w:right w:val="none" w:sz="0" w:space="0" w:color="auto"/>
      </w:divBdr>
    </w:div>
    <w:div w:id="1182815943">
      <w:bodyDiv w:val="1"/>
      <w:marLeft w:val="0"/>
      <w:marRight w:val="0"/>
      <w:marTop w:val="0"/>
      <w:marBottom w:val="0"/>
      <w:divBdr>
        <w:top w:val="none" w:sz="0" w:space="0" w:color="auto"/>
        <w:left w:val="none" w:sz="0" w:space="0" w:color="auto"/>
        <w:bottom w:val="none" w:sz="0" w:space="0" w:color="auto"/>
        <w:right w:val="none" w:sz="0" w:space="0" w:color="auto"/>
      </w:divBdr>
    </w:div>
    <w:div w:id="1308323397">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
    <w:div w:id="1443451554">
      <w:bodyDiv w:val="1"/>
      <w:marLeft w:val="0"/>
      <w:marRight w:val="0"/>
      <w:marTop w:val="0"/>
      <w:marBottom w:val="0"/>
      <w:divBdr>
        <w:top w:val="none" w:sz="0" w:space="0" w:color="auto"/>
        <w:left w:val="none" w:sz="0" w:space="0" w:color="auto"/>
        <w:bottom w:val="none" w:sz="0" w:space="0" w:color="auto"/>
        <w:right w:val="none" w:sz="0" w:space="0" w:color="auto"/>
      </w:divBdr>
    </w:div>
    <w:div w:id="20562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ariarosa-borroni-marco-oriani/le-operazioni-bancarie-9788815284976-680866.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lberto-banfi-massimo-biasin-marco-oriani/economia-degli-intermediari-finanziari-9788880083832-25559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enti.unicat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elena-zuffada/una-pubblica-amministrazione-che-funziona-per-la-crescita-del-paese-9788834321898-140427.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5B97-8778-4493-817B-FA695BFC0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0F59D-8F5A-49A0-8D5F-24C047576465}">
  <ds:schemaRefs>
    <ds:schemaRef ds:uri="http://schemas.microsoft.com/sharepoint/v3/contenttype/forms"/>
  </ds:schemaRefs>
</ds:datastoreItem>
</file>

<file path=customXml/itemProps3.xml><?xml version="1.0" encoding="utf-8"?>
<ds:datastoreItem xmlns:ds="http://schemas.openxmlformats.org/officeDocument/2006/customXml" ds:itemID="{8FB4F6C0-C2B6-4CB8-9FFD-7BE507FE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A38AB-7655-47E4-B243-A887AB3C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35</TotalTime>
  <Pages>5</Pages>
  <Words>1001</Words>
  <Characters>6859</Characters>
  <Application>Microsoft Office Word</Application>
  <DocSecurity>0</DocSecurity>
  <Lines>57</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Locci Amedeo</cp:lastModifiedBy>
  <cp:revision>14</cp:revision>
  <cp:lastPrinted>2003-03-27T09:42:00Z</cp:lastPrinted>
  <dcterms:created xsi:type="dcterms:W3CDTF">2020-06-01T08:48:00Z</dcterms:created>
  <dcterms:modified xsi:type="dcterms:W3CDTF">2021-08-25T13:49:00Z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