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CA" w:rsidRPr="00B3101F" w:rsidRDefault="00AB2BCA" w:rsidP="00B3101F">
      <w:pPr>
        <w:pStyle w:val="Titolo1"/>
        <w:spacing w:after="240" w:line="240" w:lineRule="auto"/>
      </w:pPr>
      <w:r w:rsidRPr="00B3101F">
        <w:t xml:space="preserve">.- </w:t>
      </w:r>
      <w:r w:rsidRPr="00B3101F">
        <w:rPr>
          <w:rFonts w:ascii="Times New Roman" w:hAnsi="Times New Roman"/>
          <w:sz w:val="20"/>
          <w:lang w:eastAsia="it-IT"/>
        </w:rPr>
        <w:t>Diritto internazionale</w:t>
      </w:r>
    </w:p>
    <w:p w:rsidR="00AB2BCA" w:rsidRPr="004C6CE1" w:rsidRDefault="004C6CE1" w:rsidP="00B3101F">
      <w:pPr>
        <w:pStyle w:val="Titolo2"/>
        <w:spacing w:after="240" w:line="240" w:lineRule="auto"/>
        <w:rPr>
          <w:rFonts w:ascii="Times New Roman" w:hAnsi="Times New Roman"/>
          <w:b w:val="0"/>
          <w:i w:val="0"/>
          <w:iCs/>
          <w:smallCaps/>
          <w:kern w:val="32"/>
          <w:sz w:val="18"/>
          <w:szCs w:val="18"/>
          <w:lang w:val="it-IT" w:eastAsia="it-IT"/>
        </w:rPr>
      </w:pPr>
      <w:r>
        <w:rPr>
          <w:rFonts w:ascii="Times New Roman" w:hAnsi="Times New Roman"/>
          <w:b w:val="0"/>
          <w:i w:val="0"/>
          <w:smallCaps/>
          <w:kern w:val="32"/>
          <w:sz w:val="18"/>
          <w:szCs w:val="18"/>
          <w:lang w:eastAsia="it-IT"/>
        </w:rPr>
        <w:t xml:space="preserve">Prof. Dino G. </w:t>
      </w:r>
      <w:r>
        <w:rPr>
          <w:rFonts w:ascii="Times New Roman" w:hAnsi="Times New Roman"/>
          <w:b w:val="0"/>
          <w:i w:val="0"/>
          <w:smallCaps/>
          <w:kern w:val="32"/>
          <w:sz w:val="18"/>
          <w:szCs w:val="18"/>
          <w:lang w:val="it-IT" w:eastAsia="it-IT"/>
        </w:rPr>
        <w:t>Rinoldi</w:t>
      </w:r>
    </w:p>
    <w:p w:rsidR="00AB2BCA" w:rsidRPr="00B3101F" w:rsidRDefault="00C50FE3" w:rsidP="00B3101F">
      <w:pPr>
        <w:spacing w:before="240" w:after="240" w:line="240" w:lineRule="auto"/>
        <w:rPr>
          <w:b/>
          <w:sz w:val="18"/>
        </w:rPr>
      </w:pPr>
      <w:r w:rsidRPr="00B3101F">
        <w:rPr>
          <w:b/>
          <w:i/>
          <w:sz w:val="18"/>
        </w:rPr>
        <w:t>OBIETTIV</w:t>
      </w:r>
      <w:r w:rsidR="00695771">
        <w:rPr>
          <w:b/>
          <w:i/>
          <w:sz w:val="18"/>
        </w:rPr>
        <w:t>O</w:t>
      </w:r>
      <w:r w:rsidR="00AB2BCA" w:rsidRPr="00B3101F">
        <w:rPr>
          <w:b/>
          <w:i/>
          <w:sz w:val="18"/>
        </w:rPr>
        <w:t xml:space="preserve"> DEL CORSO</w:t>
      </w:r>
      <w:r w:rsidRPr="00B3101F">
        <w:rPr>
          <w:b/>
          <w:i/>
          <w:sz w:val="18"/>
        </w:rPr>
        <w:t xml:space="preserve"> E RI</w:t>
      </w:r>
      <w:r w:rsidR="00695771">
        <w:rPr>
          <w:b/>
          <w:i/>
          <w:sz w:val="18"/>
        </w:rPr>
        <w:t>S</w:t>
      </w:r>
      <w:r w:rsidRPr="00B3101F">
        <w:rPr>
          <w:b/>
          <w:i/>
          <w:sz w:val="18"/>
        </w:rPr>
        <w:t>ULTATI DI APPRENDIMENTO ATTESI</w:t>
      </w:r>
    </w:p>
    <w:p w:rsidR="00695771" w:rsidRDefault="00C50FE3" w:rsidP="00695771">
      <w:pPr>
        <w:spacing w:line="240" w:lineRule="auto"/>
      </w:pPr>
      <w:r w:rsidRPr="00B3101F">
        <w:t>L’insegnamento mira a garantire l’a</w:t>
      </w:r>
      <w:r w:rsidR="00152EE4" w:rsidRPr="00B3101F">
        <w:t>cquisizione di conoscenze su forme e contenuti del diritto internazionale odierno nelle sue molteplici declinazioni, nonché sui suoi possibili sviluppi.</w:t>
      </w:r>
      <w:r w:rsidR="00695771">
        <w:t xml:space="preserve"> </w:t>
      </w:r>
    </w:p>
    <w:p w:rsidR="001D2E5D" w:rsidRPr="00B3101F" w:rsidRDefault="00695771" w:rsidP="00695771">
      <w:pPr>
        <w:spacing w:line="240" w:lineRule="auto"/>
      </w:pPr>
      <w:r>
        <w:tab/>
      </w:r>
      <w:r w:rsidR="001D2E5D" w:rsidRPr="00B3101F">
        <w:t>Al termine dell’insegnamento lo studente sarà in grado di ricostruire e comprendere nella sua complessità il sistema delle fonti dell’ordinamento internazionale, gli schemi della soggettività giuridica internazionale e della sovranità, i processi di produzione normativa e le dinamiche di verticalizzazione dell’ordinamento internazionale in una prospettiva dinamica che tenga conto delle ricostruzioni classiche dell’ordinamento internazionale e delle attuali tendenze evolutive che attraversano tale ordinamento.</w:t>
      </w:r>
    </w:p>
    <w:p w:rsidR="00695771" w:rsidRDefault="00695771" w:rsidP="00695771">
      <w:pPr>
        <w:spacing w:line="240" w:lineRule="auto"/>
      </w:pPr>
      <w:r>
        <w:tab/>
      </w:r>
      <w:r w:rsidR="001D2E5D" w:rsidRPr="00B3101F">
        <w:t xml:space="preserve">Lo studente avrà inoltre acquisito le necessarie competenze per </w:t>
      </w:r>
      <w:r w:rsidR="004A556B" w:rsidRPr="00B3101F">
        <w:t>ricostruire il ruolo della persona umana nell’attuale contesto storico-giuridico e gli statuti (universale e particolari) di tutela delle libertà fondamentali della persona nell’epoca della globalizzazione e dell’internazionalizzazione dei diritti umani.</w:t>
      </w:r>
    </w:p>
    <w:p w:rsidR="001D2E5D" w:rsidRPr="00B3101F" w:rsidRDefault="00695771" w:rsidP="00695771">
      <w:pPr>
        <w:spacing w:line="240" w:lineRule="auto"/>
      </w:pPr>
      <w:r>
        <w:tab/>
      </w:r>
      <w:r w:rsidR="004A556B" w:rsidRPr="00B3101F">
        <w:t>Infine lo studente sarà in grado di comprendere e applicare gli schemi del processo internazionale e della giurisdizione internazionale utili allo studio di casi pratici su questioni di rilevante e attuale interesse.</w:t>
      </w:r>
    </w:p>
    <w:p w:rsidR="004A556B" w:rsidRPr="00B3101F" w:rsidRDefault="00695771" w:rsidP="00695771">
      <w:pPr>
        <w:spacing w:line="240" w:lineRule="auto"/>
      </w:pPr>
      <w:r>
        <w:tab/>
      </w:r>
      <w:r w:rsidR="004A556B" w:rsidRPr="00B3101F">
        <w:t xml:space="preserve">Attraverso l’analisi dei contenuti del corso, l’insegnamento si propone nel complesso </w:t>
      </w:r>
      <w:r w:rsidR="001D2E5D" w:rsidRPr="00B3101F">
        <w:t>di fornire agli studenti gli strumenti atti a sviluppare una visione critica de</w:t>
      </w:r>
      <w:r w:rsidR="004A556B" w:rsidRPr="00B3101F">
        <w:t xml:space="preserve">lle dinamiche delle relazioni internazionali nella loro </w:t>
      </w:r>
      <w:r w:rsidR="001D2E5D" w:rsidRPr="00B3101F">
        <w:t>dimensione giuridica</w:t>
      </w:r>
      <w:r w:rsidR="004A556B" w:rsidRPr="00B3101F">
        <w:t xml:space="preserve"> e ad applicare gli istituti analizzati a casi concreti.</w:t>
      </w:r>
    </w:p>
    <w:p w:rsidR="00C50FE3" w:rsidRPr="00B3101F" w:rsidRDefault="00C50FE3" w:rsidP="00695771">
      <w:pPr>
        <w:spacing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PROGRAMMA DEL CORSO</w:t>
      </w:r>
    </w:p>
    <w:p w:rsidR="00152EE4" w:rsidRPr="00B3101F" w:rsidRDefault="00152EE4" w:rsidP="00B3101F">
      <w:pPr>
        <w:spacing w:after="240" w:line="240" w:lineRule="auto"/>
      </w:pPr>
      <w:r w:rsidRPr="00B3101F">
        <w:rPr>
          <w:i/>
        </w:rPr>
        <w:t>Parte istituzionale</w:t>
      </w:r>
      <w:r w:rsidRPr="00B3101F">
        <w:t>:</w:t>
      </w:r>
      <w:r w:rsidR="00AC5365" w:rsidRPr="00B3101F">
        <w:t xml:space="preserve"> i</w:t>
      </w:r>
      <w:r w:rsidRPr="00B3101F">
        <w:t xml:space="preserve">l diritto internazionale </w:t>
      </w:r>
      <w:r w:rsidR="004C6CE1">
        <w:t xml:space="preserve">pubblico e il diritto internazionale privato </w:t>
      </w:r>
      <w:r w:rsidRPr="00B3101F">
        <w:t>al tempo delle libertà e dei conflitti.</w:t>
      </w:r>
    </w:p>
    <w:p w:rsidR="00152EE4" w:rsidRPr="00B3101F" w:rsidRDefault="00152EE4" w:rsidP="00B3101F">
      <w:pPr>
        <w:spacing w:after="240" w:line="240" w:lineRule="auto"/>
      </w:pPr>
      <w:r w:rsidRPr="00B3101F">
        <w:t xml:space="preserve">Soggetti (Stati e altri enti) e fonti </w:t>
      </w:r>
      <w:r w:rsidR="00AC5365" w:rsidRPr="00B3101F">
        <w:t xml:space="preserve">(particolari e generali) </w:t>
      </w:r>
      <w:r w:rsidRPr="00B3101F">
        <w:t xml:space="preserve">del diritto internazionale: “sistema di </w:t>
      </w:r>
      <w:proofErr w:type="spellStart"/>
      <w:r w:rsidRPr="00B3101F">
        <w:t>Westfalia</w:t>
      </w:r>
      <w:proofErr w:type="spellEnd"/>
      <w:r w:rsidRPr="00B3101F">
        <w:t xml:space="preserve">”; diritto della coscienza e diritto della volontà; valori, etica, </w:t>
      </w:r>
      <w:r w:rsidRPr="00B3101F">
        <w:rPr>
          <w:i/>
        </w:rPr>
        <w:t>soft law</w:t>
      </w:r>
      <w:r w:rsidRPr="00B3101F">
        <w:t xml:space="preserve">. </w:t>
      </w:r>
      <w:r w:rsidR="00AC5365" w:rsidRPr="00B3101F">
        <w:t xml:space="preserve">Una pluralità di attori delle relazioni internazionali: privati (persona umana e persona giuridica), giurisdizione internazionale, globalizzazione. Diritto internazionale pubblico, diritto internazionale privato, ordinamento nazionale, </w:t>
      </w:r>
      <w:r w:rsidR="00AC5365" w:rsidRPr="00B3101F">
        <w:lastRenderedPageBreak/>
        <w:t>diritto transnazionale. Spazi geografici, cosmici, soprannazionali, virtuali. Il governo del mondo al tempo dell’interdipendenza e dell’interconnessione: diritto globale, diritto sconfinato? I diritti umani fra universale e particolare.</w:t>
      </w:r>
      <w:r w:rsidR="008B3D06">
        <w:t xml:space="preserve"> Un nuovo </w:t>
      </w:r>
      <w:proofErr w:type="spellStart"/>
      <w:r w:rsidR="008B3D06">
        <w:t>ius</w:t>
      </w:r>
      <w:proofErr w:type="spellEnd"/>
      <w:r w:rsidR="008B3D06">
        <w:t xml:space="preserve"> </w:t>
      </w:r>
      <w:proofErr w:type="spellStart"/>
      <w:r w:rsidR="008B3D06">
        <w:t>gentium</w:t>
      </w:r>
      <w:proofErr w:type="spellEnd"/>
      <w:r w:rsidR="008B3D06">
        <w:t>?</w:t>
      </w:r>
    </w:p>
    <w:p w:rsidR="00AC5365" w:rsidRPr="00B3101F" w:rsidRDefault="00AC5365" w:rsidP="00B3101F">
      <w:pPr>
        <w:spacing w:after="240" w:line="240" w:lineRule="auto"/>
      </w:pPr>
      <w:r w:rsidRPr="00B3101F">
        <w:rPr>
          <w:i/>
        </w:rPr>
        <w:t>Parte speciale:</w:t>
      </w:r>
      <w:r w:rsidRPr="00B3101F">
        <w:t xml:space="preserve"> il diritto</w:t>
      </w:r>
      <w:r w:rsidR="004C6CE1">
        <w:t xml:space="preserve"> internazionale</w:t>
      </w:r>
      <w:r w:rsidRPr="00B3101F">
        <w:t xml:space="preserve"> dell’informazione e della comunicazione.</w:t>
      </w:r>
    </w:p>
    <w:p w:rsidR="00AC5365" w:rsidRPr="00B3101F" w:rsidRDefault="00AC5365" w:rsidP="00B3101F">
      <w:pPr>
        <w:spacing w:after="240" w:line="240" w:lineRule="auto"/>
        <w:rPr>
          <w:rFonts w:cs="Times"/>
        </w:rPr>
      </w:pPr>
      <w:r w:rsidRPr="00B3101F">
        <w:t>Tecnologia, digitalizzazione, diritto.</w:t>
      </w:r>
      <w:r w:rsidR="004C6CE1">
        <w:t xml:space="preserve"> La libertà d’espressione (</w:t>
      </w:r>
      <w:r w:rsidR="004C6CE1">
        <w:rPr>
          <w:rFonts w:cs="Times"/>
        </w:rPr>
        <w:t>«</w:t>
      </w:r>
      <w:r w:rsidR="004C6CE1">
        <w:t>pietra angolare</w:t>
      </w:r>
      <w:r w:rsidR="004C6CE1">
        <w:rPr>
          <w:rFonts w:cs="Times"/>
        </w:rPr>
        <w:t>»</w:t>
      </w:r>
      <w:r w:rsidR="004C6CE1">
        <w:t xml:space="preserve"> di tutti i diritti e </w:t>
      </w:r>
      <w:r w:rsidR="004C6CE1">
        <w:rPr>
          <w:rFonts w:cs="Times"/>
        </w:rPr>
        <w:t>«</w:t>
      </w:r>
      <w:r w:rsidR="004C6CE1">
        <w:t>cane da guardia della democrazia</w:t>
      </w:r>
      <w:r w:rsidR="004C6CE1">
        <w:rPr>
          <w:rFonts w:cs="Times"/>
        </w:rPr>
        <w:t>»</w:t>
      </w:r>
      <w:r w:rsidR="004C6CE1">
        <w:t>) fra libertà di comunicazione e diritto all’</w:t>
      </w:r>
      <w:r w:rsidRPr="00B3101F">
        <w:t xml:space="preserve">informazione (il </w:t>
      </w:r>
      <w:r w:rsidRPr="00B3101F">
        <w:rPr>
          <w:rFonts w:cs="Times"/>
        </w:rPr>
        <w:t>«c</w:t>
      </w:r>
      <w:r w:rsidR="004C6CE1">
        <w:rPr>
          <w:rFonts w:cs="Times"/>
        </w:rPr>
        <w:t>ane da guardia»</w:t>
      </w:r>
      <w:r w:rsidRPr="00B3101F">
        <w:rPr>
          <w:rFonts w:cs="Times"/>
        </w:rPr>
        <w:t xml:space="preserve"> e i padroni del cane). Diritto alla riservatezza e trattamento dei dati. Dati, mercato, </w:t>
      </w:r>
      <w:r w:rsidRPr="00B3101F">
        <w:rPr>
          <w:rFonts w:cs="Times"/>
          <w:i/>
        </w:rPr>
        <w:t>e-commerce</w:t>
      </w:r>
      <w:r w:rsidRPr="00B3101F">
        <w:rPr>
          <w:rFonts w:cs="Times"/>
        </w:rPr>
        <w:t>. Il principio di trasparenza. Crimina</w:t>
      </w:r>
      <w:r w:rsidR="004C6CE1">
        <w:rPr>
          <w:rFonts w:cs="Times"/>
        </w:rPr>
        <w:t xml:space="preserve">lità, </w:t>
      </w:r>
      <w:proofErr w:type="spellStart"/>
      <w:r w:rsidR="004C6CE1">
        <w:rPr>
          <w:rFonts w:cs="Times"/>
        </w:rPr>
        <w:t>cybercriminalità</w:t>
      </w:r>
      <w:proofErr w:type="spellEnd"/>
      <w:r w:rsidR="004C6CE1">
        <w:rPr>
          <w:rFonts w:cs="Times"/>
        </w:rPr>
        <w:t xml:space="preserve">, azione </w:t>
      </w:r>
      <w:r w:rsidRPr="00B3101F">
        <w:rPr>
          <w:rFonts w:cs="Times"/>
        </w:rPr>
        <w:t>internazionale</w:t>
      </w:r>
      <w:r w:rsidR="004C6CE1">
        <w:rPr>
          <w:rFonts w:cs="Times"/>
        </w:rPr>
        <w:t xml:space="preserve"> di contrasto</w:t>
      </w:r>
      <w:r w:rsidRPr="00B3101F">
        <w:rPr>
          <w:rFonts w:cs="Times"/>
        </w:rPr>
        <w:t>. La società dell’informazione e i suoi nemici</w:t>
      </w:r>
      <w:r w:rsidR="008B3D06">
        <w:rPr>
          <w:rFonts w:cs="Times"/>
        </w:rPr>
        <w:t>; mondo digitale, persona elettronica.</w:t>
      </w:r>
    </w:p>
    <w:p w:rsidR="00B3101F" w:rsidRPr="00B3101F" w:rsidRDefault="00B3101F" w:rsidP="00B3101F">
      <w:pPr>
        <w:spacing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BIBLIOGRAFIA</w:t>
      </w:r>
      <w:r w:rsidR="00B0021A">
        <w:rPr>
          <w:rStyle w:val="Rimandonotaapidipagina"/>
          <w:b/>
          <w:i/>
          <w:sz w:val="18"/>
        </w:rPr>
        <w:footnoteReference w:id="1"/>
      </w:r>
    </w:p>
    <w:p w:rsidR="0009504B" w:rsidRPr="00B3101F" w:rsidRDefault="0009504B" w:rsidP="00B3101F">
      <w:pPr>
        <w:spacing w:after="240" w:line="240" w:lineRule="auto"/>
      </w:pPr>
      <w:r w:rsidRPr="00B3101F">
        <w:t xml:space="preserve">Per la </w:t>
      </w:r>
      <w:r w:rsidRPr="00B3101F">
        <w:rPr>
          <w:i/>
        </w:rPr>
        <w:t>parte generale</w:t>
      </w:r>
    </w:p>
    <w:p w:rsidR="0009504B" w:rsidRPr="00B3101F" w:rsidRDefault="0009504B" w:rsidP="00B3101F">
      <w:pPr>
        <w:spacing w:after="240" w:line="240" w:lineRule="auto"/>
      </w:pPr>
      <w:r w:rsidRPr="00B3101F">
        <w:t>Benedetto Conf</w:t>
      </w:r>
      <w:r w:rsidR="002330B6">
        <w:t xml:space="preserve">orti e Massimo </w:t>
      </w:r>
      <w:proofErr w:type="spellStart"/>
      <w:r w:rsidR="002330B6">
        <w:t>Iovane</w:t>
      </w:r>
      <w:proofErr w:type="spellEnd"/>
      <w:r w:rsidR="004C6CE1">
        <w:t>, Diritto internazionale, ultima</w:t>
      </w:r>
      <w:r w:rsidRPr="00B3101F">
        <w:t xml:space="preserve"> e</w:t>
      </w:r>
      <w:r w:rsidR="004C6CE1">
        <w:t>d., Editoriale scientifica, Napoli</w:t>
      </w:r>
      <w:r w:rsidR="00B0021A">
        <w:t xml:space="preserve"> </w:t>
      </w:r>
      <w:hyperlink r:id="rId11" w:history="1">
        <w:r w:rsidR="00B0021A" w:rsidRPr="00B002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9504B" w:rsidRPr="00B3101F" w:rsidRDefault="0009504B" w:rsidP="00B3101F">
      <w:pPr>
        <w:spacing w:after="240" w:line="240" w:lineRule="auto"/>
      </w:pPr>
      <w:r w:rsidRPr="00B3101F">
        <w:t xml:space="preserve">Per la </w:t>
      </w:r>
      <w:r w:rsidRPr="00B3101F">
        <w:rPr>
          <w:i/>
        </w:rPr>
        <w:t>parte speciale</w:t>
      </w:r>
    </w:p>
    <w:p w:rsidR="0009504B" w:rsidRPr="00B3101F" w:rsidRDefault="0009504B" w:rsidP="00B3101F">
      <w:pPr>
        <w:spacing w:after="240" w:line="240" w:lineRule="auto"/>
      </w:pPr>
      <w:r w:rsidRPr="00B3101F">
        <w:t>I testi di supporto saranno pubblicati nel corso delle lezioni sulla piattaforma online dell’Università</w:t>
      </w:r>
    </w:p>
    <w:p w:rsidR="0009504B" w:rsidRPr="00B3101F" w:rsidRDefault="0009504B" w:rsidP="00B3101F">
      <w:pPr>
        <w:spacing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DIDATTICA DEL CORSO</w:t>
      </w:r>
    </w:p>
    <w:p w:rsidR="00AB2BCA" w:rsidRPr="00B3101F" w:rsidRDefault="00AB2BCA" w:rsidP="00B3101F">
      <w:pPr>
        <w:pStyle w:val="Testo2"/>
        <w:spacing w:after="240" w:line="240" w:lineRule="auto"/>
        <w:rPr>
          <w:sz w:val="20"/>
        </w:rPr>
      </w:pPr>
      <w:r w:rsidRPr="00B3101F">
        <w:rPr>
          <w:sz w:val="20"/>
        </w:rPr>
        <w:t>Lezioni “frontali”</w:t>
      </w:r>
      <w:r w:rsidR="00152EE4" w:rsidRPr="00B3101F">
        <w:rPr>
          <w:sz w:val="20"/>
        </w:rPr>
        <w:t xml:space="preserve"> </w:t>
      </w:r>
      <w:r w:rsidRPr="00B3101F">
        <w:rPr>
          <w:sz w:val="20"/>
        </w:rPr>
        <w:t xml:space="preserve">tradizionali accompagnate dall’esame in aula di “materiali” utili a illustrare con metodo casistico i contenuti </w:t>
      </w:r>
      <w:r w:rsidR="00C94547" w:rsidRPr="00B3101F">
        <w:rPr>
          <w:sz w:val="20"/>
        </w:rPr>
        <w:t>del corso; esercitazioni in aula di analisi e ricostruzioni di casi giurisprudenziali.</w:t>
      </w: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 xml:space="preserve">METODO </w:t>
      </w:r>
      <w:r w:rsidR="00D01B51" w:rsidRPr="00B3101F">
        <w:rPr>
          <w:b/>
          <w:i/>
          <w:sz w:val="18"/>
        </w:rPr>
        <w:t xml:space="preserve">E CRITERI </w:t>
      </w:r>
      <w:r w:rsidRPr="00B3101F">
        <w:rPr>
          <w:b/>
          <w:i/>
          <w:sz w:val="18"/>
        </w:rPr>
        <w:t>DI VALUTAZIONE</w:t>
      </w:r>
    </w:p>
    <w:p w:rsidR="00B3101F" w:rsidRPr="00B3101F" w:rsidRDefault="00D01B51" w:rsidP="00B3101F">
      <w:pPr>
        <w:pStyle w:val="Testo2"/>
        <w:spacing w:after="240" w:line="240" w:lineRule="auto"/>
        <w:rPr>
          <w:sz w:val="20"/>
        </w:rPr>
      </w:pPr>
      <w:r w:rsidRPr="00B3101F">
        <w:rPr>
          <w:sz w:val="20"/>
        </w:rPr>
        <w:lastRenderedPageBreak/>
        <w:t xml:space="preserve">La preparazione dello studente sarà accertata </w:t>
      </w:r>
      <w:r w:rsidR="00B3101F" w:rsidRPr="00B3101F">
        <w:rPr>
          <w:sz w:val="20"/>
        </w:rPr>
        <w:t>attraverso un esame orale vertente su tutto il programma indicato nonché sull’analisi dei casi proposti nel corso delle lezioni.</w:t>
      </w:r>
    </w:p>
    <w:p w:rsidR="00D01B51" w:rsidRPr="00B3101F" w:rsidRDefault="00D01B51" w:rsidP="00B3101F">
      <w:pPr>
        <w:autoSpaceDE w:val="0"/>
        <w:autoSpaceDN w:val="0"/>
        <w:adjustRightInd w:val="0"/>
        <w:spacing w:after="240" w:line="240" w:lineRule="auto"/>
      </w:pPr>
      <w:r w:rsidRPr="00B3101F">
        <w:t>L’esame sarà valutato positivamente sulle base dei seguenti criteri: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3B248E">
        <w:t xml:space="preserve"> Padronanza dei contenuti del corso e delle competenze che esso richiede siano acquisite</w:t>
      </w:r>
      <w:r w:rsidR="005D58AD">
        <w:t xml:space="preserve"> e che saranno puntualmente sottolineate a lezione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Proprietà di linguaggio a apprendimento del linguaggio tecnico-giuridico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Capacità argomentativa dei contenuti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Capacità di consultazione, analisi e comprensione dei testi normativi di base</w:t>
      </w:r>
    </w:p>
    <w:p w:rsidR="00D01B51" w:rsidRDefault="003B248E" w:rsidP="00B3101F">
      <w:pPr>
        <w:autoSpaceDE w:val="0"/>
        <w:autoSpaceDN w:val="0"/>
        <w:adjustRightInd w:val="0"/>
        <w:spacing w:after="240" w:line="240" w:lineRule="auto"/>
      </w:pPr>
      <w:r>
        <w:t xml:space="preserve">Nel corso dell’esame è </w:t>
      </w:r>
      <w:r w:rsidR="00D01B51" w:rsidRPr="00B3101F">
        <w:t>consentita l’utilizzazione dei testi normativi di base.</w:t>
      </w:r>
    </w:p>
    <w:p w:rsidR="003B248E" w:rsidRPr="00B3101F" w:rsidRDefault="003B248E" w:rsidP="00B3101F">
      <w:pPr>
        <w:autoSpaceDE w:val="0"/>
        <w:autoSpaceDN w:val="0"/>
        <w:adjustRightInd w:val="0"/>
        <w:spacing w:after="240" w:line="240" w:lineRule="auto"/>
      </w:pPr>
      <w:r>
        <w:t>Per gli studenti non frequentanti la valutazione sarà ricondotta ai contenuti del testo consigliato per lo studio di parte generale</w:t>
      </w:r>
      <w:r w:rsidR="005D58AD">
        <w:t xml:space="preserve"> e a quelli di  un manuale di base di Diritto internazionale privato</w:t>
      </w:r>
      <w:r>
        <w:t>, ferma restando l’utilità di mettersi in contatto col docente per la miglior graduazione della preparazione dell’esame secondo il proprio percorso acc</w:t>
      </w:r>
      <w:r w:rsidR="005D58AD">
        <w:t>ademico e le proprie preferenze, nonché per le indicazioni concernenti lo studio del diritto internazionale privato</w:t>
      </w:r>
    </w:p>
    <w:p w:rsidR="00D01B51" w:rsidRPr="00B3101F" w:rsidRDefault="00D01B51" w:rsidP="00B3101F">
      <w:pPr>
        <w:pStyle w:val="Default"/>
        <w:spacing w:after="240"/>
        <w:jc w:val="both"/>
      </w:pPr>
    </w:p>
    <w:p w:rsidR="00D01B51" w:rsidRPr="00B3101F" w:rsidRDefault="00B3101F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AVVERTENZE E PREREQUISITI</w:t>
      </w:r>
      <w:r w:rsidR="00CC6BB8">
        <w:rPr>
          <w:b/>
          <w:i/>
          <w:sz w:val="18"/>
        </w:rPr>
        <w:t xml:space="preserve"> RICHIESTI</w:t>
      </w:r>
    </w:p>
    <w:p w:rsidR="00B3101F" w:rsidRPr="00B3101F" w:rsidRDefault="003B248E" w:rsidP="00B3101F">
      <w:pPr>
        <w:spacing w:before="240" w:after="240" w:line="240" w:lineRule="auto"/>
      </w:pPr>
      <w:r>
        <w:t>Ai fini dell’adeguata comprensione dei temi trattati è richiesta la conoscenza del Diritto costituzionale e delle Istituzioni di diritto privato.</w:t>
      </w:r>
    </w:p>
    <w:p w:rsidR="00B3101F" w:rsidRPr="00B3101F" w:rsidRDefault="00B3101F" w:rsidP="00B3101F">
      <w:pPr>
        <w:spacing w:before="240"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rFonts w:eastAsia="MS Mincho"/>
          <w:b/>
          <w:i/>
          <w:sz w:val="18"/>
        </w:rPr>
      </w:pPr>
      <w:r w:rsidRPr="00B3101F">
        <w:rPr>
          <w:rFonts w:eastAsia="MS Mincho"/>
          <w:b/>
          <w:i/>
          <w:sz w:val="18"/>
        </w:rPr>
        <w:t>ORARIO E LUOGO DI RICEVIMENTO DEGLI STUDENTI</w:t>
      </w:r>
    </w:p>
    <w:p w:rsidR="00AB2BCA" w:rsidRDefault="00AB2BCA" w:rsidP="00B3101F">
      <w:pPr>
        <w:tabs>
          <w:tab w:val="clear" w:pos="284"/>
        </w:tabs>
        <w:spacing w:after="240" w:line="240" w:lineRule="auto"/>
        <w:ind w:firstLine="284"/>
      </w:pPr>
      <w:r w:rsidRPr="00B3101F">
        <w:rPr>
          <w:noProof/>
        </w:rPr>
        <w:t xml:space="preserve">Gli orari di ricevimento sono disponibili on line nella pagina personale del docente, consultabile al sito </w:t>
      </w:r>
      <w:hyperlink r:id="rId12" w:history="1">
        <w:r w:rsidRPr="00B3101F">
          <w:rPr>
            <w:noProof/>
          </w:rPr>
          <w:t>http://docenti.unicatt.it/</w:t>
        </w:r>
      </w:hyperlink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sectPr w:rsidR="00F965F5" w:rsidSect="00E3592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1A" w:rsidRDefault="00B0021A" w:rsidP="00B0021A">
      <w:pPr>
        <w:spacing w:line="240" w:lineRule="auto"/>
      </w:pPr>
      <w:r>
        <w:separator/>
      </w:r>
    </w:p>
  </w:endnote>
  <w:endnote w:type="continuationSeparator" w:id="0">
    <w:p w:rsidR="00B0021A" w:rsidRDefault="00B0021A" w:rsidP="00B00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1A" w:rsidRDefault="00B0021A" w:rsidP="00B0021A">
      <w:pPr>
        <w:spacing w:line="240" w:lineRule="auto"/>
      </w:pPr>
      <w:r>
        <w:separator/>
      </w:r>
    </w:p>
  </w:footnote>
  <w:footnote w:type="continuationSeparator" w:id="0">
    <w:p w:rsidR="00B0021A" w:rsidRDefault="00B0021A" w:rsidP="00B0021A">
      <w:pPr>
        <w:spacing w:line="240" w:lineRule="auto"/>
      </w:pPr>
      <w:r>
        <w:continuationSeparator/>
      </w:r>
    </w:p>
  </w:footnote>
  <w:footnote w:id="1">
    <w:p w:rsidR="00B0021A" w:rsidRDefault="00B002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97"/>
    <w:rsid w:val="0009504B"/>
    <w:rsid w:val="000A4377"/>
    <w:rsid w:val="000C148E"/>
    <w:rsid w:val="000E5E05"/>
    <w:rsid w:val="000E648B"/>
    <w:rsid w:val="00116F12"/>
    <w:rsid w:val="0011767D"/>
    <w:rsid w:val="00152EE4"/>
    <w:rsid w:val="001C6D4A"/>
    <w:rsid w:val="001D2E5D"/>
    <w:rsid w:val="002330B6"/>
    <w:rsid w:val="00265E38"/>
    <w:rsid w:val="002F6A56"/>
    <w:rsid w:val="00336464"/>
    <w:rsid w:val="00355C21"/>
    <w:rsid w:val="003B248E"/>
    <w:rsid w:val="00421600"/>
    <w:rsid w:val="004A556B"/>
    <w:rsid w:val="004B2C07"/>
    <w:rsid w:val="004B7E5D"/>
    <w:rsid w:val="004C5581"/>
    <w:rsid w:val="004C6CE1"/>
    <w:rsid w:val="004E1E57"/>
    <w:rsid w:val="00506029"/>
    <w:rsid w:val="00557764"/>
    <w:rsid w:val="00591906"/>
    <w:rsid w:val="00595341"/>
    <w:rsid w:val="005D58AD"/>
    <w:rsid w:val="00601851"/>
    <w:rsid w:val="00616ED3"/>
    <w:rsid w:val="00674B1E"/>
    <w:rsid w:val="00695771"/>
    <w:rsid w:val="006D116C"/>
    <w:rsid w:val="007018C0"/>
    <w:rsid w:val="007601AE"/>
    <w:rsid w:val="00764D12"/>
    <w:rsid w:val="00801A0A"/>
    <w:rsid w:val="008B3D06"/>
    <w:rsid w:val="00916E41"/>
    <w:rsid w:val="00936519"/>
    <w:rsid w:val="00955CF6"/>
    <w:rsid w:val="009A2E53"/>
    <w:rsid w:val="009B0901"/>
    <w:rsid w:val="00A04022"/>
    <w:rsid w:val="00A62E97"/>
    <w:rsid w:val="00A709C2"/>
    <w:rsid w:val="00AB2BCA"/>
    <w:rsid w:val="00AC5365"/>
    <w:rsid w:val="00AD6D62"/>
    <w:rsid w:val="00AE04C9"/>
    <w:rsid w:val="00B0021A"/>
    <w:rsid w:val="00B27B5F"/>
    <w:rsid w:val="00B3101F"/>
    <w:rsid w:val="00B62D5A"/>
    <w:rsid w:val="00BB00F9"/>
    <w:rsid w:val="00BB3CA7"/>
    <w:rsid w:val="00C50FE3"/>
    <w:rsid w:val="00C67A90"/>
    <w:rsid w:val="00C94547"/>
    <w:rsid w:val="00CC6BB8"/>
    <w:rsid w:val="00CD40E7"/>
    <w:rsid w:val="00CD652F"/>
    <w:rsid w:val="00D01B51"/>
    <w:rsid w:val="00D53AB2"/>
    <w:rsid w:val="00D8304B"/>
    <w:rsid w:val="00DD2934"/>
    <w:rsid w:val="00E13851"/>
    <w:rsid w:val="00E35925"/>
    <w:rsid w:val="00E741E7"/>
    <w:rsid w:val="00F02059"/>
    <w:rsid w:val="00F32FDF"/>
    <w:rsid w:val="00F335BF"/>
    <w:rsid w:val="00F965F5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9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35925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35925"/>
    <w:pPr>
      <w:tabs>
        <w:tab w:val="clear" w:pos="284"/>
      </w:tabs>
      <w:jc w:val="left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5925"/>
    <w:pPr>
      <w:tabs>
        <w:tab w:val="clear" w:pos="284"/>
      </w:tabs>
      <w:spacing w:before="240" w:after="120"/>
      <w:jc w:val="left"/>
      <w:outlineLvl w:val="2"/>
    </w:pPr>
    <w:rPr>
      <w:rFonts w:ascii="Cambria" w:hAnsi="Cambria"/>
      <w:b/>
      <w:sz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4D12"/>
    <w:pPr>
      <w:keepNext/>
      <w:spacing w:before="240" w:after="120"/>
      <w:outlineLvl w:val="3"/>
    </w:pPr>
    <w:rPr>
      <w:rFonts w:ascii="Calibri" w:hAnsi="Calibri"/>
      <w:b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6F12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116F12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116F12"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116F12"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0C148E"/>
    <w:rPr>
      <w:rFonts w:cs="Times New Roman"/>
      <w:color w:val="0000FF"/>
      <w:u w:val="single"/>
    </w:rPr>
  </w:style>
  <w:style w:type="paragraph" w:customStyle="1" w:styleId="Testo1">
    <w:name w:val="Testo 1"/>
    <w:uiPriority w:val="99"/>
    <w:rsid w:val="00E359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E359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link w:val="CorpodeltestoCarattere"/>
    <w:uiPriority w:val="99"/>
    <w:rsid w:val="00936519"/>
    <w:pPr>
      <w:tabs>
        <w:tab w:val="left" w:pos="8789"/>
      </w:tabs>
      <w:ind w:right="288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16F12"/>
    <w:rPr>
      <w:rFonts w:ascii="Times" w:hAnsi="Times"/>
      <w:sz w:val="20"/>
    </w:rPr>
  </w:style>
  <w:style w:type="paragraph" w:styleId="Testofumetto">
    <w:name w:val="Balloon Text"/>
    <w:basedOn w:val="Normale"/>
    <w:link w:val="TestofumettoCarattere"/>
    <w:uiPriority w:val="99"/>
    <w:rsid w:val="00336464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336464"/>
    <w:rPr>
      <w:rFonts w:ascii="Tahoma" w:hAnsi="Tahoma"/>
      <w:sz w:val="16"/>
    </w:rPr>
  </w:style>
  <w:style w:type="paragraph" w:customStyle="1" w:styleId="Intest">
    <w:name w:val="Intest"/>
    <w:basedOn w:val="Normale"/>
    <w:uiPriority w:val="99"/>
    <w:rsid w:val="00D01B51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D01B51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21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21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9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35925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35925"/>
    <w:pPr>
      <w:tabs>
        <w:tab w:val="clear" w:pos="284"/>
      </w:tabs>
      <w:jc w:val="left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5925"/>
    <w:pPr>
      <w:tabs>
        <w:tab w:val="clear" w:pos="284"/>
      </w:tabs>
      <w:spacing w:before="240" w:after="120"/>
      <w:jc w:val="left"/>
      <w:outlineLvl w:val="2"/>
    </w:pPr>
    <w:rPr>
      <w:rFonts w:ascii="Cambria" w:hAnsi="Cambria"/>
      <w:b/>
      <w:sz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4D12"/>
    <w:pPr>
      <w:keepNext/>
      <w:spacing w:before="240" w:after="120"/>
      <w:outlineLvl w:val="3"/>
    </w:pPr>
    <w:rPr>
      <w:rFonts w:ascii="Calibri" w:hAnsi="Calibri"/>
      <w:b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6F12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116F12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116F12"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116F12"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0C148E"/>
    <w:rPr>
      <w:rFonts w:cs="Times New Roman"/>
      <w:color w:val="0000FF"/>
      <w:u w:val="single"/>
    </w:rPr>
  </w:style>
  <w:style w:type="paragraph" w:customStyle="1" w:styleId="Testo1">
    <w:name w:val="Testo 1"/>
    <w:uiPriority w:val="99"/>
    <w:rsid w:val="00E359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E359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link w:val="CorpodeltestoCarattere"/>
    <w:uiPriority w:val="99"/>
    <w:rsid w:val="00936519"/>
    <w:pPr>
      <w:tabs>
        <w:tab w:val="left" w:pos="8789"/>
      </w:tabs>
      <w:ind w:right="288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16F12"/>
    <w:rPr>
      <w:rFonts w:ascii="Times" w:hAnsi="Times"/>
      <w:sz w:val="20"/>
    </w:rPr>
  </w:style>
  <w:style w:type="paragraph" w:styleId="Testofumetto">
    <w:name w:val="Balloon Text"/>
    <w:basedOn w:val="Normale"/>
    <w:link w:val="TestofumettoCarattere"/>
    <w:uiPriority w:val="99"/>
    <w:rsid w:val="00336464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336464"/>
    <w:rPr>
      <w:rFonts w:ascii="Tahoma" w:hAnsi="Tahoma"/>
      <w:sz w:val="16"/>
    </w:rPr>
  </w:style>
  <w:style w:type="paragraph" w:customStyle="1" w:styleId="Intest">
    <w:name w:val="Intest"/>
    <w:basedOn w:val="Normale"/>
    <w:uiPriority w:val="99"/>
    <w:rsid w:val="00D01B51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D01B51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21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21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brerie.unicatt.it/scheda-libro/benedetto-conforti-massimo-iovane/diritto-internazionale-9788893919999-693585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13AB-F03E-4114-99BA-56E3BDE3F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B751E-B3A3-4F01-9617-9EF6EEC0E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8CB11-10FC-4282-B3A4-1F5016E21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CC0B0-3AF6-4E02-BF93-A26942EC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4</Pages>
  <Words>674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5279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cp:lastModifiedBy>Rolli Andrea</cp:lastModifiedBy>
  <cp:revision>7</cp:revision>
  <cp:lastPrinted>2013-05-08T08:04:00Z</cp:lastPrinted>
  <dcterms:created xsi:type="dcterms:W3CDTF">2020-05-18T14:23:00Z</dcterms:created>
  <dcterms:modified xsi:type="dcterms:W3CDTF">2021-07-30T09:55:00Z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