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748B3" w14:textId="1D064F01" w:rsidR="005C703B" w:rsidRPr="00233E5B" w:rsidRDefault="005C703B" w:rsidP="005C703B">
      <w:pPr>
        <w:tabs>
          <w:tab w:val="clear" w:pos="284"/>
        </w:tabs>
        <w:jc w:val="left"/>
        <w:rPr>
          <w:b/>
          <w:noProof/>
        </w:rPr>
      </w:pPr>
      <w:r w:rsidRPr="00233E5B">
        <w:rPr>
          <w:b/>
          <w:noProof/>
        </w:rPr>
        <w:t xml:space="preserve">Diritto </w:t>
      </w:r>
      <w:r>
        <w:rPr>
          <w:b/>
          <w:noProof/>
        </w:rPr>
        <w:t>delle Banche e degli Intermediari</w:t>
      </w:r>
      <w:r w:rsidRPr="00233E5B">
        <w:rPr>
          <w:b/>
          <w:noProof/>
        </w:rPr>
        <w:t xml:space="preserve"> Finanziari</w:t>
      </w:r>
      <w:r w:rsidR="00973E3B">
        <w:rPr>
          <w:b/>
          <w:noProof/>
        </w:rPr>
        <w:t xml:space="preserve"> </w:t>
      </w:r>
    </w:p>
    <w:p w14:paraId="499CCCC6" w14:textId="3936DE35" w:rsidR="005C703B" w:rsidRPr="005212D8" w:rsidRDefault="005C703B" w:rsidP="005C703B">
      <w:pPr>
        <w:tabs>
          <w:tab w:val="clear" w:pos="284"/>
        </w:tabs>
        <w:jc w:val="left"/>
        <w:outlineLvl w:val="1"/>
        <w:rPr>
          <w:smallCaps/>
          <w:noProof/>
          <w:sz w:val="18"/>
          <w:szCs w:val="18"/>
        </w:rPr>
      </w:pPr>
      <w:r w:rsidRPr="005212D8">
        <w:rPr>
          <w:smallCaps/>
          <w:noProof/>
          <w:sz w:val="18"/>
          <w:szCs w:val="18"/>
        </w:rPr>
        <w:t xml:space="preserve">Prof. </w:t>
      </w:r>
      <w:r w:rsidR="004C6561">
        <w:rPr>
          <w:smallCaps/>
          <w:noProof/>
          <w:sz w:val="18"/>
          <w:szCs w:val="18"/>
        </w:rPr>
        <w:t>Paolo Flavio Mondini</w:t>
      </w:r>
    </w:p>
    <w:p w14:paraId="1F68A84A" w14:textId="29CE6031" w:rsidR="005C703B" w:rsidRPr="005212D8" w:rsidRDefault="005C703B" w:rsidP="005C703B">
      <w:pPr>
        <w:spacing w:before="240" w:after="120"/>
        <w:rPr>
          <w:b/>
          <w:sz w:val="18"/>
          <w:szCs w:val="18"/>
        </w:rPr>
      </w:pPr>
      <w:r w:rsidRPr="005212D8">
        <w:rPr>
          <w:b/>
          <w:i/>
          <w:sz w:val="18"/>
          <w:szCs w:val="18"/>
        </w:rPr>
        <w:t>OBIETTIVO DEL CORSO</w:t>
      </w:r>
      <w:r w:rsidR="00A71012">
        <w:rPr>
          <w:b/>
          <w:i/>
          <w:sz w:val="18"/>
          <w:szCs w:val="18"/>
        </w:rPr>
        <w:t xml:space="preserve"> E RISULTATI DI APPRENDIMENTO ATTESI</w:t>
      </w:r>
    </w:p>
    <w:p w14:paraId="06482B8A" w14:textId="329D69F4" w:rsidR="0010191B" w:rsidRDefault="00857EF8" w:rsidP="005B3506">
      <w:pPr>
        <w:pStyle w:val="Testo2"/>
        <w:rPr>
          <w:szCs w:val="18"/>
        </w:rPr>
      </w:pPr>
      <w:r>
        <w:rPr>
          <w:szCs w:val="18"/>
        </w:rPr>
        <w:t>Obiettivo del corso è fornire un</w:t>
      </w:r>
      <w:r w:rsidR="003D3C33">
        <w:rPr>
          <w:szCs w:val="18"/>
        </w:rPr>
        <w:t>’</w:t>
      </w:r>
      <w:r>
        <w:rPr>
          <w:szCs w:val="18"/>
        </w:rPr>
        <w:t xml:space="preserve">illustrazione sistematica dei fondamenti </w:t>
      </w:r>
      <w:r w:rsidR="005C703B" w:rsidRPr="005212D8">
        <w:rPr>
          <w:szCs w:val="18"/>
        </w:rPr>
        <w:t>della disciplina giuridica d</w:t>
      </w:r>
      <w:r w:rsidR="005D1F12">
        <w:rPr>
          <w:szCs w:val="18"/>
        </w:rPr>
        <w:t>egli intermediari</w:t>
      </w:r>
      <w:r w:rsidR="005C703B" w:rsidRPr="005212D8">
        <w:rPr>
          <w:szCs w:val="18"/>
        </w:rPr>
        <w:t xml:space="preserve"> </w:t>
      </w:r>
      <w:r w:rsidR="00536059">
        <w:rPr>
          <w:szCs w:val="18"/>
        </w:rPr>
        <w:t>creditizi</w:t>
      </w:r>
      <w:r w:rsidR="005C703B" w:rsidRPr="005212D8">
        <w:rPr>
          <w:szCs w:val="18"/>
        </w:rPr>
        <w:t xml:space="preserve"> </w:t>
      </w:r>
      <w:r w:rsidR="004C6561">
        <w:rPr>
          <w:szCs w:val="18"/>
        </w:rPr>
        <w:t>e finanziari e dei principali contratti che intercorrono nei confronti dei clienti</w:t>
      </w:r>
      <w:r w:rsidR="0010191B">
        <w:rPr>
          <w:szCs w:val="18"/>
        </w:rPr>
        <w:t>.</w:t>
      </w:r>
    </w:p>
    <w:p w14:paraId="5BF679AD" w14:textId="19A6B8FE" w:rsidR="004C6561" w:rsidRDefault="004C6561" w:rsidP="005B3506">
      <w:pPr>
        <w:pStyle w:val="Testo2"/>
        <w:rPr>
          <w:szCs w:val="18"/>
        </w:rPr>
      </w:pPr>
    </w:p>
    <w:p w14:paraId="2C13A544" w14:textId="15C0FA05" w:rsidR="004C6561" w:rsidRPr="004C6561" w:rsidRDefault="004C6561" w:rsidP="005B3506">
      <w:pPr>
        <w:pStyle w:val="Testo2"/>
        <w:rPr>
          <w:i/>
          <w:iCs/>
          <w:szCs w:val="18"/>
        </w:rPr>
      </w:pPr>
      <w:r>
        <w:rPr>
          <w:i/>
          <w:iCs/>
          <w:szCs w:val="18"/>
        </w:rPr>
        <w:t>Conoscenza e comprensione</w:t>
      </w:r>
    </w:p>
    <w:p w14:paraId="2258BFF9" w14:textId="6FEE2D58" w:rsidR="004C6561" w:rsidRDefault="00857EF8" w:rsidP="005B3506">
      <w:pPr>
        <w:pStyle w:val="Testo2"/>
        <w:rPr>
          <w:szCs w:val="18"/>
        </w:rPr>
      </w:pPr>
      <w:r>
        <w:rPr>
          <w:szCs w:val="18"/>
        </w:rPr>
        <w:t xml:space="preserve">Al termine dell’insegnamento lo studente avrà acquisito consapevolezza critica </w:t>
      </w:r>
      <w:r w:rsidR="003D3C33">
        <w:rPr>
          <w:szCs w:val="18"/>
        </w:rPr>
        <w:t>delle ragioni e delle funzioni dei principali istituti in materia</w:t>
      </w:r>
      <w:r w:rsidR="00C429FE">
        <w:rPr>
          <w:szCs w:val="18"/>
        </w:rPr>
        <w:t xml:space="preserve"> e</w:t>
      </w:r>
      <w:r w:rsidR="005B3506">
        <w:rPr>
          <w:szCs w:val="18"/>
        </w:rPr>
        <w:t xml:space="preserve">, </w:t>
      </w:r>
      <w:r w:rsidR="00C429FE">
        <w:rPr>
          <w:szCs w:val="18"/>
        </w:rPr>
        <w:t>pertanto</w:t>
      </w:r>
      <w:r w:rsidR="005B3506">
        <w:rPr>
          <w:szCs w:val="18"/>
        </w:rPr>
        <w:t>, egli</w:t>
      </w:r>
      <w:r w:rsidR="004C6561">
        <w:rPr>
          <w:szCs w:val="18"/>
        </w:rPr>
        <w:t xml:space="preserve"> </w:t>
      </w:r>
      <w:r w:rsidR="004C6561" w:rsidRPr="00E733C3">
        <w:rPr>
          <w:szCs w:val="18"/>
        </w:rPr>
        <w:t xml:space="preserve">saprà distinguere e definire </w:t>
      </w:r>
      <w:r w:rsidR="004C6561">
        <w:rPr>
          <w:szCs w:val="18"/>
        </w:rPr>
        <w:t xml:space="preserve">in termini essenziali i principali operatori del mercato bancario e finanziario e conoscerà </w:t>
      </w:r>
      <w:r w:rsidR="004C6561" w:rsidRPr="00E733C3">
        <w:rPr>
          <w:szCs w:val="18"/>
        </w:rPr>
        <w:t xml:space="preserve">i </w:t>
      </w:r>
      <w:r w:rsidR="004C6561">
        <w:rPr>
          <w:szCs w:val="18"/>
        </w:rPr>
        <w:t xml:space="preserve">più rilevanti </w:t>
      </w:r>
      <w:r w:rsidR="004C6561" w:rsidRPr="00E733C3">
        <w:rPr>
          <w:szCs w:val="18"/>
        </w:rPr>
        <w:t>servizi di investimento</w:t>
      </w:r>
      <w:r w:rsidR="004C6561">
        <w:rPr>
          <w:szCs w:val="18"/>
        </w:rPr>
        <w:t xml:space="preserve"> e i contratti bancari; </w:t>
      </w:r>
      <w:r w:rsidR="004C6561" w:rsidRPr="00E733C3">
        <w:rPr>
          <w:szCs w:val="18"/>
        </w:rPr>
        <w:t>acquisirà le conoscenze di base della disciplina di fonte primaria e regolamentare, nonché le principali interpretazioni giurisprudenziali. Lo studente avrà altresì acquisito la terminologia giuridica della materia.</w:t>
      </w:r>
    </w:p>
    <w:p w14:paraId="1F4E8F2B" w14:textId="23D72463" w:rsidR="004C6561" w:rsidRDefault="004C6561" w:rsidP="005B3506">
      <w:pPr>
        <w:pStyle w:val="Testo2"/>
        <w:rPr>
          <w:szCs w:val="18"/>
        </w:rPr>
      </w:pPr>
    </w:p>
    <w:p w14:paraId="1CB07CCF" w14:textId="77777777" w:rsidR="004C6561" w:rsidRPr="00E733C3" w:rsidRDefault="004C6561" w:rsidP="004C6561">
      <w:pPr>
        <w:ind w:firstLine="284"/>
        <w:rPr>
          <w:i/>
          <w:iCs/>
          <w:sz w:val="18"/>
          <w:szCs w:val="18"/>
        </w:rPr>
      </w:pPr>
      <w:r w:rsidRPr="00E733C3">
        <w:rPr>
          <w:i/>
          <w:iCs/>
          <w:sz w:val="18"/>
          <w:szCs w:val="18"/>
        </w:rPr>
        <w:t>Capacità di applicare conoscenza e comprensione</w:t>
      </w:r>
    </w:p>
    <w:p w14:paraId="0F9BB38C" w14:textId="3652D967" w:rsidR="004C6561" w:rsidRDefault="004C6561" w:rsidP="00C72A42">
      <w:pPr>
        <w:pStyle w:val="Testo2"/>
        <w:ind w:firstLine="0"/>
        <w:rPr>
          <w:szCs w:val="18"/>
        </w:rPr>
      </w:pPr>
      <w:r w:rsidRPr="00E733C3">
        <w:rPr>
          <w:szCs w:val="18"/>
        </w:rPr>
        <w:t>Al termine dell’insegnamento lo studente sarà in grado di</w:t>
      </w:r>
      <w:r w:rsidR="009A26C3">
        <w:rPr>
          <w:szCs w:val="18"/>
        </w:rPr>
        <w:t>:</w:t>
      </w:r>
    </w:p>
    <w:p w14:paraId="5BE284C6" w14:textId="76108D28" w:rsidR="009A26C3" w:rsidRPr="00E733C3" w:rsidRDefault="009A26C3" w:rsidP="00C72A42">
      <w:pPr>
        <w:pStyle w:val="Paragrafoelenco"/>
        <w:numPr>
          <w:ilvl w:val="0"/>
          <w:numId w:val="3"/>
        </w:numPr>
        <w:tabs>
          <w:tab w:val="left" w:pos="0"/>
        </w:tabs>
        <w:spacing w:line="240" w:lineRule="auto"/>
        <w:ind w:left="284" w:firstLine="0"/>
        <w:rPr>
          <w:sz w:val="18"/>
          <w:szCs w:val="18"/>
        </w:rPr>
      </w:pPr>
      <w:r>
        <w:rPr>
          <w:sz w:val="18"/>
          <w:szCs w:val="18"/>
        </w:rPr>
        <w:t>d</w:t>
      </w:r>
      <w:r w:rsidRPr="00E733C3">
        <w:rPr>
          <w:sz w:val="18"/>
          <w:szCs w:val="18"/>
        </w:rPr>
        <w:t xml:space="preserve">istinguere i soggetti che operano sui mercati </w:t>
      </w:r>
      <w:r>
        <w:rPr>
          <w:sz w:val="18"/>
          <w:szCs w:val="18"/>
        </w:rPr>
        <w:t xml:space="preserve">bancari e </w:t>
      </w:r>
      <w:r w:rsidRPr="00E733C3">
        <w:rPr>
          <w:sz w:val="18"/>
          <w:szCs w:val="18"/>
        </w:rPr>
        <w:t xml:space="preserve">finanziari e conoscerne le </w:t>
      </w:r>
      <w:r>
        <w:rPr>
          <w:sz w:val="18"/>
          <w:szCs w:val="18"/>
        </w:rPr>
        <w:t xml:space="preserve">essenziali </w:t>
      </w:r>
      <w:r w:rsidRPr="00E733C3">
        <w:rPr>
          <w:sz w:val="18"/>
          <w:szCs w:val="18"/>
        </w:rPr>
        <w:t>regole di funzionamento interno e i rapporti con le Autorità di vigilanza</w:t>
      </w:r>
    </w:p>
    <w:p w14:paraId="1C0C7F77" w14:textId="5EAD5222" w:rsidR="009A26C3" w:rsidRPr="00E733C3" w:rsidRDefault="009A26C3" w:rsidP="00C72A42">
      <w:pPr>
        <w:pStyle w:val="Paragrafoelenco"/>
        <w:numPr>
          <w:ilvl w:val="0"/>
          <w:numId w:val="3"/>
        </w:numPr>
        <w:tabs>
          <w:tab w:val="left" w:pos="0"/>
        </w:tabs>
        <w:spacing w:line="240" w:lineRule="auto"/>
        <w:ind w:left="284" w:firstLine="0"/>
        <w:rPr>
          <w:sz w:val="18"/>
          <w:szCs w:val="18"/>
        </w:rPr>
      </w:pPr>
      <w:r>
        <w:rPr>
          <w:sz w:val="18"/>
          <w:szCs w:val="18"/>
        </w:rPr>
        <w:t>i</w:t>
      </w:r>
      <w:r w:rsidRPr="00E733C3">
        <w:rPr>
          <w:sz w:val="18"/>
          <w:szCs w:val="18"/>
        </w:rPr>
        <w:t>dentificare i singoli servizi e attività di investimento e conoscerne i principali elementi di disciplina</w:t>
      </w:r>
    </w:p>
    <w:p w14:paraId="1435B4B3" w14:textId="183BE776" w:rsidR="009A26C3" w:rsidRDefault="009A26C3" w:rsidP="00C72A42">
      <w:pPr>
        <w:pStyle w:val="Paragrafoelenco"/>
        <w:numPr>
          <w:ilvl w:val="0"/>
          <w:numId w:val="3"/>
        </w:numPr>
        <w:ind w:left="284" w:firstLine="0"/>
        <w:rPr>
          <w:sz w:val="18"/>
          <w:szCs w:val="18"/>
        </w:rPr>
      </w:pPr>
      <w:r>
        <w:rPr>
          <w:sz w:val="18"/>
          <w:szCs w:val="18"/>
        </w:rPr>
        <w:t>identificare i singoli contratti bancari e conoscerne i principali elementi di disciplina</w:t>
      </w:r>
    </w:p>
    <w:p w14:paraId="1661EB94" w14:textId="11B8D557" w:rsidR="009A26C3" w:rsidRPr="00E733C3" w:rsidRDefault="009A26C3" w:rsidP="00C72A42">
      <w:pPr>
        <w:pStyle w:val="Paragrafoelenco"/>
        <w:numPr>
          <w:ilvl w:val="0"/>
          <w:numId w:val="3"/>
        </w:numPr>
        <w:ind w:left="284" w:firstLine="0"/>
        <w:rPr>
          <w:sz w:val="18"/>
          <w:szCs w:val="18"/>
        </w:rPr>
      </w:pPr>
      <w:r>
        <w:rPr>
          <w:sz w:val="18"/>
          <w:szCs w:val="18"/>
        </w:rPr>
        <w:t>c</w:t>
      </w:r>
      <w:r w:rsidRPr="00E733C3">
        <w:rPr>
          <w:sz w:val="18"/>
          <w:szCs w:val="18"/>
        </w:rPr>
        <w:t xml:space="preserve">omprendere un testo giuridico e in particolare le pronunce giurisprudenziali in materia e le decisioni </w:t>
      </w:r>
      <w:r>
        <w:rPr>
          <w:sz w:val="18"/>
          <w:szCs w:val="18"/>
        </w:rPr>
        <w:t>delle Autorità</w:t>
      </w:r>
      <w:r w:rsidRPr="00E733C3">
        <w:rPr>
          <w:sz w:val="18"/>
          <w:szCs w:val="18"/>
        </w:rPr>
        <w:t>, sapendo contestualizzare i principali passaggi motivazionali nel panorama normativo;</w:t>
      </w:r>
    </w:p>
    <w:p w14:paraId="459744BD" w14:textId="75630A58" w:rsidR="009A26C3" w:rsidRPr="00E733C3" w:rsidRDefault="009A26C3" w:rsidP="00C72A42">
      <w:pPr>
        <w:pStyle w:val="Paragrafoelenco"/>
        <w:numPr>
          <w:ilvl w:val="0"/>
          <w:numId w:val="3"/>
        </w:numPr>
        <w:ind w:left="284" w:firstLine="0"/>
        <w:rPr>
          <w:sz w:val="18"/>
          <w:szCs w:val="18"/>
        </w:rPr>
      </w:pPr>
      <w:r>
        <w:rPr>
          <w:sz w:val="18"/>
          <w:szCs w:val="18"/>
        </w:rPr>
        <w:t xml:space="preserve">individuare le fonti normative rilevanti nell’esame del caso concreto e i pertinenti riferimenti applicativi; conseguentemente, saprà </w:t>
      </w:r>
      <w:r w:rsidRPr="00E733C3">
        <w:rPr>
          <w:sz w:val="18"/>
          <w:szCs w:val="18"/>
        </w:rPr>
        <w:t>esprimere semplici motivati pareri legali su casi teorici e pratici che vertono sulla materia.</w:t>
      </w:r>
    </w:p>
    <w:p w14:paraId="236B066F" w14:textId="77777777" w:rsidR="009A26C3" w:rsidRDefault="009A26C3" w:rsidP="004C6561">
      <w:pPr>
        <w:pStyle w:val="Testo2"/>
        <w:rPr>
          <w:szCs w:val="18"/>
        </w:rPr>
      </w:pPr>
    </w:p>
    <w:p w14:paraId="4352FE0A" w14:textId="77777777" w:rsidR="005C703B" w:rsidRPr="005212D8" w:rsidRDefault="005C703B" w:rsidP="005C703B">
      <w:pPr>
        <w:spacing w:before="240" w:after="120"/>
        <w:rPr>
          <w:b/>
          <w:sz w:val="18"/>
          <w:szCs w:val="18"/>
        </w:rPr>
      </w:pPr>
      <w:r w:rsidRPr="005212D8">
        <w:rPr>
          <w:b/>
          <w:i/>
          <w:sz w:val="18"/>
          <w:szCs w:val="18"/>
        </w:rPr>
        <w:t>PROGRAMMA DEL CORSO</w:t>
      </w:r>
    </w:p>
    <w:p w14:paraId="61E88E16" w14:textId="439B451C" w:rsidR="005C703B" w:rsidRPr="005212D8" w:rsidRDefault="00B76119" w:rsidP="002D1321">
      <w:pPr>
        <w:numPr>
          <w:ilvl w:val="0"/>
          <w:numId w:val="1"/>
        </w:numPr>
        <w:tabs>
          <w:tab w:val="clear" w:pos="284"/>
          <w:tab w:val="clear" w:pos="720"/>
        </w:tabs>
        <w:ind w:left="284" w:hanging="284"/>
        <w:rPr>
          <w:sz w:val="18"/>
          <w:szCs w:val="18"/>
        </w:rPr>
      </w:pPr>
      <w:r>
        <w:rPr>
          <w:sz w:val="18"/>
          <w:szCs w:val="18"/>
        </w:rPr>
        <w:t>Le ragioni della regolazione dei mercati bancari e finanziari</w:t>
      </w:r>
      <w:r w:rsidR="005C703B" w:rsidRPr="005212D8">
        <w:rPr>
          <w:sz w:val="18"/>
          <w:szCs w:val="18"/>
        </w:rPr>
        <w:t>.</w:t>
      </w:r>
    </w:p>
    <w:p w14:paraId="319FD4A2" w14:textId="096EA629" w:rsidR="005C703B" w:rsidRPr="005212D8" w:rsidRDefault="004C6561" w:rsidP="002D1321">
      <w:pPr>
        <w:numPr>
          <w:ilvl w:val="0"/>
          <w:numId w:val="1"/>
        </w:numPr>
        <w:tabs>
          <w:tab w:val="clear" w:pos="284"/>
          <w:tab w:val="clear" w:pos="720"/>
        </w:tabs>
        <w:ind w:left="284" w:hanging="284"/>
        <w:rPr>
          <w:sz w:val="18"/>
          <w:szCs w:val="18"/>
        </w:rPr>
      </w:pPr>
      <w:r>
        <w:rPr>
          <w:sz w:val="18"/>
          <w:szCs w:val="18"/>
        </w:rPr>
        <w:t>Cenni</w:t>
      </w:r>
      <w:r w:rsidR="005C703B" w:rsidRPr="005212D8">
        <w:rPr>
          <w:sz w:val="18"/>
          <w:szCs w:val="18"/>
        </w:rPr>
        <w:t xml:space="preserve"> storici della legislazione bancaria e finanziaria.</w:t>
      </w:r>
    </w:p>
    <w:p w14:paraId="5BAD213E" w14:textId="7DDB2892" w:rsidR="005C703B" w:rsidRPr="005212D8" w:rsidRDefault="005C703B" w:rsidP="002D1321">
      <w:pPr>
        <w:numPr>
          <w:ilvl w:val="0"/>
          <w:numId w:val="1"/>
        </w:numPr>
        <w:tabs>
          <w:tab w:val="clear" w:pos="284"/>
          <w:tab w:val="clear" w:pos="720"/>
        </w:tabs>
        <w:ind w:left="284" w:hanging="284"/>
        <w:rPr>
          <w:sz w:val="18"/>
          <w:szCs w:val="18"/>
        </w:rPr>
      </w:pPr>
      <w:r w:rsidRPr="005212D8">
        <w:rPr>
          <w:sz w:val="18"/>
          <w:szCs w:val="18"/>
        </w:rPr>
        <w:t>Le Autorità di vigilanza</w:t>
      </w:r>
      <w:r w:rsidR="00536059">
        <w:rPr>
          <w:sz w:val="18"/>
          <w:szCs w:val="18"/>
        </w:rPr>
        <w:t xml:space="preserve"> italiane ed europee</w:t>
      </w:r>
      <w:r w:rsidRPr="005212D8">
        <w:rPr>
          <w:sz w:val="18"/>
          <w:szCs w:val="18"/>
        </w:rPr>
        <w:t>.</w:t>
      </w:r>
    </w:p>
    <w:p w14:paraId="1BE131ED" w14:textId="7EF3EA2C" w:rsidR="005C703B" w:rsidRDefault="005C703B" w:rsidP="002D1321">
      <w:pPr>
        <w:numPr>
          <w:ilvl w:val="0"/>
          <w:numId w:val="1"/>
        </w:numPr>
        <w:tabs>
          <w:tab w:val="clear" w:pos="284"/>
          <w:tab w:val="clear" w:pos="720"/>
        </w:tabs>
        <w:ind w:left="284" w:hanging="284"/>
        <w:rPr>
          <w:sz w:val="18"/>
          <w:szCs w:val="18"/>
        </w:rPr>
      </w:pPr>
      <w:r w:rsidRPr="005212D8">
        <w:rPr>
          <w:sz w:val="18"/>
          <w:szCs w:val="18"/>
        </w:rPr>
        <w:t>Le banche e l’attività bancaria.</w:t>
      </w:r>
    </w:p>
    <w:p w14:paraId="6E6B83B5" w14:textId="4F52D959" w:rsidR="009D4A63" w:rsidRPr="005212D8" w:rsidRDefault="009D4A63" w:rsidP="002D1321">
      <w:pPr>
        <w:numPr>
          <w:ilvl w:val="0"/>
          <w:numId w:val="1"/>
        </w:numPr>
        <w:tabs>
          <w:tab w:val="clear" w:pos="284"/>
          <w:tab w:val="clear" w:pos="720"/>
        </w:tabs>
        <w:ind w:left="284" w:hanging="284"/>
        <w:rPr>
          <w:sz w:val="18"/>
          <w:szCs w:val="18"/>
        </w:rPr>
      </w:pPr>
      <w:r>
        <w:rPr>
          <w:sz w:val="18"/>
          <w:szCs w:val="18"/>
        </w:rPr>
        <w:t>Le imprese di investimento.</w:t>
      </w:r>
    </w:p>
    <w:p w14:paraId="294501E1" w14:textId="77777777" w:rsidR="005C703B" w:rsidRPr="005212D8" w:rsidRDefault="005C703B" w:rsidP="002D1321">
      <w:pPr>
        <w:numPr>
          <w:ilvl w:val="0"/>
          <w:numId w:val="1"/>
        </w:numPr>
        <w:tabs>
          <w:tab w:val="clear" w:pos="284"/>
          <w:tab w:val="clear" w:pos="720"/>
        </w:tabs>
        <w:ind w:left="284" w:hanging="284"/>
        <w:rPr>
          <w:sz w:val="18"/>
          <w:szCs w:val="18"/>
        </w:rPr>
      </w:pPr>
      <w:r w:rsidRPr="005212D8">
        <w:rPr>
          <w:sz w:val="18"/>
          <w:szCs w:val="18"/>
        </w:rPr>
        <w:t>Le forme di vigilanza.</w:t>
      </w:r>
    </w:p>
    <w:p w14:paraId="13EB9332" w14:textId="77777777" w:rsidR="001921DD" w:rsidRDefault="005C703B" w:rsidP="0029298C">
      <w:pPr>
        <w:numPr>
          <w:ilvl w:val="0"/>
          <w:numId w:val="1"/>
        </w:numPr>
        <w:tabs>
          <w:tab w:val="clear" w:pos="284"/>
          <w:tab w:val="clear" w:pos="720"/>
        </w:tabs>
        <w:ind w:left="284" w:hanging="284"/>
        <w:rPr>
          <w:sz w:val="18"/>
          <w:szCs w:val="18"/>
        </w:rPr>
      </w:pPr>
      <w:r w:rsidRPr="001921DD">
        <w:rPr>
          <w:sz w:val="18"/>
          <w:szCs w:val="18"/>
        </w:rPr>
        <w:t>La disciplina delle crisi.</w:t>
      </w:r>
    </w:p>
    <w:p w14:paraId="03589709" w14:textId="05DEFB4C" w:rsidR="001921DD" w:rsidRPr="005976DE" w:rsidRDefault="005976DE" w:rsidP="006A44E9">
      <w:pPr>
        <w:numPr>
          <w:ilvl w:val="0"/>
          <w:numId w:val="1"/>
        </w:numPr>
        <w:tabs>
          <w:tab w:val="clear" w:pos="284"/>
          <w:tab w:val="clear" w:pos="720"/>
        </w:tabs>
        <w:ind w:left="284" w:hanging="284"/>
        <w:rPr>
          <w:sz w:val="18"/>
          <w:szCs w:val="18"/>
        </w:rPr>
      </w:pPr>
      <w:r w:rsidRPr="005976DE">
        <w:rPr>
          <w:sz w:val="18"/>
          <w:szCs w:val="18"/>
        </w:rPr>
        <w:lastRenderedPageBreak/>
        <w:t>Le attività bancarie e finanziarie (cenni)</w:t>
      </w:r>
      <w:r w:rsidR="001921DD" w:rsidRPr="005976DE">
        <w:rPr>
          <w:sz w:val="18"/>
          <w:szCs w:val="18"/>
        </w:rPr>
        <w:t xml:space="preserve"> </w:t>
      </w:r>
    </w:p>
    <w:p w14:paraId="75433F68" w14:textId="1127CAE9" w:rsidR="002D1321" w:rsidRPr="005212D8" w:rsidRDefault="002D1321" w:rsidP="0004466E">
      <w:pPr>
        <w:tabs>
          <w:tab w:val="clear" w:pos="284"/>
        </w:tabs>
        <w:ind w:left="284"/>
        <w:rPr>
          <w:sz w:val="18"/>
          <w:szCs w:val="18"/>
        </w:rPr>
      </w:pPr>
    </w:p>
    <w:p w14:paraId="0225BC77" w14:textId="2ACB6297" w:rsidR="005C703B" w:rsidRPr="005212D8" w:rsidRDefault="005C703B" w:rsidP="005C703B">
      <w:pPr>
        <w:keepNext/>
        <w:spacing w:before="240" w:after="120"/>
        <w:rPr>
          <w:b/>
          <w:sz w:val="18"/>
          <w:szCs w:val="18"/>
        </w:rPr>
      </w:pPr>
      <w:r w:rsidRPr="005212D8">
        <w:rPr>
          <w:b/>
          <w:i/>
          <w:sz w:val="18"/>
          <w:szCs w:val="18"/>
        </w:rPr>
        <w:t>BIBLIOGRAFIA</w:t>
      </w:r>
      <w:r w:rsidR="00F03509">
        <w:rPr>
          <w:rStyle w:val="Rimandonotaapidipagina"/>
          <w:b/>
          <w:i/>
          <w:sz w:val="18"/>
          <w:szCs w:val="18"/>
        </w:rPr>
        <w:footnoteReference w:id="1"/>
      </w:r>
    </w:p>
    <w:p w14:paraId="0D0D9FE8" w14:textId="693D1619" w:rsidR="009D4A63" w:rsidRPr="009D4A63" w:rsidRDefault="009D4A63" w:rsidP="009D4A63">
      <w:pPr>
        <w:spacing w:line="240" w:lineRule="auto"/>
        <w:rPr>
          <w:rFonts w:eastAsia="Calibri" w:cs="Times"/>
          <w:sz w:val="18"/>
          <w:szCs w:val="18"/>
          <w:lang w:eastAsia="en-US"/>
        </w:rPr>
      </w:pPr>
      <w:r w:rsidRPr="009D4A63">
        <w:rPr>
          <w:rFonts w:eastAsia="Calibri" w:cs="Times"/>
          <w:sz w:val="18"/>
          <w:szCs w:val="18"/>
          <w:lang w:eastAsia="en-US"/>
        </w:rPr>
        <w:t xml:space="preserve">Per gli studenti frequentanti i materiali di studio e di discussione in aula saranno pubblicati tempestivamente sulla piattaforma </w:t>
      </w:r>
      <w:proofErr w:type="spellStart"/>
      <w:r w:rsidRPr="009D4A63">
        <w:rPr>
          <w:rFonts w:eastAsia="Calibri" w:cs="Times"/>
          <w:sz w:val="18"/>
          <w:szCs w:val="18"/>
          <w:lang w:eastAsia="en-US"/>
        </w:rPr>
        <w:t>Blackboard</w:t>
      </w:r>
      <w:proofErr w:type="spellEnd"/>
      <w:r w:rsidRPr="009D4A63">
        <w:rPr>
          <w:rFonts w:eastAsia="Calibri" w:cs="Times"/>
          <w:sz w:val="18"/>
          <w:szCs w:val="18"/>
          <w:lang w:eastAsia="en-US"/>
        </w:rPr>
        <w:t xml:space="preserve">. </w:t>
      </w:r>
    </w:p>
    <w:p w14:paraId="32F7B821" w14:textId="1974F281" w:rsidR="009D4A63" w:rsidRPr="009D4A63" w:rsidRDefault="005976DE" w:rsidP="0010191B">
      <w:pPr>
        <w:tabs>
          <w:tab w:val="clear" w:pos="284"/>
        </w:tabs>
        <w:spacing w:after="160" w:line="259" w:lineRule="auto"/>
        <w:rPr>
          <w:sz w:val="18"/>
          <w:szCs w:val="18"/>
        </w:rPr>
      </w:pPr>
      <w:r>
        <w:rPr>
          <w:sz w:val="18"/>
          <w:szCs w:val="18"/>
        </w:rPr>
        <w:t>Per gli</w:t>
      </w:r>
      <w:r w:rsidR="009D4A63">
        <w:rPr>
          <w:sz w:val="18"/>
          <w:szCs w:val="18"/>
        </w:rPr>
        <w:t xml:space="preserve"> studenti non frequentanti </w:t>
      </w:r>
      <w:r>
        <w:rPr>
          <w:sz w:val="18"/>
          <w:szCs w:val="18"/>
        </w:rPr>
        <w:t xml:space="preserve">il manuale di riferimento è: </w:t>
      </w:r>
      <w:proofErr w:type="spellStart"/>
      <w:r w:rsidR="009D4A63" w:rsidRPr="009D4A63">
        <w:rPr>
          <w:smallCaps/>
          <w:sz w:val="18"/>
          <w:szCs w:val="18"/>
        </w:rPr>
        <w:t>M.Cian</w:t>
      </w:r>
      <w:proofErr w:type="spellEnd"/>
      <w:r w:rsidR="009D4A63">
        <w:rPr>
          <w:sz w:val="18"/>
          <w:szCs w:val="18"/>
        </w:rPr>
        <w:t xml:space="preserve"> (a cura di), </w:t>
      </w:r>
      <w:r w:rsidR="009D4A63">
        <w:rPr>
          <w:i/>
          <w:iCs/>
          <w:sz w:val="18"/>
          <w:szCs w:val="18"/>
        </w:rPr>
        <w:t xml:space="preserve">Diritto commerciale. IV. Diritto del sistema finanziario, </w:t>
      </w:r>
      <w:r w:rsidR="009D4A63">
        <w:rPr>
          <w:sz w:val="18"/>
          <w:szCs w:val="18"/>
        </w:rPr>
        <w:t>ed. 2020, Giappichelli,</w:t>
      </w:r>
      <w:r>
        <w:rPr>
          <w:sz w:val="18"/>
          <w:szCs w:val="18"/>
        </w:rPr>
        <w:t xml:space="preserve"> di cui saranno indicate le parti oggetto di esame sulla piattaforma </w:t>
      </w:r>
      <w:proofErr w:type="spellStart"/>
      <w:r>
        <w:rPr>
          <w:sz w:val="18"/>
          <w:szCs w:val="18"/>
        </w:rPr>
        <w:t>Blackboard</w:t>
      </w:r>
      <w:proofErr w:type="spellEnd"/>
      <w:r w:rsidR="009D4A63">
        <w:rPr>
          <w:sz w:val="18"/>
          <w:szCs w:val="18"/>
        </w:rPr>
        <w:t>.</w:t>
      </w:r>
      <w:r w:rsidR="00073908">
        <w:rPr>
          <w:sz w:val="18"/>
          <w:szCs w:val="18"/>
        </w:rPr>
        <w:t xml:space="preserve"> </w:t>
      </w:r>
      <w:hyperlink r:id="rId12" w:history="1">
        <w:r w:rsidR="00073908" w:rsidRPr="00073908">
          <w:rPr>
            <w:rStyle w:val="Collegamentoipertestuale"/>
            <w:rFonts w:ascii="Times New Roman" w:hAnsi="Times New Roman"/>
            <w:i/>
            <w:sz w:val="16"/>
            <w:szCs w:val="16"/>
          </w:rPr>
          <w:t>Acquista da VP</w:t>
        </w:r>
      </w:hyperlink>
      <w:bookmarkStart w:id="0" w:name="_GoBack"/>
      <w:bookmarkEnd w:id="0"/>
    </w:p>
    <w:p w14:paraId="3ED03E72" w14:textId="6A761777" w:rsidR="00F35E29" w:rsidRDefault="009D4A63" w:rsidP="0010191B">
      <w:pPr>
        <w:tabs>
          <w:tab w:val="clear" w:pos="284"/>
        </w:tabs>
        <w:spacing w:after="160" w:line="259" w:lineRule="auto"/>
        <w:rPr>
          <w:sz w:val="18"/>
          <w:szCs w:val="18"/>
        </w:rPr>
      </w:pPr>
      <w:r>
        <w:rPr>
          <w:rFonts w:eastAsia="Calibri" w:cs="Times"/>
          <w:sz w:val="18"/>
          <w:szCs w:val="18"/>
          <w:lang w:eastAsia="en-US"/>
        </w:rPr>
        <w:t>Per tutti gli studenti è</w:t>
      </w:r>
      <w:r w:rsidRPr="00F35E29">
        <w:rPr>
          <w:rFonts w:eastAsia="Calibri" w:cs="Times"/>
          <w:sz w:val="18"/>
          <w:szCs w:val="18"/>
          <w:lang w:eastAsia="en-US"/>
        </w:rPr>
        <w:t xml:space="preserve"> consigliata la lettura anche di</w:t>
      </w:r>
      <w:r>
        <w:rPr>
          <w:rFonts w:eastAsia="Calibri" w:cs="Times"/>
          <w:sz w:val="18"/>
          <w:szCs w:val="18"/>
          <w:lang w:eastAsia="en-US"/>
        </w:rPr>
        <w:t xml:space="preserve"> </w:t>
      </w:r>
      <w:r w:rsidR="00F35E29">
        <w:rPr>
          <w:smallCaps/>
          <w:sz w:val="18"/>
          <w:szCs w:val="18"/>
        </w:rPr>
        <w:t>Amedeo Valzer</w:t>
      </w:r>
      <w:r w:rsidR="00F35E29">
        <w:rPr>
          <w:sz w:val="18"/>
          <w:szCs w:val="18"/>
        </w:rPr>
        <w:t xml:space="preserve">, </w:t>
      </w:r>
      <w:r w:rsidR="00F35E29">
        <w:rPr>
          <w:i/>
          <w:sz w:val="18"/>
          <w:szCs w:val="18"/>
        </w:rPr>
        <w:t>Lineamenti di diritto dell’impresa bancaria. Appunti dalle lezioni</w:t>
      </w:r>
      <w:r w:rsidR="00F35E29">
        <w:rPr>
          <w:sz w:val="18"/>
          <w:szCs w:val="18"/>
        </w:rPr>
        <w:t xml:space="preserve">, </w:t>
      </w:r>
      <w:proofErr w:type="spellStart"/>
      <w:r w:rsidR="00F35E29">
        <w:rPr>
          <w:sz w:val="18"/>
          <w:szCs w:val="18"/>
        </w:rPr>
        <w:t>Ed</w:t>
      </w:r>
      <w:r w:rsidR="0010191B">
        <w:rPr>
          <w:sz w:val="18"/>
          <w:szCs w:val="18"/>
        </w:rPr>
        <w:t>u</w:t>
      </w:r>
      <w:r w:rsidR="00F35E29">
        <w:rPr>
          <w:sz w:val="18"/>
          <w:szCs w:val="18"/>
        </w:rPr>
        <w:t>Catt</w:t>
      </w:r>
      <w:proofErr w:type="spellEnd"/>
      <w:r w:rsidR="00F35E29">
        <w:rPr>
          <w:sz w:val="18"/>
          <w:szCs w:val="18"/>
        </w:rPr>
        <w:t>, Milano, 2018.</w:t>
      </w:r>
    </w:p>
    <w:p w14:paraId="177AA173" w14:textId="145AE53D" w:rsidR="005C703B" w:rsidRPr="005212D8" w:rsidRDefault="005C703B" w:rsidP="005C703B">
      <w:pPr>
        <w:rPr>
          <w:sz w:val="18"/>
          <w:szCs w:val="18"/>
        </w:rPr>
      </w:pPr>
      <w:r w:rsidRPr="005212D8">
        <w:rPr>
          <w:sz w:val="18"/>
          <w:szCs w:val="18"/>
        </w:rPr>
        <w:t>Per lo studio della materia si consiglia la consultazione di testi normativi aggiornati, comunque non anteriori di oltre sei mesi alla data di esame. Per il reperimento dei testi normativi si suggerisce la consultazione de</w:t>
      </w:r>
      <w:r w:rsidR="0010191B">
        <w:rPr>
          <w:sz w:val="18"/>
          <w:szCs w:val="18"/>
        </w:rPr>
        <w:t>l</w:t>
      </w:r>
      <w:r w:rsidRPr="005212D8">
        <w:rPr>
          <w:sz w:val="18"/>
          <w:szCs w:val="18"/>
        </w:rPr>
        <w:t xml:space="preserve"> sit</w:t>
      </w:r>
      <w:r w:rsidR="0010191B">
        <w:rPr>
          <w:sz w:val="18"/>
          <w:szCs w:val="18"/>
        </w:rPr>
        <w:t xml:space="preserve">o </w:t>
      </w:r>
      <w:r w:rsidRPr="005212D8">
        <w:rPr>
          <w:sz w:val="18"/>
          <w:szCs w:val="18"/>
        </w:rPr>
        <w:t>internet istituzional</w:t>
      </w:r>
      <w:r w:rsidR="0010191B">
        <w:rPr>
          <w:sz w:val="18"/>
          <w:szCs w:val="18"/>
        </w:rPr>
        <w:t xml:space="preserve">e </w:t>
      </w:r>
      <w:r w:rsidRPr="005212D8">
        <w:rPr>
          <w:sz w:val="18"/>
          <w:szCs w:val="18"/>
        </w:rPr>
        <w:t>della Banca d’Italia</w:t>
      </w:r>
      <w:r w:rsidR="0004466E">
        <w:rPr>
          <w:sz w:val="18"/>
          <w:szCs w:val="18"/>
        </w:rPr>
        <w:t xml:space="preserve"> e di Consob</w:t>
      </w:r>
      <w:r w:rsidR="0010191B">
        <w:rPr>
          <w:sz w:val="18"/>
          <w:szCs w:val="18"/>
        </w:rPr>
        <w:t xml:space="preserve">. </w:t>
      </w:r>
    </w:p>
    <w:p w14:paraId="56907B2A" w14:textId="77777777" w:rsidR="005C703B" w:rsidRPr="005212D8" w:rsidRDefault="005C703B" w:rsidP="005C703B">
      <w:pPr>
        <w:spacing w:before="240" w:after="120" w:line="220" w:lineRule="exact"/>
        <w:rPr>
          <w:b/>
          <w:i/>
          <w:sz w:val="18"/>
          <w:szCs w:val="18"/>
        </w:rPr>
      </w:pPr>
    </w:p>
    <w:p w14:paraId="7FD1D18C" w14:textId="77777777" w:rsidR="005C703B" w:rsidRPr="005212D8" w:rsidRDefault="005C703B" w:rsidP="005C703B">
      <w:pPr>
        <w:spacing w:before="240" w:after="120" w:line="220" w:lineRule="exact"/>
        <w:rPr>
          <w:b/>
          <w:i/>
          <w:sz w:val="18"/>
          <w:szCs w:val="18"/>
        </w:rPr>
      </w:pPr>
      <w:r w:rsidRPr="005212D8">
        <w:rPr>
          <w:b/>
          <w:i/>
          <w:sz w:val="18"/>
          <w:szCs w:val="18"/>
        </w:rPr>
        <w:t>DIDATTICA DEL CORSO</w:t>
      </w:r>
    </w:p>
    <w:p w14:paraId="1117B99E" w14:textId="5638A023" w:rsidR="00C429FE" w:rsidRDefault="00C429FE" w:rsidP="005C703B">
      <w:pPr>
        <w:pStyle w:val="Testo2"/>
        <w:tabs>
          <w:tab w:val="left" w:pos="284"/>
        </w:tabs>
        <w:ind w:firstLine="0"/>
        <w:rPr>
          <w:szCs w:val="18"/>
        </w:rPr>
      </w:pPr>
      <w:r>
        <w:rPr>
          <w:szCs w:val="18"/>
        </w:rPr>
        <w:t>Didattica frontale.</w:t>
      </w:r>
    </w:p>
    <w:p w14:paraId="2F60D927" w14:textId="04E99C24" w:rsidR="005C703B" w:rsidRPr="005212D8" w:rsidRDefault="005C703B" w:rsidP="005C703B">
      <w:pPr>
        <w:pStyle w:val="Testo2"/>
        <w:tabs>
          <w:tab w:val="left" w:pos="284"/>
        </w:tabs>
        <w:ind w:firstLine="0"/>
        <w:rPr>
          <w:szCs w:val="18"/>
        </w:rPr>
      </w:pPr>
      <w:r w:rsidRPr="005212D8">
        <w:rPr>
          <w:szCs w:val="18"/>
        </w:rPr>
        <w:t>Alla trattazione teorica delle problematiche in diritto verrà affiancata l’analisi di alcuni profili applicativi.</w:t>
      </w:r>
    </w:p>
    <w:p w14:paraId="31777939" w14:textId="77777777" w:rsidR="005C703B" w:rsidRPr="005212D8" w:rsidRDefault="005C703B" w:rsidP="005C703B">
      <w:pPr>
        <w:pStyle w:val="Testo2"/>
        <w:rPr>
          <w:szCs w:val="18"/>
        </w:rPr>
      </w:pPr>
    </w:p>
    <w:p w14:paraId="4F724132" w14:textId="6D93B42C" w:rsidR="005C703B" w:rsidRPr="005212D8" w:rsidRDefault="00A71012" w:rsidP="005C703B">
      <w:pPr>
        <w:spacing w:before="240" w:after="120" w:line="220" w:lineRule="exact"/>
        <w:rPr>
          <w:b/>
          <w:i/>
          <w:sz w:val="18"/>
          <w:szCs w:val="18"/>
        </w:rPr>
      </w:pPr>
      <w:r w:rsidRPr="005212D8">
        <w:rPr>
          <w:b/>
          <w:i/>
          <w:sz w:val="18"/>
          <w:szCs w:val="18"/>
        </w:rPr>
        <w:t xml:space="preserve">METODO </w:t>
      </w:r>
      <w:r w:rsidRPr="00A71012">
        <w:rPr>
          <w:b/>
          <w:i/>
          <w:sz w:val="18"/>
          <w:szCs w:val="18"/>
        </w:rPr>
        <w:t>E CRITERI DI VALUTAZIONE</w:t>
      </w:r>
    </w:p>
    <w:p w14:paraId="32A1D727" w14:textId="77777777" w:rsidR="009D4A63" w:rsidRPr="00A937BE" w:rsidRDefault="005B3506" w:rsidP="009D4A63">
      <w:pPr>
        <w:pStyle w:val="Testo2"/>
        <w:rPr>
          <w:szCs w:val="18"/>
        </w:rPr>
      </w:pPr>
      <w:r w:rsidRPr="00227E4B">
        <w:t xml:space="preserve">La prova d’esame si </w:t>
      </w:r>
      <w:r>
        <w:t>concreta in una interrogazione</w:t>
      </w:r>
      <w:r w:rsidRPr="00227E4B">
        <w:t xml:space="preserve"> orale</w:t>
      </w:r>
      <w:r>
        <w:t xml:space="preserve">. </w:t>
      </w:r>
      <w:r w:rsidR="009D4A63" w:rsidRPr="00A937BE">
        <w:rPr>
          <w:szCs w:val="18"/>
        </w:rPr>
        <w:t>Gli studenti sono tenuti a conoscere anche le eventuali modifiche legislative o regolamentari che dovessero intervenire nel corso dell’anno.</w:t>
      </w:r>
    </w:p>
    <w:p w14:paraId="10556B55" w14:textId="05C7D15B" w:rsidR="005B3506" w:rsidRDefault="009D4A63" w:rsidP="009D4A63">
      <w:pPr>
        <w:pStyle w:val="Testo2"/>
      </w:pPr>
      <w:r w:rsidRPr="00A937BE">
        <w:rPr>
          <w:szCs w:val="18"/>
        </w:rPr>
        <w:t>L’esame è volto a valutare le conoscenze acquisite, la capacità logica e argomentativa, la chiarezza, completezza ed efficacia espositiva, nonché l’acquisizione di un’adeguata proprietà di linguaggio.</w:t>
      </w:r>
    </w:p>
    <w:p w14:paraId="7378172D" w14:textId="77777777" w:rsidR="005B3506" w:rsidRDefault="005B3506" w:rsidP="000F5370">
      <w:pPr>
        <w:spacing w:before="240" w:after="120" w:line="220" w:lineRule="exact"/>
        <w:rPr>
          <w:rFonts w:eastAsia="MS Mincho"/>
          <w:b/>
          <w:i/>
          <w:sz w:val="18"/>
          <w:szCs w:val="18"/>
        </w:rPr>
      </w:pPr>
    </w:p>
    <w:p w14:paraId="4F75946E" w14:textId="380358F2" w:rsidR="000F5370" w:rsidRDefault="000F5370" w:rsidP="000F5370">
      <w:pPr>
        <w:spacing w:before="240" w:after="120" w:line="220" w:lineRule="exact"/>
        <w:rPr>
          <w:rFonts w:eastAsia="MS Mincho"/>
          <w:b/>
          <w:i/>
          <w:sz w:val="18"/>
          <w:szCs w:val="18"/>
          <w:highlight w:val="yellow"/>
        </w:rPr>
      </w:pPr>
      <w:r w:rsidRPr="005D1F12">
        <w:rPr>
          <w:rFonts w:eastAsia="MS Mincho"/>
          <w:b/>
          <w:i/>
          <w:sz w:val="18"/>
          <w:szCs w:val="18"/>
        </w:rPr>
        <w:t>AVVERTENZE E PREREQUISTI</w:t>
      </w:r>
    </w:p>
    <w:p w14:paraId="5D0C69B4" w14:textId="688B0DF7" w:rsidR="009D4A63" w:rsidRPr="00A937BE" w:rsidRDefault="009D4A63" w:rsidP="009D4A63">
      <w:pPr>
        <w:pStyle w:val="Testo2"/>
        <w:rPr>
          <w:szCs w:val="18"/>
        </w:rPr>
      </w:pPr>
      <w:bookmarkStart w:id="1" w:name="_Hlk45218921"/>
      <w:r w:rsidRPr="00A937BE">
        <w:rPr>
          <w:szCs w:val="18"/>
        </w:rPr>
        <w:lastRenderedPageBreak/>
        <w:t xml:space="preserve">Lo studente dovrà possedere buone conoscenze </w:t>
      </w:r>
      <w:r w:rsidR="00CE2F19">
        <w:rPr>
          <w:szCs w:val="18"/>
        </w:rPr>
        <w:t>degli insegnamenti di diritto impartiti nei primi due anni del corso di laurea</w:t>
      </w:r>
      <w:r w:rsidRPr="00A937BE">
        <w:rPr>
          <w:szCs w:val="18"/>
        </w:rPr>
        <w:t>.</w:t>
      </w:r>
    </w:p>
    <w:p w14:paraId="40401155" w14:textId="77777777" w:rsidR="009D4A63" w:rsidRPr="00A937BE" w:rsidRDefault="009D4A63" w:rsidP="009D4A63">
      <w:pPr>
        <w:pStyle w:val="Testo2"/>
        <w:rPr>
          <w:szCs w:val="18"/>
        </w:rPr>
      </w:pPr>
      <w:r w:rsidRPr="00A937BE">
        <w:rPr>
          <w:szCs w:val="18"/>
        </w:rPr>
        <w:t>Trattandosi di un corso volto a far acquisire un metodo di analisi e a sviluppare le capacità logico-argomentative, si consiglia vivamente la frequenza attiva del corso.</w:t>
      </w:r>
    </w:p>
    <w:bookmarkEnd w:id="1"/>
    <w:p w14:paraId="6350BB05" w14:textId="77777777" w:rsidR="005C703B" w:rsidRPr="005212D8" w:rsidRDefault="005C703B" w:rsidP="005C703B">
      <w:pPr>
        <w:spacing w:before="240" w:after="120" w:line="220" w:lineRule="exact"/>
        <w:rPr>
          <w:rFonts w:eastAsia="MS Mincho"/>
          <w:b/>
          <w:i/>
          <w:sz w:val="18"/>
          <w:szCs w:val="18"/>
        </w:rPr>
      </w:pPr>
      <w:r w:rsidRPr="005212D8">
        <w:rPr>
          <w:rFonts w:eastAsia="MS Mincho"/>
          <w:b/>
          <w:i/>
          <w:sz w:val="18"/>
          <w:szCs w:val="18"/>
        </w:rPr>
        <w:t>ORARIO E LUOGO DI RICEVIMENTO DEGLI STUDENTI</w:t>
      </w:r>
    </w:p>
    <w:p w14:paraId="2B2394B8" w14:textId="77777777" w:rsidR="005C703B" w:rsidRPr="005212D8" w:rsidRDefault="005C703B" w:rsidP="005C703B">
      <w:pPr>
        <w:spacing w:line="220" w:lineRule="exact"/>
        <w:ind w:firstLine="284"/>
        <w:rPr>
          <w:noProof/>
          <w:sz w:val="18"/>
          <w:szCs w:val="18"/>
        </w:rPr>
      </w:pPr>
      <w:r w:rsidRPr="005212D8">
        <w:rPr>
          <w:noProof/>
          <w:sz w:val="18"/>
          <w:szCs w:val="18"/>
        </w:rPr>
        <w:t xml:space="preserve">Gli orari di ricevimento sono disponibili on line nella pagina personale del docente, consultabile al sito </w:t>
      </w:r>
      <w:hyperlink r:id="rId13" w:history="1">
        <w:r w:rsidRPr="005212D8">
          <w:rPr>
            <w:rStyle w:val="Collegamentoipertestuale"/>
            <w:noProof/>
            <w:sz w:val="18"/>
            <w:szCs w:val="18"/>
          </w:rPr>
          <w:t>http://docenti.unicatt.it/</w:t>
        </w:r>
      </w:hyperlink>
    </w:p>
    <w:p w14:paraId="0F0D31E3" w14:textId="77777777" w:rsidR="005C703B" w:rsidRDefault="005C703B" w:rsidP="005C703B">
      <w:pPr>
        <w:tabs>
          <w:tab w:val="clear" w:pos="284"/>
        </w:tabs>
        <w:jc w:val="left"/>
        <w:outlineLvl w:val="1"/>
        <w:rPr>
          <w:noProof/>
          <w:sz w:val="18"/>
        </w:rPr>
      </w:pPr>
    </w:p>
    <w:sectPr w:rsidR="005C703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F719A" w14:textId="77777777" w:rsidR="00F03509" w:rsidRDefault="00F03509" w:rsidP="00F03509">
      <w:pPr>
        <w:spacing w:line="240" w:lineRule="auto"/>
      </w:pPr>
      <w:r>
        <w:separator/>
      </w:r>
    </w:p>
  </w:endnote>
  <w:endnote w:type="continuationSeparator" w:id="0">
    <w:p w14:paraId="48B4C784" w14:textId="77777777" w:rsidR="00F03509" w:rsidRDefault="00F03509" w:rsidP="00F03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BE676" w14:textId="77777777" w:rsidR="00F03509" w:rsidRDefault="00F03509" w:rsidP="00F03509">
      <w:pPr>
        <w:spacing w:line="240" w:lineRule="auto"/>
      </w:pPr>
      <w:r>
        <w:separator/>
      </w:r>
    </w:p>
  </w:footnote>
  <w:footnote w:type="continuationSeparator" w:id="0">
    <w:p w14:paraId="6EA8798E" w14:textId="77777777" w:rsidR="00F03509" w:rsidRDefault="00F03509" w:rsidP="00F03509">
      <w:pPr>
        <w:spacing w:line="240" w:lineRule="auto"/>
      </w:pPr>
      <w:r>
        <w:continuationSeparator/>
      </w:r>
    </w:p>
  </w:footnote>
  <w:footnote w:id="1">
    <w:p w14:paraId="579204F5" w14:textId="143A2688" w:rsidR="00F03509" w:rsidRDefault="00F03509">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317AE"/>
    <w:multiLevelType w:val="hybridMultilevel"/>
    <w:tmpl w:val="1F66060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96A2998"/>
    <w:multiLevelType w:val="multilevel"/>
    <w:tmpl w:val="6B3A30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6B"/>
    <w:rsid w:val="00022ED4"/>
    <w:rsid w:val="0004466E"/>
    <w:rsid w:val="00073908"/>
    <w:rsid w:val="000F5370"/>
    <w:rsid w:val="000F5EB7"/>
    <w:rsid w:val="0010191B"/>
    <w:rsid w:val="00127E24"/>
    <w:rsid w:val="00157AA4"/>
    <w:rsid w:val="0016717B"/>
    <w:rsid w:val="00171549"/>
    <w:rsid w:val="00180209"/>
    <w:rsid w:val="001921DD"/>
    <w:rsid w:val="001B1EE6"/>
    <w:rsid w:val="00233E5B"/>
    <w:rsid w:val="002464A3"/>
    <w:rsid w:val="00294DCA"/>
    <w:rsid w:val="0029661E"/>
    <w:rsid w:val="002D1321"/>
    <w:rsid w:val="00307122"/>
    <w:rsid w:val="003259B2"/>
    <w:rsid w:val="00390032"/>
    <w:rsid w:val="003B03D2"/>
    <w:rsid w:val="003D3C33"/>
    <w:rsid w:val="003E14CD"/>
    <w:rsid w:val="003F2509"/>
    <w:rsid w:val="00481877"/>
    <w:rsid w:val="00497EF2"/>
    <w:rsid w:val="004C6561"/>
    <w:rsid w:val="005352DD"/>
    <w:rsid w:val="00536059"/>
    <w:rsid w:val="005976DE"/>
    <w:rsid w:val="005B3506"/>
    <w:rsid w:val="005C703B"/>
    <w:rsid w:val="005D1F12"/>
    <w:rsid w:val="005E39CC"/>
    <w:rsid w:val="006D40EF"/>
    <w:rsid w:val="0071156F"/>
    <w:rsid w:val="00770D87"/>
    <w:rsid w:val="007F650F"/>
    <w:rsid w:val="00806DC9"/>
    <w:rsid w:val="00807533"/>
    <w:rsid w:val="00812E74"/>
    <w:rsid w:val="00831FD4"/>
    <w:rsid w:val="00842C0E"/>
    <w:rsid w:val="00857EF8"/>
    <w:rsid w:val="00862564"/>
    <w:rsid w:val="008B0A2E"/>
    <w:rsid w:val="008B0F97"/>
    <w:rsid w:val="008E117C"/>
    <w:rsid w:val="0093519E"/>
    <w:rsid w:val="00973E3B"/>
    <w:rsid w:val="009759CB"/>
    <w:rsid w:val="00986553"/>
    <w:rsid w:val="009A26C3"/>
    <w:rsid w:val="009D4A63"/>
    <w:rsid w:val="009D5DC1"/>
    <w:rsid w:val="00A71012"/>
    <w:rsid w:val="00A900FF"/>
    <w:rsid w:val="00AB06EB"/>
    <w:rsid w:val="00AD501B"/>
    <w:rsid w:val="00AE185F"/>
    <w:rsid w:val="00B02161"/>
    <w:rsid w:val="00B211C5"/>
    <w:rsid w:val="00B319D3"/>
    <w:rsid w:val="00B3576B"/>
    <w:rsid w:val="00B76119"/>
    <w:rsid w:val="00B77636"/>
    <w:rsid w:val="00C0471F"/>
    <w:rsid w:val="00C31FC5"/>
    <w:rsid w:val="00C429FE"/>
    <w:rsid w:val="00C72A42"/>
    <w:rsid w:val="00CB104B"/>
    <w:rsid w:val="00CE2F19"/>
    <w:rsid w:val="00D065A9"/>
    <w:rsid w:val="00D20274"/>
    <w:rsid w:val="00D60167"/>
    <w:rsid w:val="00E16086"/>
    <w:rsid w:val="00E37C19"/>
    <w:rsid w:val="00ED764F"/>
    <w:rsid w:val="00EE2289"/>
    <w:rsid w:val="00EF0D57"/>
    <w:rsid w:val="00F03509"/>
    <w:rsid w:val="00F15ABF"/>
    <w:rsid w:val="00F35E29"/>
    <w:rsid w:val="00F830A2"/>
    <w:rsid w:val="00F83294"/>
    <w:rsid w:val="00F91F14"/>
    <w:rsid w:val="00F92790"/>
    <w:rsid w:val="00F95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0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sz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1Carattere">
    <w:name w:val="Titolo 1 Carattere"/>
    <w:link w:val="Titolo1"/>
    <w:rsid w:val="00022ED4"/>
    <w:rPr>
      <w:rFonts w:ascii="Times" w:hAnsi="Times"/>
      <w:b/>
      <w:noProof/>
    </w:rPr>
  </w:style>
  <w:style w:type="character" w:customStyle="1" w:styleId="Titolo2Carattere">
    <w:name w:val="Titolo 2 Carattere"/>
    <w:link w:val="Titolo2"/>
    <w:rsid w:val="00022ED4"/>
    <w:rPr>
      <w:rFonts w:ascii="Times" w:hAnsi="Times"/>
      <w:smallCaps/>
      <w:noProof/>
      <w:sz w:val="18"/>
    </w:rPr>
  </w:style>
  <w:style w:type="character" w:customStyle="1" w:styleId="Titolo3Carattere">
    <w:name w:val="Titolo 3 Carattere"/>
    <w:link w:val="Titolo3"/>
    <w:rsid w:val="00022ED4"/>
    <w:rPr>
      <w:rFonts w:ascii="Times" w:hAnsi="Times"/>
      <w:i/>
      <w:caps/>
      <w:noProof/>
      <w:sz w:val="18"/>
    </w:rPr>
  </w:style>
  <w:style w:type="character" w:styleId="Collegamentoipertestuale">
    <w:name w:val="Hyperlink"/>
    <w:basedOn w:val="Carpredefinitoparagrafo"/>
    <w:uiPriority w:val="99"/>
    <w:unhideWhenUsed/>
    <w:rsid w:val="005E39CC"/>
    <w:rPr>
      <w:color w:val="0000FF"/>
      <w:u w:val="single"/>
    </w:rPr>
  </w:style>
  <w:style w:type="character" w:styleId="Rimandocommento">
    <w:name w:val="annotation reference"/>
    <w:basedOn w:val="Carpredefinitoparagrafo"/>
    <w:semiHidden/>
    <w:unhideWhenUsed/>
    <w:rsid w:val="00862564"/>
    <w:rPr>
      <w:sz w:val="16"/>
      <w:szCs w:val="16"/>
    </w:rPr>
  </w:style>
  <w:style w:type="paragraph" w:styleId="Testocommento">
    <w:name w:val="annotation text"/>
    <w:basedOn w:val="Normale"/>
    <w:link w:val="TestocommentoCarattere"/>
    <w:semiHidden/>
    <w:unhideWhenUsed/>
    <w:rsid w:val="00862564"/>
    <w:pPr>
      <w:spacing w:line="240" w:lineRule="auto"/>
    </w:pPr>
  </w:style>
  <w:style w:type="character" w:customStyle="1" w:styleId="TestocommentoCarattere">
    <w:name w:val="Testo commento Carattere"/>
    <w:basedOn w:val="Carpredefinitoparagrafo"/>
    <w:link w:val="Testocommento"/>
    <w:semiHidden/>
    <w:rsid w:val="00862564"/>
    <w:rPr>
      <w:rFonts w:ascii="Times" w:hAnsi="Times"/>
    </w:rPr>
  </w:style>
  <w:style w:type="paragraph" w:styleId="Soggettocommento">
    <w:name w:val="annotation subject"/>
    <w:basedOn w:val="Testocommento"/>
    <w:next w:val="Testocommento"/>
    <w:link w:val="SoggettocommentoCarattere"/>
    <w:semiHidden/>
    <w:unhideWhenUsed/>
    <w:rsid w:val="00862564"/>
    <w:rPr>
      <w:b/>
      <w:bCs/>
    </w:rPr>
  </w:style>
  <w:style w:type="character" w:customStyle="1" w:styleId="SoggettocommentoCarattere">
    <w:name w:val="Soggetto commento Carattere"/>
    <w:basedOn w:val="TestocommentoCarattere"/>
    <w:link w:val="Soggettocommento"/>
    <w:semiHidden/>
    <w:rsid w:val="00862564"/>
    <w:rPr>
      <w:rFonts w:ascii="Times" w:hAnsi="Times"/>
      <w:b/>
      <w:bCs/>
    </w:rPr>
  </w:style>
  <w:style w:type="paragraph" w:styleId="Testofumetto">
    <w:name w:val="Balloon Text"/>
    <w:basedOn w:val="Normale"/>
    <w:link w:val="TestofumettoCarattere"/>
    <w:semiHidden/>
    <w:unhideWhenUsed/>
    <w:rsid w:val="0086256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62564"/>
    <w:rPr>
      <w:rFonts w:ascii="Tahoma" w:hAnsi="Tahoma" w:cs="Tahoma"/>
      <w:sz w:val="16"/>
      <w:szCs w:val="16"/>
    </w:rPr>
  </w:style>
  <w:style w:type="paragraph" w:styleId="Paragrafoelenco">
    <w:name w:val="List Paragraph"/>
    <w:basedOn w:val="Normale"/>
    <w:uiPriority w:val="34"/>
    <w:qFormat/>
    <w:rsid w:val="009A26C3"/>
    <w:pPr>
      <w:ind w:left="720"/>
      <w:contextualSpacing/>
    </w:pPr>
  </w:style>
  <w:style w:type="character" w:customStyle="1" w:styleId="Testo2Carattere">
    <w:name w:val="Testo 2 Carattere"/>
    <w:link w:val="Testo2"/>
    <w:rsid w:val="009D4A63"/>
    <w:rPr>
      <w:rFonts w:ascii="Times" w:hAnsi="Times"/>
      <w:noProof/>
      <w:sz w:val="18"/>
    </w:rPr>
  </w:style>
  <w:style w:type="paragraph" w:styleId="Testonotaapidipagina">
    <w:name w:val="footnote text"/>
    <w:basedOn w:val="Normale"/>
    <w:link w:val="TestonotaapidipaginaCarattere"/>
    <w:semiHidden/>
    <w:unhideWhenUsed/>
    <w:rsid w:val="00F03509"/>
    <w:pPr>
      <w:spacing w:line="240" w:lineRule="auto"/>
    </w:pPr>
  </w:style>
  <w:style w:type="character" w:customStyle="1" w:styleId="TestonotaapidipaginaCarattere">
    <w:name w:val="Testo nota a piè di pagina Carattere"/>
    <w:basedOn w:val="Carpredefinitoparagrafo"/>
    <w:link w:val="Testonotaapidipagina"/>
    <w:semiHidden/>
    <w:rsid w:val="00F03509"/>
    <w:rPr>
      <w:rFonts w:ascii="Times" w:hAnsi="Times"/>
    </w:rPr>
  </w:style>
  <w:style w:type="character" w:styleId="Rimandonotaapidipagina">
    <w:name w:val="footnote reference"/>
    <w:basedOn w:val="Carpredefinitoparagrafo"/>
    <w:semiHidden/>
    <w:unhideWhenUsed/>
    <w:rsid w:val="00F035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sz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1Carattere">
    <w:name w:val="Titolo 1 Carattere"/>
    <w:link w:val="Titolo1"/>
    <w:rsid w:val="00022ED4"/>
    <w:rPr>
      <w:rFonts w:ascii="Times" w:hAnsi="Times"/>
      <w:b/>
      <w:noProof/>
    </w:rPr>
  </w:style>
  <w:style w:type="character" w:customStyle="1" w:styleId="Titolo2Carattere">
    <w:name w:val="Titolo 2 Carattere"/>
    <w:link w:val="Titolo2"/>
    <w:rsid w:val="00022ED4"/>
    <w:rPr>
      <w:rFonts w:ascii="Times" w:hAnsi="Times"/>
      <w:smallCaps/>
      <w:noProof/>
      <w:sz w:val="18"/>
    </w:rPr>
  </w:style>
  <w:style w:type="character" w:customStyle="1" w:styleId="Titolo3Carattere">
    <w:name w:val="Titolo 3 Carattere"/>
    <w:link w:val="Titolo3"/>
    <w:rsid w:val="00022ED4"/>
    <w:rPr>
      <w:rFonts w:ascii="Times" w:hAnsi="Times"/>
      <w:i/>
      <w:caps/>
      <w:noProof/>
      <w:sz w:val="18"/>
    </w:rPr>
  </w:style>
  <w:style w:type="character" w:styleId="Collegamentoipertestuale">
    <w:name w:val="Hyperlink"/>
    <w:basedOn w:val="Carpredefinitoparagrafo"/>
    <w:uiPriority w:val="99"/>
    <w:unhideWhenUsed/>
    <w:rsid w:val="005E39CC"/>
    <w:rPr>
      <w:color w:val="0000FF"/>
      <w:u w:val="single"/>
    </w:rPr>
  </w:style>
  <w:style w:type="character" w:styleId="Rimandocommento">
    <w:name w:val="annotation reference"/>
    <w:basedOn w:val="Carpredefinitoparagrafo"/>
    <w:semiHidden/>
    <w:unhideWhenUsed/>
    <w:rsid w:val="00862564"/>
    <w:rPr>
      <w:sz w:val="16"/>
      <w:szCs w:val="16"/>
    </w:rPr>
  </w:style>
  <w:style w:type="paragraph" w:styleId="Testocommento">
    <w:name w:val="annotation text"/>
    <w:basedOn w:val="Normale"/>
    <w:link w:val="TestocommentoCarattere"/>
    <w:semiHidden/>
    <w:unhideWhenUsed/>
    <w:rsid w:val="00862564"/>
    <w:pPr>
      <w:spacing w:line="240" w:lineRule="auto"/>
    </w:pPr>
  </w:style>
  <w:style w:type="character" w:customStyle="1" w:styleId="TestocommentoCarattere">
    <w:name w:val="Testo commento Carattere"/>
    <w:basedOn w:val="Carpredefinitoparagrafo"/>
    <w:link w:val="Testocommento"/>
    <w:semiHidden/>
    <w:rsid w:val="00862564"/>
    <w:rPr>
      <w:rFonts w:ascii="Times" w:hAnsi="Times"/>
    </w:rPr>
  </w:style>
  <w:style w:type="paragraph" w:styleId="Soggettocommento">
    <w:name w:val="annotation subject"/>
    <w:basedOn w:val="Testocommento"/>
    <w:next w:val="Testocommento"/>
    <w:link w:val="SoggettocommentoCarattere"/>
    <w:semiHidden/>
    <w:unhideWhenUsed/>
    <w:rsid w:val="00862564"/>
    <w:rPr>
      <w:b/>
      <w:bCs/>
    </w:rPr>
  </w:style>
  <w:style w:type="character" w:customStyle="1" w:styleId="SoggettocommentoCarattere">
    <w:name w:val="Soggetto commento Carattere"/>
    <w:basedOn w:val="TestocommentoCarattere"/>
    <w:link w:val="Soggettocommento"/>
    <w:semiHidden/>
    <w:rsid w:val="00862564"/>
    <w:rPr>
      <w:rFonts w:ascii="Times" w:hAnsi="Times"/>
      <w:b/>
      <w:bCs/>
    </w:rPr>
  </w:style>
  <w:style w:type="paragraph" w:styleId="Testofumetto">
    <w:name w:val="Balloon Text"/>
    <w:basedOn w:val="Normale"/>
    <w:link w:val="TestofumettoCarattere"/>
    <w:semiHidden/>
    <w:unhideWhenUsed/>
    <w:rsid w:val="0086256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62564"/>
    <w:rPr>
      <w:rFonts w:ascii="Tahoma" w:hAnsi="Tahoma" w:cs="Tahoma"/>
      <w:sz w:val="16"/>
      <w:szCs w:val="16"/>
    </w:rPr>
  </w:style>
  <w:style w:type="paragraph" w:styleId="Paragrafoelenco">
    <w:name w:val="List Paragraph"/>
    <w:basedOn w:val="Normale"/>
    <w:uiPriority w:val="34"/>
    <w:qFormat/>
    <w:rsid w:val="009A26C3"/>
    <w:pPr>
      <w:ind w:left="720"/>
      <w:contextualSpacing/>
    </w:pPr>
  </w:style>
  <w:style w:type="character" w:customStyle="1" w:styleId="Testo2Carattere">
    <w:name w:val="Testo 2 Carattere"/>
    <w:link w:val="Testo2"/>
    <w:rsid w:val="009D4A63"/>
    <w:rPr>
      <w:rFonts w:ascii="Times" w:hAnsi="Times"/>
      <w:noProof/>
      <w:sz w:val="18"/>
    </w:rPr>
  </w:style>
  <w:style w:type="paragraph" w:styleId="Testonotaapidipagina">
    <w:name w:val="footnote text"/>
    <w:basedOn w:val="Normale"/>
    <w:link w:val="TestonotaapidipaginaCarattere"/>
    <w:semiHidden/>
    <w:unhideWhenUsed/>
    <w:rsid w:val="00F03509"/>
    <w:pPr>
      <w:spacing w:line="240" w:lineRule="auto"/>
    </w:pPr>
  </w:style>
  <w:style w:type="character" w:customStyle="1" w:styleId="TestonotaapidipaginaCarattere">
    <w:name w:val="Testo nota a piè di pagina Carattere"/>
    <w:basedOn w:val="Carpredefinitoparagrafo"/>
    <w:link w:val="Testonotaapidipagina"/>
    <w:semiHidden/>
    <w:rsid w:val="00F03509"/>
    <w:rPr>
      <w:rFonts w:ascii="Times" w:hAnsi="Times"/>
    </w:rPr>
  </w:style>
  <w:style w:type="character" w:styleId="Rimandonotaapidipagina">
    <w:name w:val="footnote reference"/>
    <w:basedOn w:val="Carpredefinitoparagrafo"/>
    <w:semiHidden/>
    <w:unhideWhenUsed/>
    <w:rsid w:val="00F03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376509">
      <w:bodyDiv w:val="1"/>
      <w:marLeft w:val="0"/>
      <w:marRight w:val="0"/>
      <w:marTop w:val="0"/>
      <w:marBottom w:val="0"/>
      <w:divBdr>
        <w:top w:val="none" w:sz="0" w:space="0" w:color="auto"/>
        <w:left w:val="none" w:sz="0" w:space="0" w:color="auto"/>
        <w:bottom w:val="none" w:sz="0" w:space="0" w:color="auto"/>
        <w:right w:val="none" w:sz="0" w:space="0" w:color="auto"/>
      </w:divBdr>
    </w:div>
    <w:div w:id="883909942">
      <w:bodyDiv w:val="1"/>
      <w:marLeft w:val="0"/>
      <w:marRight w:val="0"/>
      <w:marTop w:val="0"/>
      <w:marBottom w:val="0"/>
      <w:divBdr>
        <w:top w:val="none" w:sz="0" w:space="0" w:color="auto"/>
        <w:left w:val="none" w:sz="0" w:space="0" w:color="auto"/>
        <w:bottom w:val="none" w:sz="0" w:space="0" w:color="auto"/>
        <w:right w:val="none" w:sz="0" w:space="0" w:color="auto"/>
      </w:divBdr>
    </w:div>
    <w:div w:id="1075936546">
      <w:bodyDiv w:val="1"/>
      <w:marLeft w:val="0"/>
      <w:marRight w:val="0"/>
      <w:marTop w:val="0"/>
      <w:marBottom w:val="0"/>
      <w:divBdr>
        <w:top w:val="none" w:sz="0" w:space="0" w:color="auto"/>
        <w:left w:val="none" w:sz="0" w:space="0" w:color="auto"/>
        <w:bottom w:val="none" w:sz="0" w:space="0" w:color="auto"/>
        <w:right w:val="none" w:sz="0" w:space="0" w:color="auto"/>
      </w:divBdr>
    </w:div>
    <w:div w:id="1490248714">
      <w:bodyDiv w:val="1"/>
      <w:marLeft w:val="0"/>
      <w:marRight w:val="0"/>
      <w:marTop w:val="0"/>
      <w:marBottom w:val="0"/>
      <w:divBdr>
        <w:top w:val="none" w:sz="0" w:space="0" w:color="auto"/>
        <w:left w:val="none" w:sz="0" w:space="0" w:color="auto"/>
        <w:bottom w:val="none" w:sz="0" w:space="0" w:color="auto"/>
        <w:right w:val="none" w:sz="0" w:space="0" w:color="auto"/>
      </w:divBdr>
    </w:div>
    <w:div w:id="1496609699">
      <w:bodyDiv w:val="1"/>
      <w:marLeft w:val="0"/>
      <w:marRight w:val="0"/>
      <w:marTop w:val="0"/>
      <w:marBottom w:val="0"/>
      <w:divBdr>
        <w:top w:val="none" w:sz="0" w:space="0" w:color="auto"/>
        <w:left w:val="none" w:sz="0" w:space="0" w:color="auto"/>
        <w:bottom w:val="none" w:sz="0" w:space="0" w:color="auto"/>
        <w:right w:val="none" w:sz="0" w:space="0" w:color="auto"/>
      </w:divBdr>
    </w:div>
    <w:div w:id="20543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enti.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autori-vari/diritto-commerciale-9788892109780-69917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5349-6BF5-43FE-AD0E-0C735D41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7B1A6-8836-45CA-B387-A8AA4486AF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818378-027A-490C-9A03-0A2021D87811}">
  <ds:schemaRefs>
    <ds:schemaRef ds:uri="http://schemas.microsoft.com/sharepoint/v3/contenttype/forms"/>
  </ds:schemaRefs>
</ds:datastoreItem>
</file>

<file path=customXml/itemProps4.xml><?xml version="1.0" encoding="utf-8"?>
<ds:datastoreItem xmlns:ds="http://schemas.openxmlformats.org/officeDocument/2006/customXml" ds:itemID="{01EFC3A8-198C-47F6-9046-29DFBED0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364</TotalTime>
  <Pages>3</Pages>
  <Words>587</Words>
  <Characters>3720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Rolli Andrea</cp:lastModifiedBy>
  <cp:revision>11</cp:revision>
  <cp:lastPrinted>2013-04-22T15:32:00Z</cp:lastPrinted>
  <dcterms:created xsi:type="dcterms:W3CDTF">2020-06-15T06:28:00Z</dcterms:created>
  <dcterms:modified xsi:type="dcterms:W3CDTF">2021-08-24T07:16:00Z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