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90F5" w14:textId="50D11AA2" w:rsidR="00BC6DC9" w:rsidRPr="00C84D5C" w:rsidRDefault="00BC6DC9" w:rsidP="00BC6DC9">
      <w:pPr>
        <w:pStyle w:val="Titolo1"/>
      </w:pPr>
      <w:r w:rsidRPr="00C84D5C">
        <w:t xml:space="preserve">Diritto Tributario Internazionale </w:t>
      </w:r>
      <w:r w:rsidR="001A2EC5" w:rsidRPr="00C84D5C">
        <w:t xml:space="preserve">e </w:t>
      </w:r>
      <w:r w:rsidRPr="00C84D5C">
        <w:t>Comparato</w:t>
      </w:r>
    </w:p>
    <w:p w14:paraId="2FC9CA4A" w14:textId="4AC4FFAC" w:rsidR="00BC6DC9" w:rsidRPr="00C84D5C" w:rsidRDefault="00BC6DC9" w:rsidP="00BC6DC9">
      <w:pPr>
        <w:pStyle w:val="Titolo2"/>
      </w:pPr>
      <w:r w:rsidRPr="00C84D5C">
        <w:t xml:space="preserve">Prof. </w:t>
      </w:r>
      <w:r w:rsidR="00935DFF">
        <w:t>Guglielmo Maisto</w:t>
      </w:r>
    </w:p>
    <w:p w14:paraId="2A0B0775" w14:textId="76FFC6C1" w:rsidR="003B2007" w:rsidRPr="00C84D5C" w:rsidRDefault="00003E32" w:rsidP="00DB1EA4">
      <w:pPr>
        <w:spacing w:before="240" w:after="120"/>
        <w:outlineLvl w:val="0"/>
        <w:rPr>
          <w:b/>
          <w:i/>
          <w:sz w:val="18"/>
        </w:rPr>
      </w:pPr>
      <w:r w:rsidRPr="00CE2CD2">
        <w:rPr>
          <w:b/>
          <w:i/>
          <w:sz w:val="18"/>
        </w:rPr>
        <w:t xml:space="preserve">OBIETTIVO DEL CORSO </w:t>
      </w:r>
      <w:r>
        <w:rPr>
          <w:b/>
          <w:i/>
          <w:sz w:val="18"/>
        </w:rPr>
        <w:t>E RISULTATI DI APPRENDIMENTO ATTESI</w:t>
      </w:r>
    </w:p>
    <w:p w14:paraId="36B32462" w14:textId="3CF6C725" w:rsidR="00BC6DC9" w:rsidRPr="00C84D5C" w:rsidRDefault="001A2EC5" w:rsidP="00BC6DC9">
      <w:r w:rsidRPr="00C84D5C">
        <w:t xml:space="preserve">Il corso si propone di fornire allo studente </w:t>
      </w:r>
      <w:r w:rsidR="00BC6DC9" w:rsidRPr="00C84D5C">
        <w:t>i principi fondamentali del diritto tributario internazionale e comparato</w:t>
      </w:r>
      <w:r w:rsidRPr="00C84D5C">
        <w:t xml:space="preserve"> e le principali norme di diritto interno e pattizio che regolano la potestà impositiva italiana con riferimento all’applicazione delle imposte sui redditi a fattispecie connotate da elementi di estraneità all’ordinamento nazionale</w:t>
      </w:r>
      <w:r w:rsidR="00BC6DC9" w:rsidRPr="00C84D5C">
        <w:t>.</w:t>
      </w:r>
    </w:p>
    <w:p w14:paraId="1540431F" w14:textId="77777777" w:rsidR="0070465F" w:rsidRPr="00C84D5C" w:rsidRDefault="0070465F" w:rsidP="0070465F">
      <w:r w:rsidRPr="00C84D5C">
        <w:t>Al termine dell’insegnamento, lo studente sarà in grado di:</w:t>
      </w:r>
    </w:p>
    <w:p w14:paraId="5D5BC0AB" w14:textId="7A0F4392" w:rsidR="0070465F" w:rsidRPr="00C84D5C" w:rsidRDefault="0070465F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 xml:space="preserve">applicare i principi fondamentali del diritto tributario internazionale; </w:t>
      </w:r>
    </w:p>
    <w:p w14:paraId="23FB5A1B" w14:textId="0DF0A985" w:rsidR="0070465F" w:rsidRPr="00C84D5C" w:rsidRDefault="0070465F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>procedere alla comparazione degli istituti di diritto tributario sostanziale di diversi ordinamenti nazionali e di diverse convenzioni per eliminare le doppie imposizioni;</w:t>
      </w:r>
    </w:p>
    <w:p w14:paraId="7CBC8C8E" w14:textId="67D5818A" w:rsidR="0070465F" w:rsidRPr="00C84D5C" w:rsidRDefault="0070465F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>applicare le norme inter</w:t>
      </w:r>
      <w:r w:rsidR="00003E32">
        <w:t>n</w:t>
      </w:r>
      <w:r w:rsidRPr="00C84D5C">
        <w:t>e concernenti la determinazione della residenza fiscale dei soggetti passivi di imposta;</w:t>
      </w:r>
    </w:p>
    <w:p w14:paraId="755629F3" w14:textId="04D7874B" w:rsidR="0070465F" w:rsidRPr="00C84D5C" w:rsidRDefault="0070465F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>applicare le norme inter</w:t>
      </w:r>
      <w:r w:rsidR="00003E32">
        <w:t>n</w:t>
      </w:r>
      <w:r w:rsidRPr="00C84D5C">
        <w:t xml:space="preserve">e concernenti la determinazione della fonte dei redditi posseduti da soggetti passivi non residenti; </w:t>
      </w:r>
    </w:p>
    <w:p w14:paraId="67EE5C23" w14:textId="79D2A01A" w:rsidR="00367109" w:rsidRPr="00C84D5C" w:rsidRDefault="00367109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 xml:space="preserve">applicare i principi fondamentali e le più rilevanti norme di </w:t>
      </w:r>
      <w:r w:rsidRPr="00C84D5C">
        <w:rPr>
          <w:i/>
        </w:rPr>
        <w:t>transfer pricing</w:t>
      </w:r>
      <w:r w:rsidRPr="00C84D5C">
        <w:t xml:space="preserve"> previste dall’ordinamento interno e dalle apposite linee guida predisposte dall’OCSE;</w:t>
      </w:r>
    </w:p>
    <w:p w14:paraId="6869201D" w14:textId="33910043" w:rsidR="0070465F" w:rsidRPr="00C84D5C" w:rsidRDefault="0070465F" w:rsidP="0070465F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 xml:space="preserve">interpretare ed applicare le disposizioni delle convenzioni per evitare le doppie imposizioni concluse dall’Italia; </w:t>
      </w:r>
    </w:p>
    <w:p w14:paraId="49BDAA46" w14:textId="6ED5F4CC" w:rsidR="00BC6DC9" w:rsidRDefault="0070465F" w:rsidP="00BC6DC9">
      <w:pPr>
        <w:numPr>
          <w:ilvl w:val="0"/>
          <w:numId w:val="1"/>
        </w:numPr>
        <w:tabs>
          <w:tab w:val="num" w:pos="142"/>
        </w:tabs>
        <w:ind w:left="142" w:hanging="142"/>
      </w:pPr>
      <w:r w:rsidRPr="00C84D5C">
        <w:t xml:space="preserve">utilizzare il Modello di Convenzione OCSE contro le doppie imposizioni ed il relativo Commentario al fine di interpretare le convenzioni per evitare le doppie imposizioni concluse dall’Italia. </w:t>
      </w:r>
    </w:p>
    <w:p w14:paraId="3C411F0D" w14:textId="77777777" w:rsidR="0016401B" w:rsidRPr="00117E97" w:rsidRDefault="0016401B" w:rsidP="00DB1EA4">
      <w:pPr>
        <w:pStyle w:val="Testo2"/>
        <w:spacing w:before="120"/>
        <w:ind w:firstLine="0"/>
      </w:pPr>
    </w:p>
    <w:p w14:paraId="0C3A2556" w14:textId="77777777" w:rsidR="00BC6DC9" w:rsidRPr="00C84D5C" w:rsidRDefault="00BC6DC9" w:rsidP="00BC6DC9">
      <w:pPr>
        <w:spacing w:before="240" w:after="120"/>
        <w:rPr>
          <w:b/>
          <w:sz w:val="18"/>
        </w:rPr>
      </w:pPr>
      <w:r w:rsidRPr="00C84D5C">
        <w:rPr>
          <w:b/>
          <w:i/>
          <w:sz w:val="18"/>
        </w:rPr>
        <w:t>PROGRAMMA DEL CORSO</w:t>
      </w:r>
    </w:p>
    <w:p w14:paraId="2DB708EB" w14:textId="1A196125" w:rsidR="00BC6DC9" w:rsidRPr="00C84D5C" w:rsidRDefault="00BC6DC9" w:rsidP="00BC6DC9">
      <w:r w:rsidRPr="00C84D5C">
        <w:t xml:space="preserve">Le imposte sul reddito nei rapporti internazionali. Fattori di connessione tra Stato e reddito. Doppia imposizione </w:t>
      </w:r>
      <w:r w:rsidR="00003E32">
        <w:t xml:space="preserve">internazionale </w:t>
      </w:r>
      <w:r w:rsidRPr="00C84D5C">
        <w:t xml:space="preserve">giuridica ed economica. Metodi per eliminare la doppia imposizione giuridica. </w:t>
      </w:r>
    </w:p>
    <w:p w14:paraId="61DDED72" w14:textId="77777777" w:rsidR="00BC6DC9" w:rsidRPr="00C84D5C" w:rsidRDefault="00BC6DC9" w:rsidP="00BC6DC9">
      <w:r w:rsidRPr="00C84D5C">
        <w:t>Diritto internazionale tributario e tributario internazionale. Le fonti del diritto internazionale tributario nell’ordinamento giuridico italiano. La disciplina nazionale: il concetto di residenza fiscale; la tassazione dei residenti sui redditi ovunque prodotti ed il credito per le imposte pagate all’estero; la tassazione dei redditi prodotti in Italia da persone non residenti.</w:t>
      </w:r>
    </w:p>
    <w:p w14:paraId="3FC885A9" w14:textId="6D033C89" w:rsidR="00B048C0" w:rsidRPr="00C84D5C" w:rsidRDefault="00B048C0" w:rsidP="00BC6DC9">
      <w:r>
        <w:lastRenderedPageBreak/>
        <w:t xml:space="preserve">Il </w:t>
      </w:r>
      <w:r w:rsidRPr="66A8B1AA">
        <w:rPr>
          <w:i/>
          <w:iCs/>
        </w:rPr>
        <w:t>transfer pricing</w:t>
      </w:r>
      <w:r>
        <w:t xml:space="preserve">. I principi generali. L’analisi di comparabilità. I metodi per determinare il prezzo di mercato delle operazioni </w:t>
      </w:r>
      <w:proofErr w:type="spellStart"/>
      <w:r>
        <w:t>intercompany</w:t>
      </w:r>
      <w:proofErr w:type="spellEnd"/>
      <w:r>
        <w:t xml:space="preserve">. La selezione del metodo più appropriato. Il procedimento amministrativo unilaterale o plurilaterale finalizzato all’eliminazione della doppia imposizione derivante dall’applicazione delle rettifiche di </w:t>
      </w:r>
      <w:r w:rsidRPr="66A8B1AA">
        <w:rPr>
          <w:i/>
          <w:iCs/>
        </w:rPr>
        <w:t>tra</w:t>
      </w:r>
      <w:r w:rsidR="20FF6873" w:rsidRPr="66A8B1AA">
        <w:rPr>
          <w:i/>
          <w:iCs/>
        </w:rPr>
        <w:t>n</w:t>
      </w:r>
      <w:r w:rsidRPr="66A8B1AA">
        <w:rPr>
          <w:i/>
          <w:iCs/>
        </w:rPr>
        <w:t>sfer pricing</w:t>
      </w:r>
      <w:r>
        <w:t xml:space="preserve">. </w:t>
      </w:r>
    </w:p>
    <w:p w14:paraId="19EB1299" w14:textId="77777777" w:rsidR="00BC6DC9" w:rsidRPr="00C84D5C" w:rsidRDefault="00BC6DC9" w:rsidP="00BC6DC9">
      <w:r w:rsidRPr="00C84D5C">
        <w:t xml:space="preserve">I trattati internazionali contro la doppia imposizione. Inquadramento quali strumenti di diritto internazionale pubblico. La struttura e le finalità dei trattati. Il Modello di Convenzione OCSE ed il relativo Commentario. L’ambito soggettivo </w:t>
      </w:r>
      <w:proofErr w:type="spellStart"/>
      <w:r w:rsidRPr="00C84D5C">
        <w:t>ed</w:t>
      </w:r>
      <w:proofErr w:type="spellEnd"/>
      <w:r w:rsidRPr="00C84D5C">
        <w:t xml:space="preserve"> oggettivo di applicazione dei trattati. L’interpretazione dei trattati. Il concetto di residenza fiscale ai fini dell’applicazione dei trattati. Le regole distributive generalmente presenti nei trattati: redditi d’impresa e da professioni indipendenti; dividendi, interessi, canoni, redditi immobiliari, utili di capitale e altri redditi diversi; i redditi di lavoro subordinato, le pensioni, i redditi di artisti e sportivi; clausole di non discriminazione. L’applicazione dei trattati a casi triangolari. </w:t>
      </w:r>
    </w:p>
    <w:p w14:paraId="6A352570" w14:textId="77777777" w:rsidR="00BC6DC9" w:rsidRPr="00C84D5C" w:rsidRDefault="00BC6DC9" w:rsidP="00BC6DC9">
      <w:r w:rsidRPr="00C84D5C">
        <w:t>Elusione ed evasione fiscale nei rapporti internazionali. Il rapporto tra norme nazionali antielusive e trattati. L’abuso dei trattati. La collaborazione tra Stati per combattere l’elusione e l’evasione fiscale. La concorrenza fiscale dannosa e le azioni intraprese in ambito internazionale per contrastarla.</w:t>
      </w:r>
    </w:p>
    <w:p w14:paraId="13EA19D3" w14:textId="4D78BFF1" w:rsidR="00BC6DC9" w:rsidRPr="00C84D5C" w:rsidRDefault="00BC6DC9" w:rsidP="00BC6DC9"/>
    <w:p w14:paraId="1A506646" w14:textId="77777777" w:rsidR="00BC6DC9" w:rsidRPr="00C84D5C" w:rsidRDefault="00BC6DC9" w:rsidP="00BC6DC9">
      <w:pPr>
        <w:keepNext/>
        <w:spacing w:before="240" w:after="120"/>
        <w:rPr>
          <w:b/>
          <w:sz w:val="18"/>
        </w:rPr>
      </w:pPr>
      <w:r w:rsidRPr="00C84D5C">
        <w:rPr>
          <w:b/>
          <w:i/>
          <w:sz w:val="18"/>
        </w:rPr>
        <w:t>BIBLIOGRAFIA</w:t>
      </w:r>
    </w:p>
    <w:p w14:paraId="19703BE9" w14:textId="04CD05A9" w:rsidR="00BC6DC9" w:rsidRPr="00DA3938" w:rsidRDefault="00BC6DC9" w:rsidP="00BC6DC9">
      <w:pPr>
        <w:pStyle w:val="Testo1"/>
        <w:ind w:left="0" w:firstLine="0"/>
        <w:rPr>
          <w:sz w:val="20"/>
        </w:rPr>
      </w:pPr>
      <w:r w:rsidRPr="00DA3938">
        <w:rPr>
          <w:smallCaps/>
          <w:sz w:val="20"/>
        </w:rPr>
        <w:t>G. Maisto (</w:t>
      </w:r>
      <w:r w:rsidRPr="00DA3938">
        <w:rPr>
          <w:sz w:val="20"/>
        </w:rPr>
        <w:t>a cura di),</w:t>
      </w:r>
      <w:r w:rsidRPr="00DA3938">
        <w:rPr>
          <w:i/>
          <w:sz w:val="20"/>
        </w:rPr>
        <w:t xml:space="preserve"> </w:t>
      </w:r>
      <w:r w:rsidR="0070465F" w:rsidRPr="00DA3938">
        <w:rPr>
          <w:i/>
          <w:iCs/>
          <w:sz w:val="20"/>
        </w:rPr>
        <w:t>Convenzioni internazionali per evitare le doppie imposizioni</w:t>
      </w:r>
      <w:r w:rsidRPr="00DA3938">
        <w:rPr>
          <w:i/>
          <w:iCs/>
          <w:sz w:val="20"/>
        </w:rPr>
        <w:t>,</w:t>
      </w:r>
      <w:r w:rsidRPr="00DA3938">
        <w:rPr>
          <w:iCs/>
          <w:sz w:val="20"/>
        </w:rPr>
        <w:t xml:space="preserve"> </w:t>
      </w:r>
      <w:r w:rsidRPr="00DA3938">
        <w:rPr>
          <w:sz w:val="20"/>
        </w:rPr>
        <w:t>Giuffrè editore, Milano, ultima edizione.</w:t>
      </w:r>
    </w:p>
    <w:p w14:paraId="01B72121" w14:textId="77741D0F" w:rsidR="00BC6DC9" w:rsidRPr="00DA3938" w:rsidRDefault="00BC6DC9" w:rsidP="00BC6DC9">
      <w:pPr>
        <w:pStyle w:val="Testo1"/>
        <w:ind w:left="0" w:firstLine="0"/>
        <w:rPr>
          <w:sz w:val="20"/>
        </w:rPr>
      </w:pPr>
      <w:r w:rsidRPr="00DA3938">
        <w:rPr>
          <w:sz w:val="20"/>
        </w:rPr>
        <w:t xml:space="preserve">Materiale didattico integrativo sarà reso disponibile successivamente sulla pagina </w:t>
      </w:r>
      <w:r w:rsidR="00405B6C">
        <w:rPr>
          <w:sz w:val="20"/>
        </w:rPr>
        <w:t>blackboard</w:t>
      </w:r>
      <w:r w:rsidRPr="00DA3938">
        <w:rPr>
          <w:sz w:val="20"/>
        </w:rPr>
        <w:t xml:space="preserve"> del docente.</w:t>
      </w:r>
    </w:p>
    <w:p w14:paraId="697EAD67" w14:textId="77777777" w:rsidR="00BC6DC9" w:rsidRPr="00DA3938" w:rsidRDefault="00BC6DC9" w:rsidP="00BC6DC9">
      <w:pPr>
        <w:pStyle w:val="Testo1"/>
        <w:ind w:left="0" w:firstLine="0"/>
        <w:rPr>
          <w:sz w:val="20"/>
        </w:rPr>
      </w:pPr>
    </w:p>
    <w:p w14:paraId="3BCF2E06" w14:textId="77777777" w:rsidR="00BC6DC9" w:rsidRPr="00C84D5C" w:rsidRDefault="00BC6DC9" w:rsidP="00BC6DC9">
      <w:pPr>
        <w:spacing w:before="240" w:after="120" w:line="220" w:lineRule="exact"/>
        <w:rPr>
          <w:b/>
          <w:i/>
          <w:sz w:val="18"/>
        </w:rPr>
      </w:pPr>
      <w:r w:rsidRPr="00C84D5C">
        <w:rPr>
          <w:b/>
          <w:i/>
          <w:sz w:val="18"/>
        </w:rPr>
        <w:t>DIDATTICA DEL CORSO</w:t>
      </w:r>
    </w:p>
    <w:p w14:paraId="6E7C6480" w14:textId="5564F65E" w:rsidR="00003E32" w:rsidRDefault="00003E32" w:rsidP="66A8B1AA">
      <w:pPr>
        <w:pStyle w:val="Testo2"/>
        <w:ind w:firstLine="0"/>
        <w:rPr>
          <w:sz w:val="20"/>
        </w:rPr>
      </w:pPr>
      <w:r w:rsidRPr="66A8B1AA">
        <w:rPr>
          <w:sz w:val="20"/>
        </w:rPr>
        <w:t>Il programma verrà illustrato nel corso delle lezioni in aula. Nel corso delle lezioni verranno utilizzat</w:t>
      </w:r>
      <w:r w:rsidR="00405B6C">
        <w:rPr>
          <w:sz w:val="20"/>
        </w:rPr>
        <w:t>e le slides predisposte dal docente</w:t>
      </w:r>
      <w:r w:rsidRPr="66A8B1AA">
        <w:rPr>
          <w:sz w:val="20"/>
        </w:rPr>
        <w:t xml:space="preserve"> e verrà di volta in volta commentato il materiale integrativo reso disponibile da</w:t>
      </w:r>
      <w:r w:rsidR="413B017A" w:rsidRPr="66A8B1AA">
        <w:rPr>
          <w:sz w:val="20"/>
        </w:rPr>
        <w:t>l</w:t>
      </w:r>
      <w:r w:rsidRPr="66A8B1AA">
        <w:rPr>
          <w:sz w:val="20"/>
        </w:rPr>
        <w:t xml:space="preserve"> docent</w:t>
      </w:r>
      <w:r w:rsidR="3F9B99A1" w:rsidRPr="66A8B1AA">
        <w:rPr>
          <w:sz w:val="20"/>
        </w:rPr>
        <w:t>e</w:t>
      </w:r>
      <w:r w:rsidRPr="66A8B1AA">
        <w:rPr>
          <w:sz w:val="20"/>
        </w:rPr>
        <w:t>.</w:t>
      </w:r>
    </w:p>
    <w:p w14:paraId="35287EBB" w14:textId="1B331E3D" w:rsidR="00003E32" w:rsidRPr="004F12C7" w:rsidRDefault="00003E32" w:rsidP="66A8B1AA">
      <w:pPr>
        <w:pStyle w:val="Testo2"/>
        <w:ind w:firstLine="0"/>
        <w:rPr>
          <w:sz w:val="20"/>
        </w:rPr>
      </w:pPr>
      <w:r w:rsidRPr="66A8B1AA">
        <w:rPr>
          <w:sz w:val="20"/>
        </w:rPr>
        <w:t xml:space="preserve">Verranno indicate in anticipo alcune date nelle quali interverranno a lezione </w:t>
      </w:r>
      <w:r w:rsidR="73DBC9EF" w:rsidRPr="66A8B1AA">
        <w:rPr>
          <w:sz w:val="20"/>
        </w:rPr>
        <w:t xml:space="preserve">anche </w:t>
      </w:r>
      <w:r w:rsidRPr="66A8B1AA">
        <w:rPr>
          <w:sz w:val="20"/>
        </w:rPr>
        <w:t>ospiti esterni, accademici o rappresentanti del mondo delle imprese, su singole tematiche di interesse nell’ambito del corso.</w:t>
      </w:r>
    </w:p>
    <w:p w14:paraId="35A095D3" w14:textId="5729FEA6" w:rsidR="00BC6DC9" w:rsidRPr="00DA3938" w:rsidRDefault="00BC6DC9" w:rsidP="00BC6DC9">
      <w:pPr>
        <w:pStyle w:val="Testo2"/>
        <w:ind w:firstLine="0"/>
        <w:rPr>
          <w:sz w:val="20"/>
        </w:rPr>
      </w:pPr>
    </w:p>
    <w:p w14:paraId="51CAA0D2" w14:textId="77777777" w:rsidR="00117E97" w:rsidRPr="00C84D5C" w:rsidRDefault="00117E97" w:rsidP="0016401B">
      <w:pPr>
        <w:spacing w:before="240" w:after="120" w:line="220" w:lineRule="exact"/>
        <w:rPr>
          <w:b/>
          <w:i/>
          <w:sz w:val="18"/>
        </w:rPr>
      </w:pPr>
      <w:r w:rsidRPr="00C84D5C">
        <w:rPr>
          <w:b/>
          <w:i/>
          <w:sz w:val="18"/>
        </w:rPr>
        <w:t>METODO E CRITERI DI VALUTAZIONE</w:t>
      </w:r>
    </w:p>
    <w:p w14:paraId="658889A7" w14:textId="1D4C59FA" w:rsidR="00117E97" w:rsidRDefault="00117E97" w:rsidP="0016401B">
      <w:pPr>
        <w:pStyle w:val="Testo2"/>
        <w:ind w:firstLine="0"/>
        <w:rPr>
          <w:sz w:val="20"/>
        </w:rPr>
      </w:pPr>
      <w:r w:rsidRPr="66A8B1AA">
        <w:rPr>
          <w:sz w:val="20"/>
        </w:rPr>
        <w:t xml:space="preserve">L’esame si svolge in forma scritta ed è composto da </w:t>
      </w:r>
      <w:r w:rsidR="00353BC2">
        <w:rPr>
          <w:sz w:val="20"/>
        </w:rPr>
        <w:t xml:space="preserve">tre </w:t>
      </w:r>
      <w:r>
        <w:rPr>
          <w:sz w:val="20"/>
        </w:rPr>
        <w:t xml:space="preserve">quesiti </w:t>
      </w:r>
      <w:r w:rsidR="00353BC2">
        <w:rPr>
          <w:sz w:val="20"/>
        </w:rPr>
        <w:t xml:space="preserve">(due </w:t>
      </w:r>
      <w:r>
        <w:rPr>
          <w:sz w:val="20"/>
        </w:rPr>
        <w:t>di carattere teorico</w:t>
      </w:r>
      <w:r w:rsidR="00353BC2">
        <w:rPr>
          <w:sz w:val="20"/>
        </w:rPr>
        <w:t xml:space="preserve"> ed un caso </w:t>
      </w:r>
      <w:r>
        <w:rPr>
          <w:sz w:val="20"/>
        </w:rPr>
        <w:t>pratico</w:t>
      </w:r>
      <w:r w:rsidR="00353BC2">
        <w:rPr>
          <w:sz w:val="20"/>
        </w:rPr>
        <w:t xml:space="preserve">) </w:t>
      </w:r>
      <w:r w:rsidRPr="66A8B1AA">
        <w:rPr>
          <w:sz w:val="20"/>
        </w:rPr>
        <w:t xml:space="preserve">riguardanti la tassazione dei non residenti per i redditi prodotti in Italia, la tassazione dei residenti per i redditi prodotti all’estero e </w:t>
      </w:r>
      <w:r w:rsidRPr="66A8B1AA">
        <w:rPr>
          <w:sz w:val="20"/>
        </w:rPr>
        <w:lastRenderedPageBreak/>
        <w:t>l’applicazione delle convenzioni internazionali contro la doppia imposizione. La durata prevista per l’esame è di due ore.</w:t>
      </w:r>
    </w:p>
    <w:p w14:paraId="4215C50D" w14:textId="77777777" w:rsidR="00117E97" w:rsidRDefault="00117E97" w:rsidP="0016401B">
      <w:pPr>
        <w:pStyle w:val="Testo2"/>
        <w:ind w:firstLine="0"/>
        <w:rPr>
          <w:sz w:val="20"/>
        </w:rPr>
      </w:pPr>
      <w:r>
        <w:rPr>
          <w:sz w:val="20"/>
        </w:rPr>
        <w:t>Saranno inoltre valutati gli approfondimenti scritti, di gruppo ed individuali, eventualmente assegnati durante il corso</w:t>
      </w:r>
      <w:r w:rsidRPr="004F12C7">
        <w:rPr>
          <w:sz w:val="20"/>
        </w:rPr>
        <w:t>.</w:t>
      </w:r>
      <w:r>
        <w:rPr>
          <w:sz w:val="20"/>
        </w:rPr>
        <w:t xml:space="preserve"> </w:t>
      </w:r>
    </w:p>
    <w:p w14:paraId="13CE9DEB" w14:textId="77777777" w:rsidR="00117E97" w:rsidRDefault="00117E97" w:rsidP="0016401B">
      <w:pPr>
        <w:pStyle w:val="Testo2"/>
        <w:ind w:firstLine="0"/>
        <w:rPr>
          <w:sz w:val="20"/>
        </w:rPr>
      </w:pPr>
      <w:r w:rsidRPr="00DA3938">
        <w:rPr>
          <w:sz w:val="20"/>
        </w:rPr>
        <w:t>Ai fini della valutazione saranno presi in considerazione la pertinenza e la precisione delle risposte</w:t>
      </w:r>
      <w:r>
        <w:rPr>
          <w:sz w:val="20"/>
        </w:rPr>
        <w:t xml:space="preserve"> e degli approfondimenti</w:t>
      </w:r>
      <w:r w:rsidRPr="00DA3938">
        <w:rPr>
          <w:sz w:val="20"/>
        </w:rPr>
        <w:t>, l’uso appropriato della terminologia tecnica, la struttura e la coerenza degli argomenti sviluppati, i riferimenti a documenti (sentenze, prassi amministrativa, Commentario OCSE) citati nel corso delle lezioni e forniti nel materiale di studio (su blackboard).</w:t>
      </w:r>
    </w:p>
    <w:p w14:paraId="788CEC80" w14:textId="77777777" w:rsidR="00117E97" w:rsidRPr="00DA3938" w:rsidRDefault="00117E97" w:rsidP="0016401B">
      <w:pPr>
        <w:pStyle w:val="Testo2"/>
        <w:ind w:firstLine="0"/>
        <w:rPr>
          <w:sz w:val="20"/>
        </w:rPr>
      </w:pPr>
    </w:p>
    <w:p w14:paraId="0082F545" w14:textId="77777777" w:rsidR="00117E97" w:rsidRPr="00C84D5C" w:rsidRDefault="00117E97" w:rsidP="00117E97">
      <w:pPr>
        <w:spacing w:before="240" w:after="120" w:line="220" w:lineRule="exact"/>
        <w:rPr>
          <w:b/>
          <w:i/>
          <w:sz w:val="18"/>
        </w:rPr>
      </w:pPr>
      <w:r w:rsidRPr="00C84D5C">
        <w:rPr>
          <w:b/>
          <w:i/>
          <w:sz w:val="18"/>
        </w:rPr>
        <w:t>AVVERTENZE E PREREQUISITI</w:t>
      </w:r>
      <w:r>
        <w:rPr>
          <w:b/>
          <w:i/>
          <w:sz w:val="18"/>
        </w:rPr>
        <w:t xml:space="preserve"> </w:t>
      </w:r>
    </w:p>
    <w:p w14:paraId="3B080087" w14:textId="77777777" w:rsidR="00117E97" w:rsidRPr="00DA3938" w:rsidRDefault="00117E97" w:rsidP="00117E97">
      <w:pPr>
        <w:pStyle w:val="Testo2"/>
        <w:spacing w:before="120"/>
        <w:ind w:firstLine="0"/>
        <w:rPr>
          <w:sz w:val="20"/>
        </w:rPr>
      </w:pPr>
      <w:r w:rsidRPr="00CF2923">
        <w:rPr>
          <w:sz w:val="20"/>
        </w:rPr>
        <w:t>Si consiglia vivamente la frequenza del corso</w:t>
      </w:r>
      <w:r>
        <w:rPr>
          <w:sz w:val="20"/>
        </w:rPr>
        <w:t>.</w:t>
      </w:r>
    </w:p>
    <w:p w14:paraId="20F1798D" w14:textId="6742F024" w:rsidR="00117E97" w:rsidRPr="00DA3938" w:rsidRDefault="00117E97" w:rsidP="00117E97">
      <w:pPr>
        <w:pStyle w:val="Testo2"/>
        <w:spacing w:before="120"/>
        <w:ind w:firstLine="0"/>
        <w:rPr>
          <w:sz w:val="20"/>
        </w:rPr>
      </w:pPr>
      <w:r w:rsidRPr="00DA3938">
        <w:rPr>
          <w:sz w:val="20"/>
        </w:rPr>
        <w:t>L’insegnamento necessita della conoscenza dei principi di diritto tributario relativi all’imposta sul reddito delle persone fisiche (Irpef) ed all’imposta sul reddito delle società (Ires).</w:t>
      </w:r>
    </w:p>
    <w:p w14:paraId="7146410E" w14:textId="77777777" w:rsidR="00BC6DC9" w:rsidRPr="00003E32" w:rsidRDefault="00BC6DC9" w:rsidP="00BC6DC9"/>
    <w:p w14:paraId="2F3A9DCA" w14:textId="77777777" w:rsidR="00BC6DC9" w:rsidRPr="00C84D5C" w:rsidRDefault="00BC6DC9" w:rsidP="00BC6DC9">
      <w:pPr>
        <w:spacing w:before="240" w:after="120" w:line="220" w:lineRule="exact"/>
        <w:rPr>
          <w:b/>
          <w:i/>
          <w:sz w:val="18"/>
        </w:rPr>
      </w:pPr>
      <w:r w:rsidRPr="00C84D5C">
        <w:rPr>
          <w:b/>
          <w:i/>
          <w:sz w:val="18"/>
        </w:rPr>
        <w:t>ORARIO E LUOGO DI RICEVIMENTO DEGLI STUDENTI</w:t>
      </w:r>
    </w:p>
    <w:p w14:paraId="76C41C61" w14:textId="77777777" w:rsidR="00BC6DC9" w:rsidRPr="00DA3938" w:rsidRDefault="00BC6DC9" w:rsidP="00670BE9">
      <w:pPr>
        <w:tabs>
          <w:tab w:val="clear" w:pos="284"/>
          <w:tab w:val="left" w:pos="708"/>
        </w:tabs>
        <w:spacing w:line="220" w:lineRule="exact"/>
        <w:rPr>
          <w:noProof/>
        </w:rPr>
      </w:pPr>
      <w:r w:rsidRPr="00DA3938">
        <w:rPr>
          <w:noProof/>
        </w:rPr>
        <w:t xml:space="preserve">Gli orari di ricevimento sono disponibili on line nella pagina personale del docente, consultabile al sito </w:t>
      </w:r>
      <w:hyperlink r:id="rId8" w:history="1">
        <w:r w:rsidRPr="00DA3938">
          <w:rPr>
            <w:rStyle w:val="Collegamentoipertestuale"/>
            <w:rFonts w:eastAsiaTheme="majorEastAsia"/>
          </w:rPr>
          <w:t>http://docenti.unicatt.it</w:t>
        </w:r>
        <w:r w:rsidRPr="00935DFF">
          <w:rPr>
            <w:rStyle w:val="Collegamentoipertestuale"/>
            <w:rFonts w:eastAsiaTheme="majorEastAsia"/>
          </w:rPr>
          <w:t>/</w:t>
        </w:r>
      </w:hyperlink>
    </w:p>
    <w:p w14:paraId="5C81B8D0" w14:textId="77777777" w:rsidR="00BC6DC9" w:rsidRDefault="00BC6DC9" w:rsidP="00BC6DC9">
      <w:pPr>
        <w:pStyle w:val="Testo2"/>
        <w:rPr>
          <w:rFonts w:ascii="Times New Roman" w:hAnsi="Times New Roman"/>
          <w:szCs w:val="18"/>
        </w:rPr>
      </w:pPr>
    </w:p>
    <w:p w14:paraId="779BDBE6" w14:textId="77777777" w:rsidR="00BC6DC9" w:rsidRDefault="00BC6DC9" w:rsidP="00BC6DC9">
      <w:pPr>
        <w:pStyle w:val="Testo2"/>
        <w:ind w:firstLine="0"/>
        <w:rPr>
          <w:szCs w:val="18"/>
        </w:rPr>
      </w:pPr>
    </w:p>
    <w:p w14:paraId="31500CAD" w14:textId="77777777" w:rsidR="00BC6DC9" w:rsidRDefault="00BC6DC9" w:rsidP="00BC6DC9"/>
    <w:p w14:paraId="670327EE" w14:textId="77777777" w:rsidR="00BC6DC9" w:rsidRDefault="00BC6DC9" w:rsidP="00BC6DC9"/>
    <w:p w14:paraId="7F1FC28E" w14:textId="77777777" w:rsidR="00BC6DC9" w:rsidRPr="00A930F7" w:rsidRDefault="00BC6DC9" w:rsidP="00BC6DC9"/>
    <w:p w14:paraId="52F9ADAB" w14:textId="77777777" w:rsidR="00C94510" w:rsidRPr="00BC6DC9" w:rsidRDefault="00C94510" w:rsidP="00BC6DC9"/>
    <w:sectPr w:rsidR="00C94510" w:rsidRPr="00BC6DC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8A"/>
    <w:rsid w:val="00003E32"/>
    <w:rsid w:val="00020876"/>
    <w:rsid w:val="000A1063"/>
    <w:rsid w:val="000B6261"/>
    <w:rsid w:val="000C0845"/>
    <w:rsid w:val="00117E97"/>
    <w:rsid w:val="0016401B"/>
    <w:rsid w:val="001A2EC5"/>
    <w:rsid w:val="00252B37"/>
    <w:rsid w:val="00353BC2"/>
    <w:rsid w:val="00367109"/>
    <w:rsid w:val="00396989"/>
    <w:rsid w:val="003B2007"/>
    <w:rsid w:val="003B38E0"/>
    <w:rsid w:val="003E0AAA"/>
    <w:rsid w:val="00405B6C"/>
    <w:rsid w:val="004221C2"/>
    <w:rsid w:val="00442B47"/>
    <w:rsid w:val="00560947"/>
    <w:rsid w:val="005B17A1"/>
    <w:rsid w:val="006501F6"/>
    <w:rsid w:val="00670BE9"/>
    <w:rsid w:val="0069633C"/>
    <w:rsid w:val="0070465F"/>
    <w:rsid w:val="00724DCA"/>
    <w:rsid w:val="00800C20"/>
    <w:rsid w:val="0084513F"/>
    <w:rsid w:val="00854F7D"/>
    <w:rsid w:val="00876E74"/>
    <w:rsid w:val="008A6800"/>
    <w:rsid w:val="008E3B3F"/>
    <w:rsid w:val="009207AE"/>
    <w:rsid w:val="00935DFF"/>
    <w:rsid w:val="00A66B77"/>
    <w:rsid w:val="00A67B8A"/>
    <w:rsid w:val="00A76B1C"/>
    <w:rsid w:val="00A87864"/>
    <w:rsid w:val="00B048C0"/>
    <w:rsid w:val="00B06CA5"/>
    <w:rsid w:val="00B8760D"/>
    <w:rsid w:val="00B87C0D"/>
    <w:rsid w:val="00BB0C3B"/>
    <w:rsid w:val="00BC6DC9"/>
    <w:rsid w:val="00BF0F45"/>
    <w:rsid w:val="00BF1897"/>
    <w:rsid w:val="00C84D5C"/>
    <w:rsid w:val="00C94510"/>
    <w:rsid w:val="00CD4088"/>
    <w:rsid w:val="00CE76BB"/>
    <w:rsid w:val="00D0154C"/>
    <w:rsid w:val="00DA3938"/>
    <w:rsid w:val="00DB1EA4"/>
    <w:rsid w:val="00DB45E0"/>
    <w:rsid w:val="00DB60E4"/>
    <w:rsid w:val="00E15F31"/>
    <w:rsid w:val="00E42AE0"/>
    <w:rsid w:val="02CB577B"/>
    <w:rsid w:val="1971BD96"/>
    <w:rsid w:val="20FF6873"/>
    <w:rsid w:val="3F9B99A1"/>
    <w:rsid w:val="413B017A"/>
    <w:rsid w:val="4E17B98C"/>
    <w:rsid w:val="66A8B1AA"/>
    <w:rsid w:val="6C27E4FE"/>
    <w:rsid w:val="73DBC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E4D8F"/>
  <w15:docId w15:val="{085D43F9-D98C-4541-9C38-0B47CAE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spacing w:before="240" w:after="120" w:line="240" w:lineRule="atLeast"/>
      <w:outlineLvl w:val="4"/>
    </w:pPr>
    <w:rPr>
      <w:b/>
      <w:i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autoSpaceDE w:val="0"/>
      <w:autoSpaceDN w:val="0"/>
      <w:adjustRightInd w:val="0"/>
      <w:spacing w:line="240" w:lineRule="atLeast"/>
    </w:pPr>
    <w:rPr>
      <w:spacing w:val="-5"/>
      <w:sz w:val="18"/>
      <w:lang w:val="en-GB"/>
    </w:rPr>
  </w:style>
  <w:style w:type="character" w:customStyle="1" w:styleId="Titolo1Carattere">
    <w:name w:val="Titolo 1 Carattere"/>
    <w:link w:val="Titolo1"/>
    <w:rsid w:val="00E15F31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15F31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E42AE0"/>
    <w:rPr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42AE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6DC9"/>
    <w:pPr>
      <w:tabs>
        <w:tab w:val="clear" w:pos="284"/>
      </w:tabs>
      <w:spacing w:before="144" w:after="288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B2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200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396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D3F07-C32B-4003-BB01-44143F0B1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E1C6E-730F-4E98-A1B2-FF42FFE55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BDE39-6190-4CD3-8B08-5A26C3CD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756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Tributario Internazionale Comparato</vt:lpstr>
    </vt:vector>
  </TitlesOfParts>
  <Company>U.C.S.C. MILANO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 Internazionale Comparato</dc:title>
  <dc:creator>Direzione</dc:creator>
  <cp:lastModifiedBy>Marcella Mazzola</cp:lastModifiedBy>
  <cp:revision>2</cp:revision>
  <cp:lastPrinted>2008-06-09T06:39:00Z</cp:lastPrinted>
  <dcterms:created xsi:type="dcterms:W3CDTF">2021-05-14T10:38:00Z</dcterms:created>
  <dcterms:modified xsi:type="dcterms:W3CDTF">2021-05-14T10:38:00Z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