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8CB5" w14:textId="77777777" w:rsidR="00191354" w:rsidRPr="00C91D01" w:rsidRDefault="00191354" w:rsidP="00191354">
      <w:pPr>
        <w:rPr>
          <w:b/>
        </w:rPr>
      </w:pPr>
      <w:r w:rsidRPr="00C91D01">
        <w:rPr>
          <w:b/>
        </w:rPr>
        <w:t xml:space="preserve">Capital </w:t>
      </w:r>
      <w:proofErr w:type="spellStart"/>
      <w:r w:rsidRPr="00C91D01">
        <w:rPr>
          <w:b/>
        </w:rPr>
        <w:t>Budgeting</w:t>
      </w:r>
      <w:proofErr w:type="spellEnd"/>
    </w:p>
    <w:p w14:paraId="42347FC1" w14:textId="6A3FC16A" w:rsidR="000302CB" w:rsidRPr="00C91D01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C91D01">
        <w:rPr>
          <w:smallCaps/>
          <w:noProof/>
          <w:sz w:val="18"/>
        </w:rPr>
        <w:t>Pro</w:t>
      </w:r>
      <w:r w:rsidR="004055C7" w:rsidRPr="00C91D01">
        <w:rPr>
          <w:smallCaps/>
          <w:noProof/>
          <w:sz w:val="18"/>
        </w:rPr>
        <w:t>f</w:t>
      </w:r>
      <w:r w:rsidR="007A420F" w:rsidRPr="00C91D01">
        <w:rPr>
          <w:smallCaps/>
          <w:noProof/>
          <w:sz w:val="18"/>
        </w:rPr>
        <w:t xml:space="preserve">. </w:t>
      </w:r>
      <w:r w:rsidR="007A4BD9" w:rsidRPr="00C91D01">
        <w:rPr>
          <w:smallCaps/>
          <w:noProof/>
          <w:sz w:val="18"/>
        </w:rPr>
        <w:t>Francesca Pampurini</w:t>
      </w: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34C82218" w14:textId="518337BE" w:rsidR="007A4BD9" w:rsidRPr="00947913" w:rsidRDefault="007A4BD9" w:rsidP="007A4BD9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si propone di fornire gli elementi di base per la comprensione delle principali decisioni di </w:t>
      </w:r>
      <w:r w:rsidR="003C7AE7">
        <w:rPr>
          <w:bCs/>
          <w:iCs/>
        </w:rPr>
        <w:t>f</w:t>
      </w:r>
      <w:r w:rsidRPr="00947913">
        <w:rPr>
          <w:bCs/>
          <w:iCs/>
        </w:rPr>
        <w:t xml:space="preserve">inanza </w:t>
      </w:r>
      <w:r w:rsidR="003C7AE7">
        <w:rPr>
          <w:bCs/>
          <w:iCs/>
        </w:rPr>
        <w:t>a</w:t>
      </w:r>
      <w:r w:rsidRPr="00947913">
        <w:rPr>
          <w:bCs/>
          <w:iCs/>
        </w:rPr>
        <w:t xml:space="preserve">ziendale, con riferimento </w:t>
      </w:r>
      <w:r>
        <w:rPr>
          <w:bCs/>
          <w:iCs/>
        </w:rPr>
        <w:t>alle decisioni di investimento delle imprese</w:t>
      </w:r>
      <w:r w:rsidRPr="00947913">
        <w:rPr>
          <w:bCs/>
          <w:iCs/>
        </w:rPr>
        <w:t xml:space="preserve">. Il corso combina la robustezza dell’impianto teorico e degli elementi tecnici di base relativi agli strumenti di </w:t>
      </w:r>
      <w:r w:rsidR="003C7AE7">
        <w:rPr>
          <w:bCs/>
          <w:iCs/>
        </w:rPr>
        <w:t>f</w:t>
      </w:r>
      <w:r w:rsidRPr="00947913">
        <w:rPr>
          <w:bCs/>
          <w:iCs/>
        </w:rPr>
        <w:t xml:space="preserve">inanza </w:t>
      </w:r>
      <w:r w:rsidR="003C7AE7">
        <w:rPr>
          <w:bCs/>
          <w:iCs/>
        </w:rPr>
        <w:t>a</w:t>
      </w:r>
      <w:r w:rsidRPr="00947913">
        <w:rPr>
          <w:bCs/>
          <w:iCs/>
        </w:rPr>
        <w:t>ziendale (in particolare: strumenti finanziari di debito e di capitale) con la realtà operativa aziendale e i concreti modi di operare delle funzioni fi</w:t>
      </w:r>
      <w:r>
        <w:rPr>
          <w:bCs/>
          <w:iCs/>
        </w:rPr>
        <w:t>nanziarie delle imprese.</w:t>
      </w:r>
    </w:p>
    <w:p w14:paraId="05BE54C9" w14:textId="77777777" w:rsidR="003C7AE7" w:rsidRDefault="003C7AE7" w:rsidP="007A4BD9">
      <w:pPr>
        <w:tabs>
          <w:tab w:val="left" w:pos="120"/>
        </w:tabs>
        <w:ind w:left="120" w:hanging="120"/>
        <w:rPr>
          <w:szCs w:val="28"/>
        </w:rPr>
      </w:pPr>
    </w:p>
    <w:p w14:paraId="70EE1F80" w14:textId="31FE598D" w:rsidR="007A4BD9" w:rsidRDefault="007A4BD9" w:rsidP="007A4BD9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14:paraId="7A3B536E" w14:textId="77777777" w:rsidR="007A4BD9" w:rsidRDefault="007A4BD9" w:rsidP="007A4B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 w:rsidRPr="00C00670">
        <w:rPr>
          <w:szCs w:val="28"/>
        </w:rPr>
        <w:t>riconoscere e capire le tematiche finanziarie più importanti che un’impresa deve affrontare, fornendo la duplice chiave di lettura de</w:t>
      </w:r>
      <w:r>
        <w:rPr>
          <w:szCs w:val="28"/>
        </w:rPr>
        <w:t>l finanziato e del finanziatore;</w:t>
      </w:r>
    </w:p>
    <w:p w14:paraId="50FC8C62" w14:textId="77777777" w:rsidR="007A4BD9" w:rsidRDefault="007A4BD9" w:rsidP="007A4B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 w:rsidRPr="00E3723D">
        <w:rPr>
          <w:szCs w:val="28"/>
        </w:rPr>
        <w:t>formulare analisi di convenienza nelle scelte finanziarie più rilevanti, con particolare riguardo ai progetti di inve</w:t>
      </w:r>
      <w:r>
        <w:rPr>
          <w:szCs w:val="28"/>
        </w:rPr>
        <w:t xml:space="preserve">stimento e al capital </w:t>
      </w:r>
      <w:proofErr w:type="spellStart"/>
      <w:r>
        <w:rPr>
          <w:szCs w:val="28"/>
        </w:rPr>
        <w:t>budgeting</w:t>
      </w:r>
      <w:proofErr w:type="spellEnd"/>
      <w:r>
        <w:rPr>
          <w:szCs w:val="28"/>
        </w:rPr>
        <w:t>;</w:t>
      </w:r>
    </w:p>
    <w:p w14:paraId="193B84DC" w14:textId="419409B3" w:rsidR="00C569E6" w:rsidRPr="007A4BD9" w:rsidRDefault="005A7E4E" w:rsidP="00C569E6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t>utilizzare</w:t>
      </w:r>
      <w:r w:rsidR="007A4BD9" w:rsidRPr="00E3723D">
        <w:t xml:space="preserve"> metodi e mod</w:t>
      </w:r>
      <w:r w:rsidR="003C7AE7">
        <w:t>elli di stima del valore d’azienda</w:t>
      </w:r>
      <w:r w:rsidR="007A4BD9" w:rsidRPr="00E3723D">
        <w:t>.</w:t>
      </w:r>
    </w:p>
    <w:p w14:paraId="1B647D31" w14:textId="77777777" w:rsidR="007A4BD9" w:rsidRPr="00947913" w:rsidRDefault="007A4BD9" w:rsidP="007A4BD9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79237FE3" w14:textId="714FF9DD" w:rsidR="007A4BD9" w:rsidRPr="00947913" w:rsidRDefault="007A4BD9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>Valore della moneta nel tempo.</w:t>
      </w:r>
      <w:r w:rsidR="00590039">
        <w:rPr>
          <w:bCs/>
          <w:iCs/>
        </w:rPr>
        <w:t xml:space="preserve"> Cenni.</w:t>
      </w:r>
    </w:p>
    <w:p w14:paraId="61EE256B" w14:textId="1B929274" w:rsidR="007A4BD9" w:rsidRPr="00947913" w:rsidRDefault="007A4BD9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>Tassi di interesse</w:t>
      </w:r>
      <w:r>
        <w:rPr>
          <w:bCs/>
          <w:iCs/>
        </w:rPr>
        <w:t xml:space="preserve"> e regimi di capitalizzazione.</w:t>
      </w:r>
      <w:r w:rsidR="00590039">
        <w:rPr>
          <w:bCs/>
          <w:iCs/>
        </w:rPr>
        <w:t xml:space="preserve"> Cenni.</w:t>
      </w:r>
    </w:p>
    <w:p w14:paraId="1072684A" w14:textId="0DE75302" w:rsidR="007A4BD9" w:rsidRDefault="00FE5F28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FE5F28">
        <w:rPr>
          <w:bCs/>
          <w:iCs/>
        </w:rPr>
        <w:t xml:space="preserve">Valore attuale netto (VAN) </w:t>
      </w:r>
      <w:r w:rsidR="007A4BD9" w:rsidRPr="00FE5F28">
        <w:rPr>
          <w:bCs/>
          <w:iCs/>
        </w:rPr>
        <w:t>e criteri alternativi al VAN.</w:t>
      </w:r>
    </w:p>
    <w:p w14:paraId="7E683CB4" w14:textId="7D012CD3" w:rsidR="00FE5F28" w:rsidRPr="00FE5F28" w:rsidRDefault="00FE5F28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processo di capital </w:t>
      </w:r>
      <w:proofErr w:type="spellStart"/>
      <w:r>
        <w:rPr>
          <w:bCs/>
          <w:iCs/>
        </w:rPr>
        <w:t>budgeting</w:t>
      </w:r>
      <w:proofErr w:type="spellEnd"/>
    </w:p>
    <w:p w14:paraId="10179DC0" w14:textId="45442513" w:rsidR="007A4BD9" w:rsidRPr="00947913" w:rsidRDefault="007A4BD9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 xml:space="preserve">Valutazione dei titoli </w:t>
      </w:r>
      <w:r w:rsidR="00590039">
        <w:rPr>
          <w:bCs/>
          <w:iCs/>
        </w:rPr>
        <w:t>obblig</w:t>
      </w:r>
      <w:r w:rsidR="00FE5F28">
        <w:rPr>
          <w:bCs/>
          <w:iCs/>
        </w:rPr>
        <w:t>azionari. Cenni</w:t>
      </w:r>
    </w:p>
    <w:p w14:paraId="750B916F" w14:textId="24FECA1A" w:rsidR="007A4BD9" w:rsidRDefault="00FE5F2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Valutazione d’azienda e c</w:t>
      </w:r>
      <w:r w:rsidR="007A4BD9" w:rsidRPr="00947913">
        <w:rPr>
          <w:bCs/>
          <w:iCs/>
        </w:rPr>
        <w:t>ost</w:t>
      </w:r>
      <w:r>
        <w:rPr>
          <w:bCs/>
          <w:iCs/>
        </w:rPr>
        <w:t>o opportunità del capitale</w:t>
      </w:r>
    </w:p>
    <w:p w14:paraId="781E964A" w14:textId="1A861156" w:rsidR="007A4BD9" w:rsidRPr="00947913" w:rsidRDefault="007A4BD9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 w:rsidRPr="00947913">
        <w:rPr>
          <w:bCs/>
          <w:iCs/>
        </w:rPr>
        <w:t>Relazione rischio e rendimento</w:t>
      </w:r>
      <w:r w:rsidR="00FE5F28">
        <w:rPr>
          <w:bCs/>
          <w:iCs/>
        </w:rPr>
        <w:t xml:space="preserve"> e CAPM</w:t>
      </w:r>
      <w:r w:rsidRPr="00947913">
        <w:rPr>
          <w:bCs/>
          <w:iCs/>
        </w:rPr>
        <w:t>.</w:t>
      </w:r>
    </w:p>
    <w:p w14:paraId="73F916A1" w14:textId="6AEA1024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  <w:r w:rsidR="00C91D01">
        <w:rPr>
          <w:rStyle w:val="Rimandonotaapidipagina"/>
          <w:b/>
          <w:i/>
          <w:sz w:val="18"/>
        </w:rPr>
        <w:footnoteReference w:id="1"/>
      </w:r>
    </w:p>
    <w:p w14:paraId="3EE7CB6E" w14:textId="7DDC01E1" w:rsidR="00060516" w:rsidRDefault="00060516" w:rsidP="00060516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>
        <w:rPr>
          <w:szCs w:val="18"/>
        </w:rPr>
        <w:t>o</w:t>
      </w:r>
      <w:r w:rsidRPr="00383CE0">
        <w:rPr>
          <w:szCs w:val="18"/>
        </w:rPr>
        <w:t xml:space="preserve"> obbligatori</w:t>
      </w:r>
      <w:r>
        <w:rPr>
          <w:szCs w:val="18"/>
        </w:rPr>
        <w:t>o</w:t>
      </w:r>
      <w:r>
        <w:rPr>
          <w:smallCaps/>
          <w:szCs w:val="18"/>
        </w:rPr>
        <w:t>:</w:t>
      </w:r>
    </w:p>
    <w:p w14:paraId="5D741253" w14:textId="0B8074BE" w:rsidR="00060516" w:rsidRPr="00C91D01" w:rsidRDefault="00060516" w:rsidP="00C91D01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427C7">
        <w:rPr>
          <w:smallCaps/>
          <w:sz w:val="16"/>
          <w:szCs w:val="16"/>
        </w:rPr>
        <w:t xml:space="preserve">R. Brealy-S. Myers-F. </w:t>
      </w:r>
      <w:r w:rsidRPr="004D7266">
        <w:rPr>
          <w:smallCaps/>
          <w:sz w:val="16"/>
          <w:szCs w:val="16"/>
        </w:rPr>
        <w:t>Allen-S. Sandri</w:t>
      </w:r>
      <w:r w:rsidRPr="004D7266">
        <w:t>,</w:t>
      </w:r>
      <w:r w:rsidRPr="004D7266">
        <w:rPr>
          <w:i/>
        </w:rPr>
        <w:t xml:space="preserve"> Principi di finanza aziendale 1</w:t>
      </w:r>
      <w:r w:rsidRPr="004D7266">
        <w:t xml:space="preserve">, utlima </w:t>
      </w:r>
      <w:r w:rsidRPr="004D7266">
        <w:rPr>
          <w:szCs w:val="18"/>
        </w:rPr>
        <w:t>edizione, McGrow-Hill</w:t>
      </w:r>
      <w:r w:rsidRPr="004D7266">
        <w:t>.</w:t>
      </w:r>
      <w:r w:rsidR="00C91D01">
        <w:t xml:space="preserve"> </w:t>
      </w:r>
      <w:hyperlink r:id="rId12" w:history="1">
        <w:r w:rsidR="00C91D01" w:rsidRPr="00C91D0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902E3FD" w14:textId="77777777" w:rsidR="00060516" w:rsidRPr="004D7266" w:rsidRDefault="00060516" w:rsidP="00060516">
      <w:pPr>
        <w:pStyle w:val="Testo1"/>
      </w:pPr>
    </w:p>
    <w:p w14:paraId="0E431776" w14:textId="2CE71A1D" w:rsidR="00060516" w:rsidRPr="00947913" w:rsidRDefault="00060516" w:rsidP="00060516">
      <w:pPr>
        <w:pStyle w:val="Testo1"/>
        <w:ind w:left="0" w:firstLine="0"/>
      </w:pPr>
      <w:r>
        <w:rPr>
          <w:iCs/>
        </w:rPr>
        <w:t>Sulla piattaforma blackboard e sulla pagina docente verranno indicate le parti della bibliografia necessarie per la preparazione dell’esame. Sulla piattaforma blackboard verrà messo a disposizinoe il materiale didattico utilizzato dal docente durante le lezioni.</w:t>
      </w:r>
    </w:p>
    <w:p w14:paraId="2760692C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lastRenderedPageBreak/>
        <w:t>DIDATTICA DEL CORSO</w:t>
      </w:r>
    </w:p>
    <w:p w14:paraId="38AF9613" w14:textId="3B3367E4" w:rsidR="007A4BD9" w:rsidRPr="00947913" w:rsidRDefault="007A4BD9" w:rsidP="007A4BD9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1EF08E" w14:textId="2F50A123" w:rsidR="007A4BD9" w:rsidRDefault="007A4BD9" w:rsidP="00C20046">
      <w:pPr>
        <w:tabs>
          <w:tab w:val="clear" w:pos="284"/>
        </w:tabs>
      </w:pPr>
      <w:r>
        <w:t xml:space="preserve"> L’accertamento delle competenze e delle conoscenze acquisite si svolgerà mediante una prova scritta composta da esercizi pratici e </w:t>
      </w:r>
      <w:r w:rsidR="00C20046">
        <w:t>una domanda</w:t>
      </w:r>
      <w:r>
        <w:t xml:space="preserve"> apert</w:t>
      </w:r>
      <w:r w:rsidR="00C20046">
        <w:t>a</w:t>
      </w:r>
      <w:r>
        <w:t>. La prova sarà valutata in trentesim</w:t>
      </w:r>
      <w:r w:rsidR="00AB1106">
        <w:t xml:space="preserve">i </w:t>
      </w:r>
      <w:r>
        <w:t>tenendo conto dell’esattezza e della qualità delle risposte nonché dell’adeguatezza di linguaggio e della capacità di motivare adeguatamente affermazioni, analisi e giudizi.</w:t>
      </w: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1F7B5AAC" w:rsidR="001E27A7" w:rsidRDefault="007A4BD9" w:rsidP="00F702D4">
      <w:pPr>
        <w:ind w:firstLine="284"/>
      </w:pPr>
      <w:r>
        <w:t>Lo studente dovrà possedere le conoscenze di base di natura matematico/finanziaria relative ai tassi di interesse e ai regimi di capitalizzazione. Sono altresì richieste conoscenze basilari dei principali concetti di statistica descrittiva.</w:t>
      </w:r>
      <w:r w:rsidR="001E27A7">
        <w:t xml:space="preserve"> </w:t>
      </w:r>
      <w:r w:rsidR="001E27A7" w:rsidRPr="001E27A7">
        <w:t>La frequenza, anche se non obbligatoria, è fortemente consigliata.</w:t>
      </w:r>
    </w:p>
    <w:p w14:paraId="64ED947F" w14:textId="77777777" w:rsidR="00F702D4" w:rsidRDefault="00F702D4" w:rsidP="00F702D4">
      <w:pPr>
        <w:ind w:firstLine="284"/>
      </w:pPr>
    </w:p>
    <w:p w14:paraId="46441305" w14:textId="48BCE4CD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3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sectPr w:rsidR="007A4B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6B712" w14:textId="77777777" w:rsidR="00C91D01" w:rsidRDefault="00C91D01" w:rsidP="00C91D01">
      <w:pPr>
        <w:spacing w:line="240" w:lineRule="auto"/>
      </w:pPr>
      <w:r>
        <w:separator/>
      </w:r>
    </w:p>
  </w:endnote>
  <w:endnote w:type="continuationSeparator" w:id="0">
    <w:p w14:paraId="5E4C651D" w14:textId="77777777" w:rsidR="00C91D01" w:rsidRDefault="00C91D01" w:rsidP="00C91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DBF7" w14:textId="77777777" w:rsidR="00C91D01" w:rsidRDefault="00C91D01" w:rsidP="00C91D01">
      <w:pPr>
        <w:spacing w:line="240" w:lineRule="auto"/>
      </w:pPr>
      <w:r>
        <w:separator/>
      </w:r>
    </w:p>
  </w:footnote>
  <w:footnote w:type="continuationSeparator" w:id="0">
    <w:p w14:paraId="662560B8" w14:textId="77777777" w:rsidR="00C91D01" w:rsidRDefault="00C91D01" w:rsidP="00C91D01">
      <w:pPr>
        <w:spacing w:line="240" w:lineRule="auto"/>
      </w:pPr>
      <w:r>
        <w:continuationSeparator/>
      </w:r>
    </w:p>
  </w:footnote>
  <w:footnote w:id="1">
    <w:p w14:paraId="0B7240E3" w14:textId="77777777" w:rsidR="00C91D01" w:rsidRDefault="00C91D01" w:rsidP="00C91D0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07A2ADE" w14:textId="679B0B9A" w:rsidR="00C91D01" w:rsidRDefault="00C91D0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33AC"/>
    <w:rsid w:val="00181031"/>
    <w:rsid w:val="00184BD0"/>
    <w:rsid w:val="00191354"/>
    <w:rsid w:val="001E1AD8"/>
    <w:rsid w:val="001E27A7"/>
    <w:rsid w:val="002C4AA6"/>
    <w:rsid w:val="0031316A"/>
    <w:rsid w:val="00347C76"/>
    <w:rsid w:val="003A1FCD"/>
    <w:rsid w:val="003C7AE7"/>
    <w:rsid w:val="003F105D"/>
    <w:rsid w:val="0040130B"/>
    <w:rsid w:val="004055C7"/>
    <w:rsid w:val="004841CD"/>
    <w:rsid w:val="00487BBA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D3105"/>
    <w:rsid w:val="005E6F9F"/>
    <w:rsid w:val="005F6BCA"/>
    <w:rsid w:val="0060071E"/>
    <w:rsid w:val="00615F62"/>
    <w:rsid w:val="00616CEF"/>
    <w:rsid w:val="0062659D"/>
    <w:rsid w:val="00637BD9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8555FC"/>
    <w:rsid w:val="008719E6"/>
    <w:rsid w:val="008D30BA"/>
    <w:rsid w:val="008D4FD0"/>
    <w:rsid w:val="00970FEE"/>
    <w:rsid w:val="00A5210D"/>
    <w:rsid w:val="00A6294F"/>
    <w:rsid w:val="00AB1106"/>
    <w:rsid w:val="00AC59CC"/>
    <w:rsid w:val="00AC7F26"/>
    <w:rsid w:val="00B27032"/>
    <w:rsid w:val="00BC5486"/>
    <w:rsid w:val="00C114FC"/>
    <w:rsid w:val="00C20046"/>
    <w:rsid w:val="00C3628D"/>
    <w:rsid w:val="00C427C7"/>
    <w:rsid w:val="00C569E6"/>
    <w:rsid w:val="00C91D01"/>
    <w:rsid w:val="00C91FF9"/>
    <w:rsid w:val="00C9403D"/>
    <w:rsid w:val="00CA5FE4"/>
    <w:rsid w:val="00CC5E8E"/>
    <w:rsid w:val="00CE5171"/>
    <w:rsid w:val="00CE60A4"/>
    <w:rsid w:val="00D02A7F"/>
    <w:rsid w:val="00D05028"/>
    <w:rsid w:val="00DE1770"/>
    <w:rsid w:val="00E50217"/>
    <w:rsid w:val="00F702D4"/>
    <w:rsid w:val="00F923D4"/>
    <w:rsid w:val="00FB0D74"/>
    <w:rsid w:val="00FE5B43"/>
    <w:rsid w:val="00FE5F28"/>
    <w:rsid w:val="0A37A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91D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1D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91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91D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1D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91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4878-BDC2-469F-8063-5C5F3BDE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F888-508A-49AC-9B96-2C6149BBF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F0251-B991-4E20-B650-9BA7B2CF3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AF0C9-4153-4055-ACC1-0D31AFAD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2</Pages>
  <Words>396</Words>
  <Characters>2625</Characters>
  <Application>Microsoft Office Word</Application>
  <DocSecurity>0</DocSecurity>
  <Lines>21</Lines>
  <Paragraphs>6</Paragraphs>
  <ScaleCrop>false</ScaleCrop>
  <Company>U.C.S.C. MILANO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Locci Amedeo</cp:lastModifiedBy>
  <cp:revision>19</cp:revision>
  <cp:lastPrinted>2012-10-26T13:23:00Z</cp:lastPrinted>
  <dcterms:created xsi:type="dcterms:W3CDTF">2020-05-20T13:15:00Z</dcterms:created>
  <dcterms:modified xsi:type="dcterms:W3CDTF">2021-08-25T13:43:00Z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