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2DFF1" w14:textId="77777777" w:rsidR="00DE3F7C" w:rsidRDefault="00DE3F7C" w:rsidP="00DE3F7C">
      <w:pPr>
        <w:pStyle w:val="Titolo1"/>
      </w:pPr>
      <w:r>
        <w:t>Difesa delle Derrate Alimentari</w:t>
      </w:r>
    </w:p>
    <w:p w14:paraId="18C2E01F" w14:textId="77777777" w:rsidR="00DE3F7C" w:rsidRDefault="00DE3F7C" w:rsidP="00DE3F7C">
      <w:pPr>
        <w:pStyle w:val="Testo2"/>
        <w:spacing w:before="120"/>
        <w:rPr>
          <w:rFonts w:ascii="Times New Roman" w:hAnsi="Times New Roman"/>
          <w:sz w:val="20"/>
        </w:rPr>
      </w:pPr>
    </w:p>
    <w:p w14:paraId="39F311EC" w14:textId="77777777" w:rsidR="00E23DC5" w:rsidRDefault="00E23DC5" w:rsidP="00E23DC5">
      <w:pPr>
        <w:pStyle w:val="Titolo1"/>
        <w:spacing w:before="240"/>
      </w:pPr>
      <w:r>
        <w:t>Modulo Parassiti Animali</w:t>
      </w:r>
    </w:p>
    <w:p w14:paraId="3D036180" w14:textId="77777777" w:rsidR="00E23DC5" w:rsidRDefault="00E23DC5" w:rsidP="00E23DC5">
      <w:pPr>
        <w:pStyle w:val="Titolo2"/>
      </w:pPr>
      <w:r>
        <w:t>Prof. Rinaldo Nicoli Aldini</w:t>
      </w:r>
    </w:p>
    <w:p w14:paraId="45C05260" w14:textId="77777777" w:rsidR="00E23DC5" w:rsidRDefault="00E23DC5" w:rsidP="00E23DC5">
      <w:pPr>
        <w:tabs>
          <w:tab w:val="clear" w:pos="284"/>
          <w:tab w:val="left" w:pos="708"/>
        </w:tabs>
        <w:autoSpaceDE w:val="0"/>
        <w:autoSpaceDN w:val="0"/>
        <w:adjustRightInd w:val="0"/>
        <w:spacing w:line="240" w:lineRule="auto"/>
        <w:jc w:val="left"/>
        <w:rPr>
          <w:rFonts w:ascii="Arial" w:hAnsi="Arial" w:cs="Arial"/>
          <w:sz w:val="26"/>
          <w:szCs w:val="26"/>
        </w:rPr>
      </w:pPr>
    </w:p>
    <w:p w14:paraId="7E2515C5" w14:textId="77777777" w:rsidR="00E23DC5" w:rsidRDefault="00E23DC5" w:rsidP="00E23DC5">
      <w:pPr>
        <w:pStyle w:val="Titolo3"/>
        <w:rPr>
          <w:b/>
          <w:i w:val="0"/>
        </w:rPr>
      </w:pPr>
      <w:r>
        <w:rPr>
          <w:b/>
        </w:rPr>
        <w:t>obiettivo del corso e risultati di apprendimento attesi</w:t>
      </w:r>
    </w:p>
    <w:p w14:paraId="6FC13228" w14:textId="77777777" w:rsidR="00E23DC5" w:rsidRDefault="00E23DC5" w:rsidP="00E23DC5">
      <w:pPr>
        <w:spacing w:before="120"/>
      </w:pPr>
      <w:r>
        <w:tab/>
        <w:t>L’insegnamento ha la finalità di fornire un quadro d’insieme della problematica relativa agli animali infestanti delle derrate evidenziando l’importanza che la difesa dai parassiti animali riveste ai fini della qualità e sicurezza alimentare. Il corso intende trasmettere: a) nozioni di base sulle categorie di animali infestanti, la loro dannosità e i rischi per la salubrità degli alimenti e per la salute; b) approfondimenti su biologia e danni di ordini, famiglie, generi e specie di parassiti animali delle derrate; c) conoscenze sui mezzi e metodi di prevenzione, monitoraggio e controllo delle diverse categorie di infestanti nell’ambito della protezione integrata delle derrate nelle industrie alimentari.</w:t>
      </w:r>
    </w:p>
    <w:p w14:paraId="61AE11A7" w14:textId="77777777" w:rsidR="00E23DC5" w:rsidRDefault="00E23DC5" w:rsidP="00E23DC5">
      <w:pPr>
        <w:spacing w:before="120"/>
      </w:pPr>
      <w:r>
        <w:tab/>
        <w:t xml:space="preserve">Al termine del corso, lo studente dovrà: a) essere consapevole delle possibili implicazioni negative delle infestazioni per le derrate e i relativi ambienti, in termini sia di perdita di prodotto sia di altri danni e di rischi igienico-sanitari; b) sapersi orientare nell’identificazione delle principali categorie sistematiche di infestanti in caso di osservazione di loro esemplari, tracce e danni; c) avere conoscenze aggiornate circa le modalità integrate di protezione delle derrate per contrastare le diverse tipologie di infestazioni con l’obiettivo di favorire dove  possibile mezzi alternativi alle sostanze chimiche antiparassitarie, a tutela della salute; d)  essere in grado di attingere in modo autonomo a fonti di aggiornamento e approfondimento (corsi professionalizzanti, conferenze, appropriato materiale bibliografico) su singole tematiche; e) saper comunicare in modo appropriato con operatori del settore, tecnici e consumatori sulla problematica in oggetto. </w:t>
      </w:r>
    </w:p>
    <w:p w14:paraId="6DE82DE0" w14:textId="77777777" w:rsidR="00E23DC5" w:rsidRDefault="00E23DC5" w:rsidP="00E23DC5">
      <w:pPr>
        <w:spacing w:before="120"/>
      </w:pPr>
    </w:p>
    <w:p w14:paraId="7F34CE07" w14:textId="77777777" w:rsidR="00E23DC5" w:rsidRDefault="00E23DC5" w:rsidP="00E23DC5">
      <w:pPr>
        <w:pStyle w:val="Titolo3"/>
        <w:rPr>
          <w:b/>
          <w:i w:val="0"/>
        </w:rPr>
      </w:pPr>
      <w:r>
        <w:rPr>
          <w:b/>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762"/>
        <w:gridCol w:w="1144"/>
      </w:tblGrid>
      <w:tr w:rsidR="00E23DC5" w14:paraId="6571C6E3" w14:textId="77777777" w:rsidTr="00D53ADD">
        <w:tc>
          <w:tcPr>
            <w:tcW w:w="5757" w:type="dxa"/>
            <w:tcBorders>
              <w:top w:val="single" w:sz="4" w:space="0" w:color="auto"/>
              <w:left w:val="nil"/>
              <w:bottom w:val="single" w:sz="4" w:space="0" w:color="auto"/>
              <w:right w:val="nil"/>
            </w:tcBorders>
          </w:tcPr>
          <w:p w14:paraId="27D0D2DD" w14:textId="77777777" w:rsidR="00E23DC5" w:rsidRDefault="00E23DC5" w:rsidP="00D53ADD"/>
        </w:tc>
        <w:tc>
          <w:tcPr>
            <w:tcW w:w="1149" w:type="dxa"/>
            <w:tcBorders>
              <w:top w:val="single" w:sz="4" w:space="0" w:color="auto"/>
              <w:left w:val="nil"/>
              <w:bottom w:val="single" w:sz="4" w:space="0" w:color="auto"/>
              <w:right w:val="nil"/>
            </w:tcBorders>
            <w:hideMark/>
          </w:tcPr>
          <w:p w14:paraId="1136268E" w14:textId="77777777" w:rsidR="00E23DC5" w:rsidRDefault="00E23DC5" w:rsidP="00D53ADD">
            <w:r>
              <w:t>CFU</w:t>
            </w:r>
          </w:p>
        </w:tc>
      </w:tr>
      <w:tr w:rsidR="00E23DC5" w14:paraId="4F059308" w14:textId="77777777" w:rsidTr="00D53ADD">
        <w:tc>
          <w:tcPr>
            <w:tcW w:w="6996" w:type="dxa"/>
            <w:tcBorders>
              <w:top w:val="single" w:sz="4" w:space="0" w:color="auto"/>
              <w:left w:val="nil"/>
              <w:bottom w:val="single" w:sz="4" w:space="0" w:color="auto"/>
              <w:right w:val="nil"/>
            </w:tcBorders>
            <w:hideMark/>
          </w:tcPr>
          <w:p w14:paraId="58E7E03C" w14:textId="77777777" w:rsidR="00E23DC5" w:rsidRDefault="00E23DC5" w:rsidP="00D53ADD">
            <w:pPr>
              <w:pStyle w:val="NormaleWeb"/>
              <w:jc w:val="both"/>
              <w:rPr>
                <w:rFonts w:ascii="Times" w:hAnsi="Times"/>
                <w:sz w:val="20"/>
                <w:szCs w:val="20"/>
              </w:rPr>
            </w:pPr>
            <w:r>
              <w:rPr>
                <w:rFonts w:ascii="Times" w:hAnsi="Times"/>
                <w:sz w:val="20"/>
                <w:szCs w:val="20"/>
              </w:rPr>
              <w:t xml:space="preserve">Importanza dei problemi causati alle derrate dagli animali infestanti. Dannosità dei parassiti animali (danni quantitativi e qualitativi) e rischi igienico-sanitari. Preferenze ecologiche, nicchie trofiche e </w:t>
            </w:r>
            <w:r>
              <w:rPr>
                <w:rFonts w:ascii="Times" w:hAnsi="Times"/>
                <w:sz w:val="20"/>
                <w:szCs w:val="20"/>
              </w:rPr>
              <w:lastRenderedPageBreak/>
              <w:t>relazioni tra infestanti. Gruppi sistematici di infestanti.</w:t>
            </w:r>
          </w:p>
        </w:tc>
        <w:tc>
          <w:tcPr>
            <w:tcW w:w="1299" w:type="dxa"/>
            <w:tcBorders>
              <w:top w:val="single" w:sz="4" w:space="0" w:color="auto"/>
              <w:left w:val="nil"/>
              <w:bottom w:val="single" w:sz="4" w:space="0" w:color="auto"/>
              <w:right w:val="nil"/>
            </w:tcBorders>
            <w:hideMark/>
          </w:tcPr>
          <w:p w14:paraId="52923B9B" w14:textId="77777777" w:rsidR="00E23DC5" w:rsidRDefault="00E23DC5" w:rsidP="00D53ADD">
            <w:r>
              <w:lastRenderedPageBreak/>
              <w:t>0.5</w:t>
            </w:r>
          </w:p>
        </w:tc>
      </w:tr>
      <w:tr w:rsidR="00E23DC5" w14:paraId="4B42E654" w14:textId="77777777" w:rsidTr="00D53ADD">
        <w:tc>
          <w:tcPr>
            <w:tcW w:w="6996" w:type="dxa"/>
            <w:tcBorders>
              <w:top w:val="single" w:sz="4" w:space="0" w:color="auto"/>
              <w:left w:val="nil"/>
              <w:bottom w:val="single" w:sz="4" w:space="0" w:color="auto"/>
              <w:right w:val="nil"/>
            </w:tcBorders>
            <w:hideMark/>
          </w:tcPr>
          <w:p w14:paraId="23E67F10" w14:textId="77777777" w:rsidR="00E23DC5" w:rsidRDefault="00E23DC5" w:rsidP="00D53ADD">
            <w:pPr>
              <w:pStyle w:val="NormaleWeb"/>
              <w:jc w:val="both"/>
              <w:rPr>
                <w:rFonts w:ascii="Times" w:hAnsi="Times"/>
                <w:sz w:val="20"/>
                <w:szCs w:val="20"/>
              </w:rPr>
            </w:pPr>
            <w:r>
              <w:rPr>
                <w:rFonts w:ascii="Times" w:hAnsi="Times"/>
                <w:sz w:val="20"/>
                <w:szCs w:val="20"/>
              </w:rPr>
              <w:lastRenderedPageBreak/>
              <w:t>Caratteristiche generali degli Artropodi. Insetti: sistematica, morfologia esterna, anatomia (sistema tegumentale, muscolare, nervoso, circolatorio, respiratorio, digerente, escretore, secretore, riproduttore) e cenni di fisiologia. Comunicazione e feromoni. Riproduzione e sviluppo postembrionale (</w:t>
            </w:r>
            <w:proofErr w:type="spellStart"/>
            <w:r>
              <w:rPr>
                <w:rFonts w:ascii="Times" w:hAnsi="Times"/>
                <w:sz w:val="20"/>
                <w:szCs w:val="20"/>
              </w:rPr>
              <w:t>ametabolia</w:t>
            </w:r>
            <w:proofErr w:type="spellEnd"/>
            <w:r>
              <w:rPr>
                <w:rFonts w:ascii="Times" w:hAnsi="Times"/>
                <w:sz w:val="20"/>
                <w:szCs w:val="20"/>
              </w:rPr>
              <w:t xml:space="preserve">, </w:t>
            </w:r>
            <w:proofErr w:type="spellStart"/>
            <w:r>
              <w:rPr>
                <w:rFonts w:ascii="Times" w:hAnsi="Times"/>
                <w:sz w:val="20"/>
                <w:szCs w:val="20"/>
              </w:rPr>
              <w:t>eterometabolia</w:t>
            </w:r>
            <w:proofErr w:type="spellEnd"/>
            <w:r>
              <w:rPr>
                <w:rFonts w:ascii="Times" w:hAnsi="Times"/>
                <w:sz w:val="20"/>
                <w:szCs w:val="20"/>
              </w:rPr>
              <w:t xml:space="preserve">, </w:t>
            </w:r>
            <w:proofErr w:type="spellStart"/>
            <w:r>
              <w:rPr>
                <w:rFonts w:ascii="Times" w:hAnsi="Times"/>
                <w:sz w:val="20"/>
                <w:szCs w:val="20"/>
              </w:rPr>
              <w:t>olometabolia</w:t>
            </w:r>
            <w:proofErr w:type="spellEnd"/>
            <w:r>
              <w:rPr>
                <w:rFonts w:ascii="Times" w:hAnsi="Times"/>
                <w:sz w:val="20"/>
                <w:szCs w:val="20"/>
              </w:rPr>
              <w:t>; tipi di stadi giovanili).</w:t>
            </w:r>
          </w:p>
        </w:tc>
        <w:tc>
          <w:tcPr>
            <w:tcW w:w="1299" w:type="dxa"/>
            <w:tcBorders>
              <w:top w:val="single" w:sz="4" w:space="0" w:color="auto"/>
              <w:left w:val="nil"/>
              <w:bottom w:val="single" w:sz="4" w:space="0" w:color="auto"/>
              <w:right w:val="nil"/>
            </w:tcBorders>
            <w:hideMark/>
          </w:tcPr>
          <w:p w14:paraId="5CA54487" w14:textId="77777777" w:rsidR="00E23DC5" w:rsidRDefault="00E23DC5" w:rsidP="00D53ADD">
            <w:r>
              <w:t>1.0</w:t>
            </w:r>
          </w:p>
        </w:tc>
      </w:tr>
      <w:tr w:rsidR="00E23DC5" w14:paraId="35D8D7B4" w14:textId="77777777" w:rsidTr="00D53ADD">
        <w:tc>
          <w:tcPr>
            <w:tcW w:w="5757" w:type="dxa"/>
            <w:tcBorders>
              <w:top w:val="single" w:sz="4" w:space="0" w:color="auto"/>
              <w:left w:val="nil"/>
              <w:bottom w:val="single" w:sz="4" w:space="0" w:color="auto"/>
              <w:right w:val="nil"/>
            </w:tcBorders>
            <w:hideMark/>
          </w:tcPr>
          <w:p w14:paraId="608B04F2" w14:textId="77777777" w:rsidR="00E23DC5" w:rsidRDefault="00E23DC5" w:rsidP="00D53ADD">
            <w:pPr>
              <w:pStyle w:val="NormaleWeb"/>
              <w:jc w:val="both"/>
              <w:rPr>
                <w:rFonts w:ascii="Times" w:hAnsi="Times"/>
                <w:sz w:val="20"/>
                <w:szCs w:val="20"/>
              </w:rPr>
            </w:pPr>
            <w:r>
              <w:rPr>
                <w:rFonts w:ascii="Times" w:hAnsi="Times"/>
                <w:sz w:val="20"/>
                <w:szCs w:val="20"/>
              </w:rPr>
              <w:t xml:space="preserve">Morfologia, biologia e dannosità di insetti infestanti: Tisanuri, </w:t>
            </w:r>
            <w:proofErr w:type="spellStart"/>
            <w:r>
              <w:rPr>
                <w:rFonts w:ascii="Times" w:hAnsi="Times"/>
                <w:sz w:val="20"/>
                <w:szCs w:val="20"/>
              </w:rPr>
              <w:t>Blattodei</w:t>
            </w:r>
            <w:proofErr w:type="spellEnd"/>
            <w:r>
              <w:rPr>
                <w:rFonts w:ascii="Times" w:hAnsi="Times"/>
                <w:sz w:val="20"/>
                <w:szCs w:val="20"/>
              </w:rPr>
              <w:t xml:space="preserve">, Psocotteri, Lepidotteri. Coleotteri, Ditteri, Imenotteri. Acari: sistematica (cenni), morfologia, biologia e danni. Vertebrati infestanti: Uccelli e Roditori Muridi, morfologia, </w:t>
            </w:r>
            <w:proofErr w:type="spellStart"/>
            <w:r>
              <w:rPr>
                <w:rFonts w:ascii="Times" w:hAnsi="Times"/>
                <w:sz w:val="20"/>
                <w:szCs w:val="20"/>
              </w:rPr>
              <w:t>bio</w:t>
            </w:r>
            <w:proofErr w:type="spellEnd"/>
            <w:r>
              <w:rPr>
                <w:rFonts w:ascii="Times" w:hAnsi="Times"/>
                <w:sz w:val="20"/>
                <w:szCs w:val="20"/>
              </w:rPr>
              <w:t>-ecologia, etologia, dannosità. Altri animali infestanti di interesse occasionale (Molluschi, specie infestanti in campo).</w:t>
            </w:r>
          </w:p>
        </w:tc>
        <w:tc>
          <w:tcPr>
            <w:tcW w:w="1149" w:type="dxa"/>
            <w:tcBorders>
              <w:top w:val="single" w:sz="4" w:space="0" w:color="auto"/>
              <w:left w:val="nil"/>
              <w:bottom w:val="single" w:sz="4" w:space="0" w:color="auto"/>
              <w:right w:val="nil"/>
            </w:tcBorders>
            <w:hideMark/>
          </w:tcPr>
          <w:p w14:paraId="5049AF59" w14:textId="77777777" w:rsidR="00E23DC5" w:rsidRDefault="00E23DC5" w:rsidP="00D53ADD">
            <w:r>
              <w:t>1.5</w:t>
            </w:r>
          </w:p>
        </w:tc>
      </w:tr>
      <w:tr w:rsidR="00E23DC5" w14:paraId="30D54305" w14:textId="77777777" w:rsidTr="00D53ADD">
        <w:tc>
          <w:tcPr>
            <w:tcW w:w="5757" w:type="dxa"/>
            <w:tcBorders>
              <w:top w:val="single" w:sz="4" w:space="0" w:color="auto"/>
              <w:left w:val="nil"/>
              <w:bottom w:val="single" w:sz="4" w:space="0" w:color="auto"/>
              <w:right w:val="nil"/>
            </w:tcBorders>
            <w:hideMark/>
          </w:tcPr>
          <w:p w14:paraId="5AD7DD38" w14:textId="77777777" w:rsidR="00E23DC5" w:rsidRDefault="00E23DC5" w:rsidP="00D53ADD">
            <w:pPr>
              <w:pStyle w:val="NormaleWeb"/>
              <w:jc w:val="both"/>
              <w:rPr>
                <w:rFonts w:ascii="Times" w:hAnsi="Times"/>
                <w:sz w:val="20"/>
                <w:szCs w:val="20"/>
              </w:rPr>
            </w:pPr>
            <w:r>
              <w:rPr>
                <w:rFonts w:ascii="Times" w:hAnsi="Times"/>
                <w:sz w:val="20"/>
                <w:szCs w:val="20"/>
              </w:rPr>
              <w:t xml:space="preserve">Protezione delle derrate e gestione integrata delle infestazioni in relazione alle principali tipologie di derrate e industrie alimentari. Prevenzione, ispezione, monitoraggio degli ambienti e delle derrate. Tipi di trappole. Analisi entomologiche degli alimenti. Mezzi e metodi di controllo: mezzi meccanici e fisici, biotecnici, biologici; mezzi chimici (insetticidi, rodenticidi) e rischi per l’ambiente e la salute.  </w:t>
            </w:r>
          </w:p>
        </w:tc>
        <w:tc>
          <w:tcPr>
            <w:tcW w:w="1149" w:type="dxa"/>
            <w:tcBorders>
              <w:top w:val="single" w:sz="4" w:space="0" w:color="auto"/>
              <w:left w:val="nil"/>
              <w:bottom w:val="single" w:sz="4" w:space="0" w:color="auto"/>
              <w:right w:val="nil"/>
            </w:tcBorders>
            <w:hideMark/>
          </w:tcPr>
          <w:p w14:paraId="264E9C77" w14:textId="77777777" w:rsidR="00E23DC5" w:rsidRDefault="00E23DC5" w:rsidP="00D53ADD">
            <w:r>
              <w:t>1.0</w:t>
            </w:r>
          </w:p>
        </w:tc>
      </w:tr>
      <w:tr w:rsidR="00E23DC5" w14:paraId="21B9E469" w14:textId="77777777" w:rsidTr="00D53ADD">
        <w:tc>
          <w:tcPr>
            <w:tcW w:w="5757" w:type="dxa"/>
            <w:tcBorders>
              <w:top w:val="single" w:sz="4" w:space="0" w:color="auto"/>
              <w:left w:val="nil"/>
              <w:bottom w:val="single" w:sz="4" w:space="0" w:color="auto"/>
              <w:right w:val="nil"/>
            </w:tcBorders>
            <w:hideMark/>
          </w:tcPr>
          <w:p w14:paraId="0078DCBB" w14:textId="77777777" w:rsidR="00E23DC5" w:rsidRDefault="00E23DC5" w:rsidP="00D53ADD">
            <w:pPr>
              <w:pStyle w:val="NormaleWeb"/>
              <w:ind w:left="540" w:hanging="540"/>
              <w:jc w:val="both"/>
              <w:rPr>
                <w:rFonts w:ascii="Times" w:hAnsi="Times"/>
                <w:sz w:val="20"/>
                <w:szCs w:val="20"/>
              </w:rPr>
            </w:pPr>
            <w:r>
              <w:rPr>
                <w:rFonts w:ascii="Times" w:hAnsi="Times"/>
                <w:sz w:val="20"/>
                <w:szCs w:val="20"/>
              </w:rPr>
              <w:t>Esercitazioni</w:t>
            </w:r>
          </w:p>
          <w:p w14:paraId="37B8911B" w14:textId="77777777" w:rsidR="00E23DC5" w:rsidRDefault="00E23DC5" w:rsidP="00D53ADD">
            <w:pPr>
              <w:pStyle w:val="NormaleWeb"/>
              <w:spacing w:before="0" w:beforeAutospacing="0"/>
              <w:jc w:val="both"/>
              <w:rPr>
                <w:rFonts w:ascii="Times" w:hAnsi="Times"/>
                <w:sz w:val="20"/>
                <w:szCs w:val="20"/>
              </w:rPr>
            </w:pPr>
            <w:r>
              <w:rPr>
                <w:rFonts w:ascii="Times" w:hAnsi="Times"/>
                <w:sz w:val="20"/>
                <w:szCs w:val="20"/>
              </w:rPr>
              <w:t xml:space="preserve">Generalità sulla morfologia degli insetti. Osservazione e riconoscimento di ordini, famiglie, generi e specie di organismi animali infestanti le derrate. Analisi entomologiche delle derrate. Esecuzione di </w:t>
            </w:r>
            <w:proofErr w:type="spellStart"/>
            <w:r>
              <w:rPr>
                <w:rFonts w:ascii="Times" w:hAnsi="Times"/>
                <w:sz w:val="20"/>
                <w:szCs w:val="20"/>
              </w:rPr>
              <w:t>filth</w:t>
            </w:r>
            <w:proofErr w:type="spellEnd"/>
            <w:r>
              <w:rPr>
                <w:rFonts w:ascii="Times" w:hAnsi="Times"/>
                <w:sz w:val="20"/>
                <w:szCs w:val="20"/>
              </w:rPr>
              <w:t>-test.</w:t>
            </w:r>
          </w:p>
        </w:tc>
        <w:tc>
          <w:tcPr>
            <w:tcW w:w="1149" w:type="dxa"/>
            <w:tcBorders>
              <w:top w:val="single" w:sz="4" w:space="0" w:color="auto"/>
              <w:left w:val="nil"/>
              <w:bottom w:val="single" w:sz="4" w:space="0" w:color="auto"/>
              <w:right w:val="nil"/>
            </w:tcBorders>
            <w:hideMark/>
          </w:tcPr>
          <w:p w14:paraId="3EA381DE" w14:textId="77777777" w:rsidR="00E23DC5" w:rsidRDefault="00E23DC5" w:rsidP="00D53ADD">
            <w:r>
              <w:t>1.0</w:t>
            </w:r>
          </w:p>
        </w:tc>
      </w:tr>
    </w:tbl>
    <w:p w14:paraId="737C63E9" w14:textId="77777777" w:rsidR="00E23DC5" w:rsidRDefault="00E23DC5" w:rsidP="00E23DC5">
      <w:pPr>
        <w:keepNext/>
        <w:spacing w:before="240" w:after="120"/>
        <w:rPr>
          <w:b/>
          <w:sz w:val="18"/>
        </w:rPr>
      </w:pPr>
      <w:r>
        <w:rPr>
          <w:b/>
          <w:i/>
          <w:sz w:val="18"/>
        </w:rPr>
        <w:t>BIBLIOGRAFIA</w:t>
      </w:r>
    </w:p>
    <w:p w14:paraId="0611E4B3" w14:textId="589DEC96" w:rsidR="00E23DC5" w:rsidRDefault="00E23DC5" w:rsidP="00E23DC5">
      <w:pPr>
        <w:ind w:left="284" w:hanging="284"/>
        <w:rPr>
          <w:spacing w:val="-5"/>
          <w:sz w:val="18"/>
          <w:szCs w:val="18"/>
        </w:rPr>
      </w:pPr>
      <w:r>
        <w:rPr>
          <w:smallCaps/>
          <w:spacing w:val="-5"/>
          <w:sz w:val="16"/>
          <w:szCs w:val="18"/>
        </w:rPr>
        <w:t>L. Suss - D.P. Locatelli,</w:t>
      </w:r>
      <w:r>
        <w:rPr>
          <w:i/>
          <w:spacing w:val="-5"/>
          <w:sz w:val="18"/>
          <w:szCs w:val="18"/>
        </w:rPr>
        <w:t xml:space="preserve"> I parassiti delle derrate,</w:t>
      </w:r>
      <w:r>
        <w:rPr>
          <w:spacing w:val="-5"/>
          <w:sz w:val="18"/>
          <w:szCs w:val="18"/>
        </w:rPr>
        <w:t xml:space="preserve"> Calderini </w:t>
      </w:r>
      <w:proofErr w:type="spellStart"/>
      <w:r>
        <w:rPr>
          <w:spacing w:val="-5"/>
          <w:sz w:val="18"/>
          <w:szCs w:val="18"/>
        </w:rPr>
        <w:t>Edagricole</w:t>
      </w:r>
      <w:proofErr w:type="spellEnd"/>
      <w:r>
        <w:rPr>
          <w:spacing w:val="-5"/>
          <w:sz w:val="18"/>
          <w:szCs w:val="18"/>
        </w:rPr>
        <w:t xml:space="preserve">, </w:t>
      </w:r>
      <w:r w:rsidR="007E1048">
        <w:rPr>
          <w:spacing w:val="-5"/>
          <w:sz w:val="18"/>
          <w:szCs w:val="18"/>
        </w:rPr>
        <w:t xml:space="preserve">Bologna </w:t>
      </w:r>
      <w:r>
        <w:rPr>
          <w:spacing w:val="-5"/>
          <w:sz w:val="18"/>
          <w:szCs w:val="18"/>
        </w:rPr>
        <w:t>2001.</w:t>
      </w:r>
    </w:p>
    <w:p w14:paraId="2A1B0529" w14:textId="3D8A1859" w:rsidR="007D1364" w:rsidRPr="007D1364" w:rsidRDefault="007D1364" w:rsidP="007D1364">
      <w:pPr>
        <w:ind w:left="284" w:hanging="284"/>
        <w:rPr>
          <w:spacing w:val="-5"/>
          <w:sz w:val="18"/>
          <w:szCs w:val="18"/>
        </w:rPr>
      </w:pPr>
      <w:r>
        <w:rPr>
          <w:smallCaps/>
          <w:spacing w:val="-5"/>
          <w:sz w:val="16"/>
          <w:szCs w:val="18"/>
        </w:rPr>
        <w:t>P. Guerra</w:t>
      </w:r>
      <w:r>
        <w:rPr>
          <w:sz w:val="18"/>
          <w:szCs w:val="18"/>
        </w:rPr>
        <w:t xml:space="preserve">, </w:t>
      </w:r>
      <w:r>
        <w:rPr>
          <w:smallCaps/>
          <w:spacing w:val="-5"/>
          <w:sz w:val="16"/>
          <w:szCs w:val="18"/>
        </w:rPr>
        <w:t>L. Suss,</w:t>
      </w:r>
      <w:r>
        <w:rPr>
          <w:i/>
          <w:spacing w:val="-5"/>
          <w:sz w:val="18"/>
          <w:szCs w:val="18"/>
        </w:rPr>
        <w:t xml:space="preserve"> Gli infestanti nelle industrie alimentari. La gestione sulle derrate e nell’industria. Riconoscimento, modalità di prevenzione, monitoraggio e lotta</w:t>
      </w:r>
      <w:r>
        <w:rPr>
          <w:spacing w:val="-5"/>
          <w:sz w:val="18"/>
          <w:szCs w:val="18"/>
        </w:rPr>
        <w:t xml:space="preserve">,  </w:t>
      </w:r>
      <w:r w:rsidRPr="007D1364">
        <w:rPr>
          <w:spacing w:val="-5"/>
          <w:sz w:val="18"/>
          <w:szCs w:val="18"/>
        </w:rPr>
        <w:t xml:space="preserve">Avenue Media, </w:t>
      </w:r>
      <w:r w:rsidR="007E1048">
        <w:rPr>
          <w:spacing w:val="-5"/>
          <w:sz w:val="18"/>
          <w:szCs w:val="18"/>
        </w:rPr>
        <w:t xml:space="preserve">Bologna </w:t>
      </w:r>
      <w:bookmarkStart w:id="0" w:name="_GoBack"/>
      <w:bookmarkEnd w:id="0"/>
      <w:r w:rsidRPr="007D1364">
        <w:rPr>
          <w:spacing w:val="-5"/>
          <w:sz w:val="18"/>
          <w:szCs w:val="18"/>
        </w:rPr>
        <w:t>2021.</w:t>
      </w:r>
    </w:p>
    <w:p w14:paraId="777F4EA9" w14:textId="26243BF4" w:rsidR="00E23DC5" w:rsidRDefault="00E23DC5" w:rsidP="00E23DC5">
      <w:pPr>
        <w:rPr>
          <w:sz w:val="18"/>
          <w:szCs w:val="18"/>
        </w:rPr>
      </w:pPr>
    </w:p>
    <w:p w14:paraId="69F9ACF7" w14:textId="77777777" w:rsidR="00E23DC5" w:rsidRDefault="00E23DC5" w:rsidP="00E23DC5">
      <w:pPr>
        <w:rPr>
          <w:sz w:val="18"/>
          <w:szCs w:val="18"/>
        </w:rPr>
      </w:pPr>
      <w:r>
        <w:rPr>
          <w:sz w:val="18"/>
          <w:szCs w:val="18"/>
        </w:rPr>
        <w:tab/>
        <w:t>Testi consigliati</w:t>
      </w:r>
    </w:p>
    <w:p w14:paraId="2A6D7E70" w14:textId="77777777" w:rsidR="00E23DC5" w:rsidRDefault="00E23DC5" w:rsidP="00E23DC5">
      <w:pPr>
        <w:ind w:left="284" w:hanging="284"/>
        <w:rPr>
          <w:spacing w:val="-5"/>
          <w:sz w:val="18"/>
          <w:szCs w:val="18"/>
        </w:rPr>
      </w:pPr>
      <w:r>
        <w:rPr>
          <w:smallCaps/>
          <w:spacing w:val="-5"/>
          <w:sz w:val="16"/>
          <w:szCs w:val="18"/>
        </w:rPr>
        <w:t>G. Domenichini,</w:t>
      </w:r>
      <w:r>
        <w:rPr>
          <w:i/>
          <w:spacing w:val="-5"/>
          <w:sz w:val="18"/>
          <w:szCs w:val="18"/>
        </w:rPr>
        <w:t xml:space="preserve"> Protezione degli alimenti. Contaminazione biologica e sanità ambientale nell’industria alimentare,</w:t>
      </w:r>
      <w:r>
        <w:rPr>
          <w:spacing w:val="-5"/>
          <w:sz w:val="18"/>
          <w:szCs w:val="18"/>
        </w:rPr>
        <w:t xml:space="preserve"> </w:t>
      </w:r>
      <w:proofErr w:type="spellStart"/>
      <w:r>
        <w:rPr>
          <w:spacing w:val="-5"/>
          <w:sz w:val="18"/>
          <w:szCs w:val="18"/>
        </w:rPr>
        <w:t>Etaslibri</w:t>
      </w:r>
      <w:proofErr w:type="spellEnd"/>
      <w:r>
        <w:rPr>
          <w:spacing w:val="-5"/>
          <w:sz w:val="18"/>
          <w:szCs w:val="18"/>
        </w:rPr>
        <w:t>, Milano, 1996.</w:t>
      </w:r>
    </w:p>
    <w:p w14:paraId="45984815" w14:textId="77777777" w:rsidR="00E23DC5" w:rsidRDefault="00E23DC5" w:rsidP="00E23DC5">
      <w:pPr>
        <w:ind w:left="284" w:hanging="284"/>
        <w:rPr>
          <w:spacing w:val="-5"/>
          <w:sz w:val="18"/>
          <w:szCs w:val="18"/>
          <w:lang w:val="en-GB"/>
        </w:rPr>
      </w:pPr>
      <w:r>
        <w:rPr>
          <w:smallCaps/>
          <w:spacing w:val="-5"/>
          <w:sz w:val="16"/>
          <w:szCs w:val="18"/>
          <w:lang w:val="en-GB"/>
        </w:rPr>
        <w:t xml:space="preserve">W.H. Robinson, </w:t>
      </w:r>
      <w:r>
        <w:rPr>
          <w:i/>
          <w:spacing w:val="-5"/>
          <w:sz w:val="18"/>
          <w:szCs w:val="18"/>
          <w:lang w:val="en-GB"/>
        </w:rPr>
        <w:t>Urban entomology. Insect and Mite pests in the human environment,</w:t>
      </w:r>
      <w:r>
        <w:rPr>
          <w:spacing w:val="-5"/>
          <w:sz w:val="18"/>
          <w:szCs w:val="18"/>
          <w:lang w:val="en-GB"/>
        </w:rPr>
        <w:t xml:space="preserve"> Chapman &amp; Hall, </w:t>
      </w:r>
      <w:proofErr w:type="spellStart"/>
      <w:r>
        <w:rPr>
          <w:spacing w:val="-5"/>
          <w:sz w:val="18"/>
          <w:szCs w:val="18"/>
          <w:lang w:val="en-GB"/>
        </w:rPr>
        <w:t>Londra</w:t>
      </w:r>
      <w:proofErr w:type="spellEnd"/>
      <w:r>
        <w:rPr>
          <w:spacing w:val="-5"/>
          <w:sz w:val="18"/>
          <w:szCs w:val="18"/>
          <w:lang w:val="en-GB"/>
        </w:rPr>
        <w:t>, 1996.</w:t>
      </w:r>
    </w:p>
    <w:p w14:paraId="7E122CB6" w14:textId="77777777" w:rsidR="00E23DC5" w:rsidRDefault="00E23DC5" w:rsidP="00E23DC5">
      <w:pPr>
        <w:ind w:left="284" w:hanging="284"/>
        <w:rPr>
          <w:spacing w:val="-5"/>
          <w:sz w:val="18"/>
          <w:szCs w:val="18"/>
        </w:rPr>
      </w:pPr>
      <w:r>
        <w:rPr>
          <w:smallCaps/>
          <w:spacing w:val="-5"/>
          <w:sz w:val="16"/>
          <w:szCs w:val="18"/>
        </w:rPr>
        <w:t>P. Trematerra - L. Suss,</w:t>
      </w:r>
      <w:r>
        <w:rPr>
          <w:i/>
          <w:spacing w:val="-5"/>
          <w:sz w:val="18"/>
          <w:szCs w:val="18"/>
        </w:rPr>
        <w:t xml:space="preserve"> Prontuario di entomologia merceologica e urbana con note morfologiche, biologiche e di gestione delle infestazioni,</w:t>
      </w:r>
      <w:r>
        <w:rPr>
          <w:spacing w:val="-5"/>
          <w:sz w:val="18"/>
          <w:szCs w:val="18"/>
        </w:rPr>
        <w:t xml:space="preserve"> Aracne editrice, Roma, 2007.</w:t>
      </w:r>
    </w:p>
    <w:p w14:paraId="1A4A2F37" w14:textId="77777777" w:rsidR="00E23DC5" w:rsidRDefault="00E23DC5" w:rsidP="00E23DC5">
      <w:pPr>
        <w:ind w:left="284" w:hanging="284"/>
        <w:rPr>
          <w:spacing w:val="-5"/>
          <w:sz w:val="18"/>
          <w:szCs w:val="18"/>
        </w:rPr>
      </w:pPr>
      <w:r>
        <w:rPr>
          <w:smallCaps/>
          <w:spacing w:val="-5"/>
          <w:sz w:val="16"/>
          <w:szCs w:val="18"/>
        </w:rPr>
        <w:lastRenderedPageBreak/>
        <w:t>P. Trematerra,</w:t>
      </w:r>
      <w:r>
        <w:rPr>
          <w:i/>
          <w:spacing w:val="-5"/>
          <w:sz w:val="18"/>
          <w:szCs w:val="18"/>
        </w:rPr>
        <w:t xml:space="preserve"> Entomologia urbana applicata. Animali infestanti o molesti e loro gestione,</w:t>
      </w:r>
      <w:r>
        <w:rPr>
          <w:spacing w:val="-5"/>
          <w:sz w:val="18"/>
          <w:szCs w:val="18"/>
        </w:rPr>
        <w:t xml:space="preserve"> Aracne editrice, Roma, 2016.</w:t>
      </w:r>
    </w:p>
    <w:p w14:paraId="2B021671" w14:textId="77777777" w:rsidR="00E23DC5" w:rsidRDefault="00E23DC5" w:rsidP="00E23DC5">
      <w:pPr>
        <w:ind w:left="284" w:hanging="284"/>
        <w:rPr>
          <w:spacing w:val="-5"/>
          <w:sz w:val="18"/>
          <w:szCs w:val="18"/>
        </w:rPr>
      </w:pPr>
      <w:r>
        <w:rPr>
          <w:smallCaps/>
          <w:spacing w:val="-5"/>
          <w:sz w:val="16"/>
          <w:szCs w:val="18"/>
        </w:rPr>
        <w:t xml:space="preserve">E. </w:t>
      </w:r>
      <w:proofErr w:type="spellStart"/>
      <w:r>
        <w:rPr>
          <w:smallCaps/>
          <w:spacing w:val="-5"/>
          <w:sz w:val="16"/>
          <w:szCs w:val="18"/>
        </w:rPr>
        <w:t>Tremblay</w:t>
      </w:r>
      <w:proofErr w:type="spellEnd"/>
      <w:r>
        <w:rPr>
          <w:smallCaps/>
          <w:spacing w:val="-5"/>
          <w:sz w:val="16"/>
          <w:szCs w:val="18"/>
        </w:rPr>
        <w:t>,</w:t>
      </w:r>
      <w:r>
        <w:rPr>
          <w:i/>
          <w:spacing w:val="-5"/>
          <w:sz w:val="18"/>
          <w:szCs w:val="18"/>
        </w:rPr>
        <w:t xml:space="preserve"> Entomologia applicata,</w:t>
      </w:r>
      <w:r>
        <w:rPr>
          <w:spacing w:val="-5"/>
          <w:sz w:val="18"/>
          <w:szCs w:val="18"/>
        </w:rPr>
        <w:t xml:space="preserve"> vol. I, Liguori Editore, Napoli, 1990.</w:t>
      </w:r>
    </w:p>
    <w:p w14:paraId="0A23AF24" w14:textId="77777777" w:rsidR="00E23DC5" w:rsidRDefault="00E23DC5" w:rsidP="00E23DC5">
      <w:pPr>
        <w:spacing w:before="240" w:after="120" w:line="220" w:lineRule="exact"/>
        <w:rPr>
          <w:b/>
          <w:i/>
          <w:sz w:val="18"/>
        </w:rPr>
      </w:pPr>
    </w:p>
    <w:p w14:paraId="1602B380" w14:textId="77777777" w:rsidR="00E23DC5" w:rsidRDefault="00E23DC5" w:rsidP="00E23DC5">
      <w:pPr>
        <w:spacing w:before="240" w:after="120" w:line="220" w:lineRule="exact"/>
        <w:rPr>
          <w:b/>
          <w:i/>
          <w:sz w:val="18"/>
        </w:rPr>
      </w:pPr>
      <w:r>
        <w:rPr>
          <w:b/>
          <w:i/>
          <w:sz w:val="18"/>
        </w:rPr>
        <w:t>DIDATTICA DEL CORSO</w:t>
      </w:r>
    </w:p>
    <w:p w14:paraId="45E4BADE" w14:textId="3DE93A32" w:rsidR="00E23DC5" w:rsidRPr="00ED6857" w:rsidRDefault="00E23DC5" w:rsidP="00ED6857">
      <w:pPr>
        <w:pStyle w:val="Testo2"/>
        <w:rPr>
          <w:sz w:val="20"/>
        </w:rPr>
      </w:pPr>
      <w:r>
        <w:rPr>
          <w:sz w:val="20"/>
        </w:rPr>
        <w:t>Il modulo ‘Parassiti animali’ prevede in totale 44 ore di didattica: 32 ore (4 crediti) dedicate a lezioni frontali in aula e 12 ore (1 credito) dedicate a esercitazioni guidate in laboratorio. Gli argomenti delle lezioni frontali sono svolti con l’ausilio di presentazioni</w:t>
      </w:r>
      <w:r w:rsidR="00ED6857">
        <w:rPr>
          <w:sz w:val="20"/>
        </w:rPr>
        <w:t>,</w:t>
      </w:r>
      <w:r>
        <w:rPr>
          <w:sz w:val="20"/>
        </w:rPr>
        <w:t xml:space="preserve"> </w:t>
      </w:r>
      <w:r w:rsidR="00ED6857">
        <w:rPr>
          <w:sz w:val="20"/>
        </w:rPr>
        <w:t xml:space="preserve">sia </w:t>
      </w:r>
      <w:r>
        <w:rPr>
          <w:sz w:val="20"/>
        </w:rPr>
        <w:t>Power Point</w:t>
      </w:r>
      <w:r w:rsidR="00ED6857">
        <w:rPr>
          <w:sz w:val="20"/>
        </w:rPr>
        <w:t>,</w:t>
      </w:r>
      <w:r>
        <w:rPr>
          <w:sz w:val="20"/>
        </w:rPr>
        <w:t xml:space="preserve"> </w:t>
      </w:r>
      <w:r w:rsidR="00ED6857">
        <w:rPr>
          <w:sz w:val="20"/>
        </w:rPr>
        <w:t>sia</w:t>
      </w:r>
      <w:r>
        <w:rPr>
          <w:sz w:val="20"/>
        </w:rPr>
        <w:t xml:space="preserve"> in fascicoli cartacei (utili anche per la preparazione dell’esame)</w:t>
      </w:r>
      <w:r w:rsidR="00ED6857">
        <w:rPr>
          <w:sz w:val="20"/>
        </w:rPr>
        <w:t>, che</w:t>
      </w:r>
      <w:r>
        <w:rPr>
          <w:sz w:val="20"/>
        </w:rPr>
        <w:t xml:space="preserve"> vengono fornite in anticipo dal docente agli studenti, in modo da agevolarne al meglio la fruizione durante le lezioni. Le esercitazioni in laboratorio attrezzato con microscopi biologici, stereomicroscopi e cappa aspirante permettono sia l’osservazione pratica di insetti delle derrate, loro stadi giovanili, loro danni e tipi di trappole in uso per monitoraggio e lotta, sia l’apprendimento diretto del filth-test, metodo di analisi per identificare impurità solide nelle matrici alimentari.  </w:t>
      </w:r>
    </w:p>
    <w:p w14:paraId="72E1B83C" w14:textId="77777777" w:rsidR="00E23DC5" w:rsidRDefault="00E23DC5" w:rsidP="00E23DC5">
      <w:pPr>
        <w:spacing w:before="240" w:after="120" w:line="220" w:lineRule="exact"/>
        <w:rPr>
          <w:b/>
          <w:i/>
          <w:sz w:val="18"/>
          <w:szCs w:val="18"/>
        </w:rPr>
      </w:pPr>
      <w:r>
        <w:rPr>
          <w:b/>
          <w:i/>
          <w:sz w:val="18"/>
          <w:szCs w:val="18"/>
        </w:rPr>
        <w:t>METODO E CRITERI DI VALUTAZIONE</w:t>
      </w:r>
    </w:p>
    <w:p w14:paraId="5865D1BA" w14:textId="77777777" w:rsidR="00E23DC5" w:rsidRDefault="00E23DC5" w:rsidP="00E23DC5">
      <w:pPr>
        <w:tabs>
          <w:tab w:val="clear" w:pos="284"/>
          <w:tab w:val="left" w:pos="708"/>
        </w:tabs>
        <w:spacing w:line="240" w:lineRule="auto"/>
        <w:ind w:firstLine="284"/>
        <w:rPr>
          <w:rFonts w:ascii="Times New Roman" w:hAnsi="Times New Roman"/>
        </w:rPr>
      </w:pPr>
      <w:r>
        <w:rPr>
          <w:rFonts w:ascii="Times New Roman" w:hAnsi="Times New Roman"/>
        </w:rPr>
        <w:t xml:space="preserve">L’esame è scritto. </w:t>
      </w:r>
    </w:p>
    <w:p w14:paraId="552BB731" w14:textId="77777777" w:rsidR="00E23DC5" w:rsidRDefault="00E23DC5" w:rsidP="00E23DC5">
      <w:pPr>
        <w:tabs>
          <w:tab w:val="clear" w:pos="284"/>
          <w:tab w:val="left" w:pos="708"/>
        </w:tabs>
        <w:spacing w:line="240" w:lineRule="auto"/>
        <w:ind w:firstLine="284"/>
        <w:rPr>
          <w:rFonts w:ascii="Times New Roman" w:hAnsi="Times New Roman"/>
        </w:rPr>
      </w:pPr>
      <w:r>
        <w:rPr>
          <w:rFonts w:ascii="Times New Roman" w:hAnsi="Times New Roman"/>
        </w:rPr>
        <w:t xml:space="preserve">La prova comprende tre parti che corrispondono alle tre parti del programma sopra enunciate. Ciascuna parte della prova è composta da 18 domande a risposta chiusa e da 1 domanda a risposta aperta; per le risposte esatte sono attribuiti i seguenti punteggi: 0,5 punti per ognuna delle domande chiuse; un massimo di 2 punti per la domanda aperta. Ogni risposta errata comporta una penalizzazione di -0,25 punti nel caso delle domande chiuse, e di -1 punto al massimo nel caso della domanda aperta. Alle domande lasciate senza risposta non viene attribuito alcun punteggio. Il punteggio massimo è di 33/30 (11/30 per ciascuna parte). La durata complessiva della prova scritta è di 90 minuti (30 minuti per ogni parte). Un punteggio di 18/30 (con un minimo di 6/11 in ciascuna delle tre parti) è necessario per il superamento dell’esame. </w:t>
      </w:r>
    </w:p>
    <w:p w14:paraId="091FBEDA" w14:textId="77777777" w:rsidR="00E23DC5" w:rsidRDefault="00E23DC5" w:rsidP="00E23DC5">
      <w:pPr>
        <w:pStyle w:val="Testo2"/>
        <w:spacing w:before="120"/>
        <w:rPr>
          <w:rFonts w:ascii="Times New Roman" w:hAnsi="Times New Roman"/>
          <w:sz w:val="20"/>
        </w:rPr>
      </w:pPr>
      <w:r>
        <w:rPr>
          <w:rFonts w:ascii="Times New Roman" w:hAnsi="Times New Roman"/>
          <w:sz w:val="20"/>
        </w:rPr>
        <w:t>Per agevolare gli studenti saranno eseguite, durante il corso, 2 prove intermedie facoltative, relative alla prima e alla seconda parte del programma. Le prove avranno lo scopo di consentire agli studenti di valutare il loro livello di apprendimento e la loro capacità di rispondere a quesiti specifici sulla materia. In caso di esito positivo della verifica sulle prima e/o seconda parte del programma, il punteggio conseguito potrà valere, a discrezione dello studente, in sede di esame finale. In tal caso la prova finale sarà limitata alle parti del programma non ancora superate.</w:t>
      </w:r>
    </w:p>
    <w:p w14:paraId="21E961D3" w14:textId="77777777" w:rsidR="00E23DC5" w:rsidRDefault="00E23DC5" w:rsidP="00E23DC5">
      <w:pPr>
        <w:pStyle w:val="Testo2"/>
        <w:spacing w:before="120"/>
        <w:rPr>
          <w:rFonts w:ascii="Times New Roman" w:hAnsi="Times New Roman"/>
          <w:sz w:val="20"/>
        </w:rPr>
      </w:pPr>
    </w:p>
    <w:p w14:paraId="115AB113" w14:textId="77777777" w:rsidR="00E23DC5" w:rsidRDefault="00E23DC5" w:rsidP="00E23DC5">
      <w:pPr>
        <w:spacing w:before="240" w:after="120" w:line="220" w:lineRule="exact"/>
        <w:rPr>
          <w:b/>
          <w:i/>
          <w:sz w:val="18"/>
        </w:rPr>
      </w:pPr>
      <w:r>
        <w:rPr>
          <w:b/>
          <w:i/>
          <w:sz w:val="18"/>
        </w:rPr>
        <w:lastRenderedPageBreak/>
        <w:t>AVVERTENZE E PREREQUISITI</w:t>
      </w:r>
    </w:p>
    <w:p w14:paraId="5F47DC13" w14:textId="77777777" w:rsidR="00E23DC5" w:rsidRDefault="00E23DC5" w:rsidP="00E23DC5">
      <w:pPr>
        <w:spacing w:before="240" w:after="120" w:line="220" w:lineRule="exact"/>
      </w:pPr>
      <w:r>
        <w:t xml:space="preserve">Per una fruizione ottimale dell’insegnamento è opportuno che lo studente sia in possesso di elementari conoscenze di fisica, di chimica generale e di chimica organica, acquisite con insegnamenti del primo anno di corso. Elementari nozioni di biologia e zoologia generale, propedeuticamente importanti ma possedute dagli studenti in modo non omogeneo (in grado diverso anche a seconda del tipo di formazione scolastica secondaria), sono oggetto di richiami da parte del docente nel corso delle lezioni per una migliore comprensione di alcune parti della materia, così come lo sono alcune nozioni altrettanto elementari di microbiologia, disciplina che gli studenti affrontano nel secondo e terzo anno di corso.   </w:t>
      </w:r>
      <w:r>
        <w:tab/>
      </w:r>
    </w:p>
    <w:p w14:paraId="701C2393" w14:textId="77777777" w:rsidR="00E24F16" w:rsidRPr="00C7563F" w:rsidRDefault="00E24F16" w:rsidP="00E24F16">
      <w:pPr>
        <w:spacing w:after="120" w:line="240" w:lineRule="auto"/>
        <w:rPr>
          <w:bCs/>
          <w:iCs/>
        </w:rPr>
      </w:pPr>
      <w:r w:rsidRPr="00C7563F">
        <w:rPr>
          <w:bCs/>
          <w:iCs/>
        </w:rPr>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14:paraId="35D8FB46" w14:textId="77777777" w:rsidR="00ED6857" w:rsidRDefault="00ED6857" w:rsidP="00E23DC5">
      <w:pPr>
        <w:spacing w:before="240" w:after="120" w:line="220" w:lineRule="exact"/>
        <w:rPr>
          <w:b/>
          <w:i/>
          <w:sz w:val="18"/>
          <w:szCs w:val="18"/>
        </w:rPr>
      </w:pPr>
    </w:p>
    <w:p w14:paraId="021689CC" w14:textId="63A7C261" w:rsidR="00E23DC5" w:rsidRPr="003047AF" w:rsidRDefault="00E23DC5" w:rsidP="00E23DC5">
      <w:pPr>
        <w:spacing w:before="240" w:after="120" w:line="220" w:lineRule="exact"/>
        <w:rPr>
          <w:b/>
          <w:i/>
          <w:sz w:val="18"/>
          <w:szCs w:val="18"/>
        </w:rPr>
      </w:pPr>
      <w:r w:rsidRPr="003047AF">
        <w:rPr>
          <w:b/>
          <w:i/>
          <w:sz w:val="18"/>
          <w:szCs w:val="18"/>
        </w:rPr>
        <w:t>ORARIO E LUOGO DI RICEVIMENTO DEGLI STUDENTI</w:t>
      </w:r>
    </w:p>
    <w:p w14:paraId="35B1172D" w14:textId="67D5D868" w:rsidR="00E23DC5" w:rsidRDefault="00E23DC5" w:rsidP="00E23DC5">
      <w:pPr>
        <w:pStyle w:val="Testo2"/>
        <w:spacing w:before="120"/>
        <w:rPr>
          <w:sz w:val="20"/>
        </w:rPr>
      </w:pPr>
      <w:r>
        <w:rPr>
          <w:sz w:val="20"/>
        </w:rPr>
        <w:t>Il prof. Rinaldo Nicoli Aldini riceve gli studenti dopo le lezioni e al termine degli appelli d’esame presso la sede di Piacenza e, previo appuntamento, presso il Dipartimento di Scienze delle Produzioni Vegetali Sostenibili, area Protezione sostenibile delle piante e degli alimenti.</w:t>
      </w:r>
      <w:r w:rsidR="007D1364">
        <w:rPr>
          <w:sz w:val="20"/>
        </w:rPr>
        <w:t xml:space="preserve"> Inoltre è sempre disponibile a contatti mediante posta elettronica.</w:t>
      </w:r>
    </w:p>
    <w:p w14:paraId="65D2D870" w14:textId="77777777" w:rsidR="00E23DC5" w:rsidRDefault="00E23DC5" w:rsidP="00E23DC5">
      <w:pPr>
        <w:rPr>
          <w:rFonts w:ascii="Times New Roman" w:hAnsi="Times New Roman"/>
          <w:b/>
        </w:rPr>
      </w:pPr>
    </w:p>
    <w:p w14:paraId="64C62F48" w14:textId="77777777" w:rsidR="00E23DC5" w:rsidRDefault="00E23DC5" w:rsidP="00E23DC5">
      <w:pPr>
        <w:rPr>
          <w:rFonts w:ascii="Times New Roman" w:hAnsi="Times New Roman"/>
          <w:b/>
        </w:rPr>
      </w:pPr>
    </w:p>
    <w:p w14:paraId="2210BAE5" w14:textId="77777777" w:rsidR="00E23DC5" w:rsidRDefault="00E23DC5" w:rsidP="00E23DC5">
      <w:pPr>
        <w:rPr>
          <w:rFonts w:ascii="Times New Roman" w:hAnsi="Times New Roman"/>
          <w:b/>
        </w:rPr>
      </w:pPr>
    </w:p>
    <w:p w14:paraId="18C2E027" w14:textId="77777777" w:rsidR="003047AF" w:rsidRDefault="003047AF" w:rsidP="00AA0CFD">
      <w:pPr>
        <w:rPr>
          <w:rFonts w:ascii="Times New Roman" w:hAnsi="Times New Roman"/>
          <w:b/>
        </w:rPr>
      </w:pPr>
    </w:p>
    <w:p w14:paraId="18C2E028" w14:textId="77777777" w:rsidR="00AA0CFD" w:rsidRDefault="00AA0CFD" w:rsidP="00AA0CFD">
      <w:pPr>
        <w:rPr>
          <w:rFonts w:ascii="Times New Roman" w:hAnsi="Times New Roman"/>
          <w:b/>
        </w:rPr>
      </w:pPr>
      <w:r w:rsidRPr="00ED6F3A">
        <w:rPr>
          <w:rFonts w:ascii="Times New Roman" w:hAnsi="Times New Roman"/>
          <w:b/>
        </w:rPr>
        <w:t>Modulo Parassiti Vegetali</w:t>
      </w:r>
    </w:p>
    <w:p w14:paraId="18C2E029" w14:textId="77777777" w:rsidR="00AA0CFD" w:rsidRPr="00AA0CFD" w:rsidRDefault="00AA0CFD" w:rsidP="00AA0CFD">
      <w:pPr>
        <w:pStyle w:val="Titolo2"/>
      </w:pPr>
      <w:r>
        <w:t>Prof</w:t>
      </w:r>
      <w:r w:rsidRPr="00AA0CFD">
        <w:t>. Marco Camardo Leggieri</w:t>
      </w:r>
    </w:p>
    <w:p w14:paraId="18C2E02A" w14:textId="77777777" w:rsidR="00AA0CFD" w:rsidRDefault="00AA0CFD" w:rsidP="00AA0CFD">
      <w:pPr>
        <w:rPr>
          <w:rFonts w:ascii="Times New Roman" w:hAnsi="Times New Roman"/>
          <w:b/>
          <w:i/>
        </w:rPr>
      </w:pPr>
    </w:p>
    <w:p w14:paraId="18C2E02B" w14:textId="77777777" w:rsidR="00AA0CFD" w:rsidRPr="00ED6F3A" w:rsidRDefault="00AA0CFD" w:rsidP="00AA0CFD">
      <w:pPr>
        <w:rPr>
          <w:rFonts w:ascii="Times New Roman" w:hAnsi="Times New Roman"/>
          <w:b/>
          <w:i/>
        </w:rPr>
      </w:pPr>
      <w:r w:rsidRPr="00ED6F3A">
        <w:rPr>
          <w:rFonts w:ascii="Times New Roman" w:hAnsi="Times New Roman"/>
          <w:b/>
          <w:i/>
        </w:rPr>
        <w:t>OBIETTIVO DEL CORSO E RISULTATI DI APPRENDIMENTO ATTESI</w:t>
      </w:r>
    </w:p>
    <w:p w14:paraId="18C2E02C" w14:textId="77777777" w:rsidR="00AA0CFD" w:rsidRPr="00ED6F3A" w:rsidRDefault="00AA0CFD" w:rsidP="00AA0CFD">
      <w:pPr>
        <w:rPr>
          <w:rFonts w:ascii="Times New Roman" w:hAnsi="Times New Roman"/>
        </w:rPr>
      </w:pPr>
      <w:r w:rsidRPr="00ED6F3A">
        <w:rPr>
          <w:rFonts w:ascii="Times New Roman" w:hAnsi="Times New Roman"/>
        </w:rPr>
        <w:t>L’insegnamento si propone di fornire agli studenti le conoscenze adeguate per il riconoscimento</w:t>
      </w:r>
      <w:r>
        <w:rPr>
          <w:rFonts w:ascii="Times New Roman" w:hAnsi="Times New Roman"/>
        </w:rPr>
        <w:t xml:space="preserve"> </w:t>
      </w:r>
      <w:r w:rsidRPr="00ED6F3A">
        <w:rPr>
          <w:rFonts w:ascii="Times New Roman" w:hAnsi="Times New Roman"/>
        </w:rPr>
        <w:t>d</w:t>
      </w:r>
      <w:r>
        <w:rPr>
          <w:rFonts w:ascii="Times New Roman" w:hAnsi="Times New Roman"/>
        </w:rPr>
        <w:t>i</w:t>
      </w:r>
      <w:r w:rsidRPr="00ED6F3A">
        <w:rPr>
          <w:rFonts w:ascii="Times New Roman" w:hAnsi="Times New Roman"/>
        </w:rPr>
        <w:t xml:space="preserve"> malattie parassitarie ed avversità di natura abiotica che interessano le derrate vegetali</w:t>
      </w:r>
      <w:r>
        <w:rPr>
          <w:rFonts w:ascii="Times New Roman" w:hAnsi="Times New Roman"/>
        </w:rPr>
        <w:t>,</w:t>
      </w:r>
      <w:r w:rsidRPr="00ED6F3A">
        <w:rPr>
          <w:rFonts w:ascii="Times New Roman" w:hAnsi="Times New Roman"/>
        </w:rPr>
        <w:t xml:space="preserve"> </w:t>
      </w:r>
      <w:r>
        <w:rPr>
          <w:rFonts w:ascii="Times New Roman" w:hAnsi="Times New Roman"/>
        </w:rPr>
        <w:t xml:space="preserve">sia destinate al </w:t>
      </w:r>
      <w:r w:rsidRPr="00ED6F3A">
        <w:rPr>
          <w:rFonts w:ascii="Times New Roman" w:hAnsi="Times New Roman"/>
        </w:rPr>
        <w:t>consumo fresco</w:t>
      </w:r>
      <w:r>
        <w:rPr>
          <w:rFonts w:ascii="Times New Roman" w:hAnsi="Times New Roman"/>
        </w:rPr>
        <w:t xml:space="preserve"> che al</w:t>
      </w:r>
      <w:r w:rsidRPr="00ED6F3A">
        <w:rPr>
          <w:rFonts w:ascii="Times New Roman" w:hAnsi="Times New Roman"/>
        </w:rPr>
        <w:t xml:space="preserve">la conservazione </w:t>
      </w:r>
      <w:r>
        <w:rPr>
          <w:rFonts w:ascii="Times New Roman" w:hAnsi="Times New Roman"/>
        </w:rPr>
        <w:t xml:space="preserve">o </w:t>
      </w:r>
      <w:r w:rsidRPr="00ED6F3A">
        <w:rPr>
          <w:rFonts w:ascii="Times New Roman" w:hAnsi="Times New Roman"/>
        </w:rPr>
        <w:t xml:space="preserve">trasformazione, </w:t>
      </w:r>
      <w:r>
        <w:rPr>
          <w:rFonts w:ascii="Times New Roman" w:hAnsi="Times New Roman"/>
        </w:rPr>
        <w:t xml:space="preserve">e la loro gestione in post-raccolta per la </w:t>
      </w:r>
      <w:r w:rsidRPr="00ED6F3A">
        <w:rPr>
          <w:rFonts w:ascii="Times New Roman" w:hAnsi="Times New Roman"/>
        </w:rPr>
        <w:t xml:space="preserve">salvaguardia quanti-qualitativa delle derrate alimentari. </w:t>
      </w:r>
    </w:p>
    <w:p w14:paraId="18C2E02D" w14:textId="77777777" w:rsidR="00AA0CFD" w:rsidRPr="00ED6F3A" w:rsidRDefault="00AA0CFD" w:rsidP="00AA0CFD">
      <w:pPr>
        <w:rPr>
          <w:rFonts w:ascii="Times New Roman" w:hAnsi="Times New Roman"/>
        </w:rPr>
      </w:pPr>
      <w:r w:rsidRPr="00ED6F3A">
        <w:rPr>
          <w:rFonts w:ascii="Times New Roman" w:hAnsi="Times New Roman"/>
        </w:rPr>
        <w:t xml:space="preserve">Al termine dell’insegnamento, lo studente sarà in grado di: </w:t>
      </w:r>
    </w:p>
    <w:p w14:paraId="18C2E02E" w14:textId="77777777" w:rsidR="00AA0CFD" w:rsidRPr="00ED6857" w:rsidRDefault="00AA0CFD" w:rsidP="00AA0CFD">
      <w:pPr>
        <w:pStyle w:val="Paragrafoelenco"/>
        <w:numPr>
          <w:ilvl w:val="0"/>
          <w:numId w:val="1"/>
        </w:numPr>
        <w:jc w:val="both"/>
        <w:rPr>
          <w:rFonts w:ascii="Times New Roman" w:hAnsi="Times New Roman" w:cs="Times New Roman"/>
          <w:sz w:val="20"/>
          <w:szCs w:val="20"/>
        </w:rPr>
      </w:pPr>
      <w:r w:rsidRPr="00ED6857">
        <w:rPr>
          <w:rFonts w:ascii="Times New Roman" w:hAnsi="Times New Roman" w:cs="Times New Roman"/>
          <w:sz w:val="20"/>
          <w:szCs w:val="20"/>
        </w:rPr>
        <w:t xml:space="preserve">analizzare i fattori coinvolti nella riduzione quanti-qualitativa di prodotto causata da alterazioni biotiche/abiotiche; </w:t>
      </w:r>
    </w:p>
    <w:p w14:paraId="18C2E02F" w14:textId="77777777" w:rsidR="00AA0CFD" w:rsidRPr="00ED6857" w:rsidRDefault="00AA0CFD" w:rsidP="00AA0CFD">
      <w:pPr>
        <w:pStyle w:val="Paragrafoelenco"/>
        <w:numPr>
          <w:ilvl w:val="0"/>
          <w:numId w:val="1"/>
        </w:numPr>
        <w:jc w:val="both"/>
        <w:rPr>
          <w:rFonts w:ascii="Times New Roman" w:hAnsi="Times New Roman" w:cs="Times New Roman"/>
          <w:sz w:val="20"/>
          <w:szCs w:val="20"/>
          <w:u w:val="single"/>
        </w:rPr>
      </w:pPr>
      <w:r w:rsidRPr="00ED6857">
        <w:rPr>
          <w:rFonts w:ascii="Times New Roman" w:hAnsi="Times New Roman" w:cs="Times New Roman"/>
          <w:sz w:val="20"/>
          <w:szCs w:val="20"/>
        </w:rPr>
        <w:lastRenderedPageBreak/>
        <w:t xml:space="preserve">conoscere le strategie di difesa delle derrate ed individuare i possibili approcci attuabili con mezzi tradizionali o innovativi; </w:t>
      </w:r>
    </w:p>
    <w:p w14:paraId="18C2E030" w14:textId="77777777" w:rsidR="00AA0CFD" w:rsidRPr="00ED6857" w:rsidRDefault="00AA0CFD" w:rsidP="00AA0CFD">
      <w:pPr>
        <w:pStyle w:val="Paragrafoelenco"/>
        <w:numPr>
          <w:ilvl w:val="0"/>
          <w:numId w:val="1"/>
        </w:numPr>
        <w:jc w:val="both"/>
        <w:rPr>
          <w:rFonts w:ascii="Times New Roman" w:hAnsi="Times New Roman" w:cs="Times New Roman"/>
          <w:sz w:val="20"/>
          <w:szCs w:val="20"/>
          <w:u w:val="single"/>
        </w:rPr>
      </w:pPr>
      <w:r w:rsidRPr="00ED6857">
        <w:rPr>
          <w:rFonts w:ascii="Times New Roman" w:hAnsi="Times New Roman" w:cs="Times New Roman"/>
          <w:sz w:val="20"/>
          <w:szCs w:val="20"/>
        </w:rPr>
        <w:t xml:space="preserve">comunicare con linguaggio specifico le problematiche relative alle patologie delle derrate alimentari agli operatori della filiera, ai tecnici di settore e al pubblico non esperto; </w:t>
      </w:r>
    </w:p>
    <w:p w14:paraId="18C2E031" w14:textId="28BF6EB5" w:rsidR="00AA0CFD" w:rsidRPr="00ED6857" w:rsidRDefault="00AA0CFD" w:rsidP="00AA0CFD">
      <w:pPr>
        <w:pStyle w:val="Paragrafoelenco"/>
        <w:numPr>
          <w:ilvl w:val="0"/>
          <w:numId w:val="1"/>
        </w:numPr>
        <w:jc w:val="both"/>
        <w:rPr>
          <w:rFonts w:ascii="Times New Roman" w:hAnsi="Times New Roman" w:cs="Times New Roman"/>
          <w:sz w:val="20"/>
          <w:szCs w:val="20"/>
          <w:u w:val="single"/>
        </w:rPr>
      </w:pPr>
      <w:r w:rsidRPr="00ED6857">
        <w:rPr>
          <w:rFonts w:ascii="Times New Roman" w:hAnsi="Times New Roman" w:cs="Times New Roman"/>
          <w:sz w:val="20"/>
          <w:szCs w:val="20"/>
        </w:rPr>
        <w:t>documentarsi ed aggiornarsi sugli argomenti di studio mediante la consultazione di pubblicazioni scientifiche e divulgative.</w:t>
      </w:r>
    </w:p>
    <w:p w14:paraId="5306E1BB" w14:textId="4A0EA3D1" w:rsidR="00ED6857" w:rsidRDefault="00ED6857" w:rsidP="00ED6857">
      <w:pPr>
        <w:pStyle w:val="Paragrafoelenco"/>
        <w:ind w:left="1080"/>
        <w:jc w:val="both"/>
        <w:rPr>
          <w:rFonts w:ascii="Times New Roman" w:hAnsi="Times New Roman" w:cs="Times New Roman"/>
          <w:sz w:val="20"/>
          <w:szCs w:val="20"/>
        </w:rPr>
      </w:pPr>
    </w:p>
    <w:p w14:paraId="2EAF5D72" w14:textId="77777777" w:rsidR="00ED6857" w:rsidRPr="00ED6857" w:rsidRDefault="00ED6857" w:rsidP="00ED6857">
      <w:pPr>
        <w:pStyle w:val="Paragrafoelenco"/>
        <w:ind w:left="1080"/>
        <w:jc w:val="both"/>
        <w:rPr>
          <w:rFonts w:ascii="Times New Roman" w:hAnsi="Times New Roman" w:cs="Times New Roman"/>
          <w:sz w:val="20"/>
          <w:szCs w:val="20"/>
          <w:u w:val="single"/>
        </w:rPr>
      </w:pPr>
    </w:p>
    <w:p w14:paraId="18C2E032" w14:textId="77777777" w:rsidR="00AA0CFD" w:rsidRPr="00ED6F3A" w:rsidRDefault="00AA0CFD" w:rsidP="00AA0CFD">
      <w:pPr>
        <w:rPr>
          <w:rFonts w:ascii="Times New Roman" w:hAnsi="Times New Roman"/>
          <w:b/>
          <w:i/>
        </w:rPr>
      </w:pPr>
      <w:r w:rsidRPr="00ED6F3A">
        <w:rPr>
          <w:rFonts w:ascii="Times New Roman" w:hAnsi="Times New Roman"/>
          <w:b/>
          <w:i/>
        </w:rPr>
        <w:t>PROGRAMMA DEL CORSO</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5746"/>
        <w:gridCol w:w="1160"/>
      </w:tblGrid>
      <w:tr w:rsidR="00AA0CFD" w:rsidRPr="00ED6F3A" w14:paraId="18C2E035" w14:textId="77777777" w:rsidTr="00216D17">
        <w:trPr>
          <w:jc w:val="center"/>
        </w:trPr>
        <w:tc>
          <w:tcPr>
            <w:tcW w:w="5746" w:type="dxa"/>
            <w:shd w:val="clear" w:color="auto" w:fill="auto"/>
          </w:tcPr>
          <w:p w14:paraId="18C2E033" w14:textId="77777777" w:rsidR="00AA0CFD" w:rsidRPr="00ED6F3A" w:rsidRDefault="00AA0CFD" w:rsidP="00216D17">
            <w:pPr>
              <w:rPr>
                <w:rFonts w:ascii="Times New Roman" w:hAnsi="Times New Roman"/>
              </w:rPr>
            </w:pPr>
          </w:p>
        </w:tc>
        <w:tc>
          <w:tcPr>
            <w:tcW w:w="1160" w:type="dxa"/>
            <w:shd w:val="clear" w:color="auto" w:fill="auto"/>
          </w:tcPr>
          <w:p w14:paraId="18C2E034" w14:textId="77777777" w:rsidR="00AA0CFD" w:rsidRPr="00ED6F3A" w:rsidRDefault="00AA0CFD" w:rsidP="00216D17">
            <w:pPr>
              <w:rPr>
                <w:rFonts w:ascii="Times New Roman" w:hAnsi="Times New Roman"/>
              </w:rPr>
            </w:pPr>
            <w:r w:rsidRPr="00ED6F3A">
              <w:rPr>
                <w:rFonts w:ascii="Times New Roman" w:hAnsi="Times New Roman"/>
              </w:rPr>
              <w:t>CFU</w:t>
            </w:r>
          </w:p>
        </w:tc>
      </w:tr>
      <w:tr w:rsidR="00AA0CFD" w:rsidRPr="00ED6F3A" w14:paraId="18C2E038" w14:textId="77777777" w:rsidTr="00216D17">
        <w:trPr>
          <w:jc w:val="center"/>
        </w:trPr>
        <w:tc>
          <w:tcPr>
            <w:tcW w:w="5746" w:type="dxa"/>
            <w:shd w:val="clear" w:color="auto" w:fill="auto"/>
          </w:tcPr>
          <w:p w14:paraId="18C2E036" w14:textId="77777777" w:rsidR="00AA0CFD" w:rsidRPr="00ED6F3A" w:rsidRDefault="00AA0CFD" w:rsidP="00216D17">
            <w:pPr>
              <w:rPr>
                <w:rFonts w:ascii="Times New Roman" w:hAnsi="Times New Roman"/>
              </w:rPr>
            </w:pPr>
            <w:r>
              <w:rPr>
                <w:rFonts w:ascii="Times New Roman" w:hAnsi="Times New Roman"/>
              </w:rPr>
              <w:t>Cenni introduttivi di patologia vegetale. Respirazione, maturazione e vita dei prodotti vegetali post-raccolta.</w:t>
            </w:r>
          </w:p>
        </w:tc>
        <w:tc>
          <w:tcPr>
            <w:tcW w:w="1160" w:type="dxa"/>
            <w:shd w:val="clear" w:color="auto" w:fill="auto"/>
          </w:tcPr>
          <w:p w14:paraId="18C2E037" w14:textId="77777777" w:rsidR="00AA0CFD" w:rsidRPr="00ED6F3A" w:rsidRDefault="00AA0CFD" w:rsidP="00216D17">
            <w:pPr>
              <w:rPr>
                <w:rFonts w:ascii="Times New Roman" w:hAnsi="Times New Roman"/>
              </w:rPr>
            </w:pPr>
            <w:r w:rsidRPr="00ED6F3A">
              <w:rPr>
                <w:rFonts w:ascii="Times New Roman" w:hAnsi="Times New Roman"/>
              </w:rPr>
              <w:t>1.0</w:t>
            </w:r>
          </w:p>
        </w:tc>
      </w:tr>
      <w:tr w:rsidR="00AA0CFD" w:rsidRPr="00ED6F3A" w14:paraId="18C2E03B" w14:textId="77777777" w:rsidTr="00216D17">
        <w:trPr>
          <w:jc w:val="center"/>
        </w:trPr>
        <w:tc>
          <w:tcPr>
            <w:tcW w:w="5746" w:type="dxa"/>
            <w:shd w:val="clear" w:color="auto" w:fill="auto"/>
          </w:tcPr>
          <w:p w14:paraId="18C2E039" w14:textId="77777777" w:rsidR="00AA0CFD" w:rsidRPr="00ED6F3A" w:rsidRDefault="00AA0CFD" w:rsidP="00216D17">
            <w:pPr>
              <w:rPr>
                <w:rFonts w:ascii="Times New Roman" w:hAnsi="Times New Roman"/>
              </w:rPr>
            </w:pPr>
            <w:r>
              <w:rPr>
                <w:rFonts w:ascii="Times New Roman" w:hAnsi="Times New Roman"/>
              </w:rPr>
              <w:t>Interazione ospite-patogeno. Ciclo di infezione ed epidemiologia dei miceti.</w:t>
            </w:r>
          </w:p>
        </w:tc>
        <w:tc>
          <w:tcPr>
            <w:tcW w:w="1160" w:type="dxa"/>
            <w:shd w:val="clear" w:color="auto" w:fill="auto"/>
          </w:tcPr>
          <w:p w14:paraId="18C2E03A" w14:textId="77777777" w:rsidR="00AA0CFD" w:rsidRPr="00ED6F3A" w:rsidRDefault="00AA0CFD" w:rsidP="00216D17">
            <w:pPr>
              <w:rPr>
                <w:rFonts w:ascii="Times New Roman" w:hAnsi="Times New Roman"/>
              </w:rPr>
            </w:pPr>
            <w:r w:rsidRPr="00ED6F3A">
              <w:rPr>
                <w:rFonts w:ascii="Times New Roman" w:hAnsi="Times New Roman"/>
              </w:rPr>
              <w:t>1.0</w:t>
            </w:r>
          </w:p>
        </w:tc>
      </w:tr>
      <w:tr w:rsidR="00AA0CFD" w:rsidRPr="00ED6F3A" w14:paraId="18C2E03E" w14:textId="77777777" w:rsidTr="00216D17">
        <w:trPr>
          <w:jc w:val="center"/>
        </w:trPr>
        <w:tc>
          <w:tcPr>
            <w:tcW w:w="5746" w:type="dxa"/>
            <w:shd w:val="clear" w:color="auto" w:fill="auto"/>
          </w:tcPr>
          <w:p w14:paraId="18C2E03C" w14:textId="77777777" w:rsidR="00AA0CFD" w:rsidRPr="00ED6F3A" w:rsidRDefault="00AA0CFD" w:rsidP="00216D17">
            <w:pPr>
              <w:rPr>
                <w:rFonts w:ascii="Times New Roman" w:hAnsi="Times New Roman"/>
              </w:rPr>
            </w:pPr>
            <w:r>
              <w:rPr>
                <w:rFonts w:ascii="Times New Roman" w:hAnsi="Times New Roman"/>
              </w:rPr>
              <w:t>Mezzi e metodi di lotta in post-raccolta.</w:t>
            </w:r>
          </w:p>
        </w:tc>
        <w:tc>
          <w:tcPr>
            <w:tcW w:w="1160" w:type="dxa"/>
            <w:shd w:val="clear" w:color="auto" w:fill="auto"/>
          </w:tcPr>
          <w:p w14:paraId="18C2E03D" w14:textId="77777777" w:rsidR="00AA0CFD" w:rsidRPr="00ED6F3A" w:rsidRDefault="00AA0CFD" w:rsidP="00216D17">
            <w:pPr>
              <w:rPr>
                <w:rFonts w:ascii="Times New Roman" w:hAnsi="Times New Roman"/>
              </w:rPr>
            </w:pPr>
            <w:r w:rsidRPr="00ED6F3A">
              <w:rPr>
                <w:rFonts w:ascii="Times New Roman" w:hAnsi="Times New Roman"/>
              </w:rPr>
              <w:t>1.0</w:t>
            </w:r>
          </w:p>
        </w:tc>
      </w:tr>
      <w:tr w:rsidR="00AA0CFD" w:rsidRPr="00ED6F3A" w14:paraId="18C2E041" w14:textId="77777777" w:rsidTr="00216D17">
        <w:trPr>
          <w:jc w:val="center"/>
        </w:trPr>
        <w:tc>
          <w:tcPr>
            <w:tcW w:w="5746" w:type="dxa"/>
            <w:shd w:val="clear" w:color="auto" w:fill="auto"/>
          </w:tcPr>
          <w:p w14:paraId="18C2E03F" w14:textId="77777777" w:rsidR="00AA0CFD" w:rsidRPr="00ED6F3A" w:rsidRDefault="00AA0CFD" w:rsidP="00216D17">
            <w:pPr>
              <w:rPr>
                <w:rFonts w:ascii="Times New Roman" w:hAnsi="Times New Roman"/>
              </w:rPr>
            </w:pPr>
            <w:r>
              <w:rPr>
                <w:rFonts w:ascii="Times New Roman" w:hAnsi="Times New Roman"/>
              </w:rPr>
              <w:t>Parte speciale: principali</w:t>
            </w:r>
            <w:r w:rsidRPr="00ED6F3A">
              <w:rPr>
                <w:rFonts w:ascii="Times New Roman" w:hAnsi="Times New Roman"/>
              </w:rPr>
              <w:t xml:space="preserve"> malattie delle pomacee, drupacee</w:t>
            </w:r>
            <w:r>
              <w:rPr>
                <w:rFonts w:ascii="Times New Roman" w:hAnsi="Times New Roman"/>
              </w:rPr>
              <w:t>, uva da tavola, fragole</w:t>
            </w:r>
            <w:r w:rsidRPr="00ED6F3A">
              <w:rPr>
                <w:rFonts w:ascii="Times New Roman" w:hAnsi="Times New Roman"/>
              </w:rPr>
              <w:t xml:space="preserve"> e di alcuni prodotti ortofrutticoli.</w:t>
            </w:r>
            <w:r>
              <w:rPr>
                <w:rFonts w:ascii="Times New Roman" w:hAnsi="Times New Roman"/>
              </w:rPr>
              <w:t xml:space="preserve"> Cenni sui funghi </w:t>
            </w:r>
            <w:proofErr w:type="spellStart"/>
            <w:r>
              <w:rPr>
                <w:rFonts w:ascii="Times New Roman" w:hAnsi="Times New Roman"/>
              </w:rPr>
              <w:t>micotossigeni</w:t>
            </w:r>
            <w:proofErr w:type="spellEnd"/>
            <w:r>
              <w:rPr>
                <w:rFonts w:ascii="Times New Roman" w:hAnsi="Times New Roman"/>
              </w:rPr>
              <w:t>.</w:t>
            </w:r>
          </w:p>
        </w:tc>
        <w:tc>
          <w:tcPr>
            <w:tcW w:w="1160" w:type="dxa"/>
            <w:shd w:val="clear" w:color="auto" w:fill="auto"/>
          </w:tcPr>
          <w:p w14:paraId="18C2E040" w14:textId="77777777" w:rsidR="00AA0CFD" w:rsidRPr="00ED6F3A" w:rsidRDefault="00AA0CFD" w:rsidP="00216D17">
            <w:pPr>
              <w:rPr>
                <w:rFonts w:ascii="Times New Roman" w:hAnsi="Times New Roman"/>
              </w:rPr>
            </w:pPr>
            <w:r w:rsidRPr="00ED6F3A">
              <w:rPr>
                <w:rFonts w:ascii="Times New Roman" w:hAnsi="Times New Roman"/>
              </w:rPr>
              <w:t>1.0</w:t>
            </w:r>
          </w:p>
        </w:tc>
      </w:tr>
      <w:tr w:rsidR="00AA0CFD" w:rsidRPr="00ED6F3A" w14:paraId="18C2E045" w14:textId="77777777" w:rsidTr="00216D17">
        <w:trPr>
          <w:jc w:val="center"/>
        </w:trPr>
        <w:tc>
          <w:tcPr>
            <w:tcW w:w="5746" w:type="dxa"/>
            <w:shd w:val="clear" w:color="auto" w:fill="auto"/>
          </w:tcPr>
          <w:p w14:paraId="18C2E042" w14:textId="77777777" w:rsidR="00AA0CFD" w:rsidRPr="00ED6F3A" w:rsidRDefault="00AA0CFD" w:rsidP="00216D17">
            <w:pPr>
              <w:rPr>
                <w:rFonts w:ascii="Times New Roman" w:hAnsi="Times New Roman"/>
                <w:smallCaps/>
                <w:sz w:val="18"/>
              </w:rPr>
            </w:pPr>
            <w:r w:rsidRPr="00ED6F3A">
              <w:rPr>
                <w:rFonts w:ascii="Times New Roman" w:hAnsi="Times New Roman"/>
                <w:smallCaps/>
                <w:sz w:val="18"/>
              </w:rPr>
              <w:t>Esercitazioni</w:t>
            </w:r>
          </w:p>
          <w:p w14:paraId="18C2E043" w14:textId="77777777" w:rsidR="00AA0CFD" w:rsidRPr="00ED6F3A" w:rsidRDefault="00AA0CFD" w:rsidP="00216D17">
            <w:pPr>
              <w:rPr>
                <w:rFonts w:ascii="Times New Roman" w:hAnsi="Times New Roman"/>
                <w:color w:val="FF0000"/>
              </w:rPr>
            </w:pPr>
            <w:r>
              <w:rPr>
                <w:rFonts w:ascii="Times New Roman" w:hAnsi="Times New Roman"/>
              </w:rPr>
              <w:t xml:space="preserve">Isolamento, coltura ed identificazione di forme fungine su derrate alimentari. </w:t>
            </w:r>
            <w:r w:rsidRPr="00ED6F3A">
              <w:rPr>
                <w:rFonts w:ascii="Times New Roman" w:hAnsi="Times New Roman"/>
              </w:rPr>
              <w:t>Cenni a</w:t>
            </w:r>
            <w:r>
              <w:rPr>
                <w:rFonts w:ascii="Times New Roman" w:hAnsi="Times New Roman"/>
              </w:rPr>
              <w:t>ll’applicazione di tecniche sierologiche e molecolari</w:t>
            </w:r>
            <w:r w:rsidRPr="00ED6F3A">
              <w:rPr>
                <w:rFonts w:ascii="Times New Roman" w:hAnsi="Times New Roman"/>
              </w:rPr>
              <w:t>.</w:t>
            </w:r>
            <w:r w:rsidRPr="00ED6F3A">
              <w:rPr>
                <w:rFonts w:ascii="Times New Roman" w:hAnsi="Times New Roman"/>
                <w:color w:val="FF0000"/>
              </w:rPr>
              <w:t xml:space="preserve"> </w:t>
            </w:r>
          </w:p>
        </w:tc>
        <w:tc>
          <w:tcPr>
            <w:tcW w:w="1160" w:type="dxa"/>
            <w:shd w:val="clear" w:color="auto" w:fill="auto"/>
          </w:tcPr>
          <w:p w14:paraId="18C2E044" w14:textId="77777777" w:rsidR="00AA0CFD" w:rsidRPr="00ED6F3A" w:rsidRDefault="00AA0CFD" w:rsidP="00216D17">
            <w:pPr>
              <w:rPr>
                <w:rFonts w:ascii="Times New Roman" w:hAnsi="Times New Roman"/>
              </w:rPr>
            </w:pPr>
            <w:r w:rsidRPr="00ED6F3A">
              <w:rPr>
                <w:rFonts w:ascii="Times New Roman" w:hAnsi="Times New Roman"/>
              </w:rPr>
              <w:t>1.0</w:t>
            </w:r>
          </w:p>
        </w:tc>
      </w:tr>
    </w:tbl>
    <w:p w14:paraId="18C2E046" w14:textId="77777777" w:rsidR="00AA0CFD" w:rsidRPr="00ED6F3A" w:rsidRDefault="00AA0CFD" w:rsidP="00AA0CFD">
      <w:pPr>
        <w:rPr>
          <w:rFonts w:ascii="Times New Roman" w:hAnsi="Times New Roman"/>
          <w:u w:val="single"/>
        </w:rPr>
      </w:pPr>
    </w:p>
    <w:p w14:paraId="18C2E047" w14:textId="77777777" w:rsidR="00AA0CFD" w:rsidRPr="00ED6F3A" w:rsidRDefault="00AA0CFD" w:rsidP="00AA0CFD">
      <w:pPr>
        <w:rPr>
          <w:rFonts w:ascii="Times New Roman" w:hAnsi="Times New Roman"/>
          <w:b/>
          <w:i/>
        </w:rPr>
      </w:pPr>
      <w:r>
        <w:rPr>
          <w:rFonts w:ascii="Times New Roman" w:hAnsi="Times New Roman"/>
          <w:b/>
          <w:i/>
        </w:rPr>
        <w:t>BIBLIO</w:t>
      </w:r>
      <w:r w:rsidRPr="00ED6F3A">
        <w:rPr>
          <w:rFonts w:ascii="Times New Roman" w:hAnsi="Times New Roman"/>
          <w:b/>
          <w:i/>
        </w:rPr>
        <w:t>GRAFIA</w:t>
      </w:r>
    </w:p>
    <w:p w14:paraId="18C2E048" w14:textId="3FE61793" w:rsidR="00AA0CFD" w:rsidRDefault="00AA0CFD" w:rsidP="00AA0CFD">
      <w:pPr>
        <w:rPr>
          <w:rFonts w:ascii="Times New Roman" w:hAnsi="Times New Roman"/>
        </w:rPr>
      </w:pPr>
      <w:r w:rsidRPr="00ED6F3A">
        <w:rPr>
          <w:rFonts w:ascii="Times New Roman" w:hAnsi="Times New Roman"/>
        </w:rPr>
        <w:t xml:space="preserve">V. De Cicco-P. </w:t>
      </w:r>
      <w:proofErr w:type="spellStart"/>
      <w:r w:rsidRPr="00ED6F3A">
        <w:rPr>
          <w:rFonts w:ascii="Times New Roman" w:hAnsi="Times New Roman"/>
        </w:rPr>
        <w:t>Bertolini-M.G</w:t>
      </w:r>
      <w:proofErr w:type="spellEnd"/>
      <w:r w:rsidRPr="00ED6F3A">
        <w:rPr>
          <w:rFonts w:ascii="Times New Roman" w:hAnsi="Times New Roman"/>
        </w:rPr>
        <w:t xml:space="preserve">. Salerno, Patologia </w:t>
      </w:r>
      <w:proofErr w:type="spellStart"/>
      <w:r w:rsidRPr="00ED6F3A">
        <w:rPr>
          <w:rFonts w:ascii="Times New Roman" w:hAnsi="Times New Roman"/>
        </w:rPr>
        <w:t>postraccolta</w:t>
      </w:r>
      <w:proofErr w:type="spellEnd"/>
      <w:r w:rsidRPr="00ED6F3A">
        <w:rPr>
          <w:rFonts w:ascii="Times New Roman" w:hAnsi="Times New Roman"/>
        </w:rPr>
        <w:t xml:space="preserve"> dei prodotti vegetali, </w:t>
      </w:r>
      <w:proofErr w:type="spellStart"/>
      <w:r w:rsidRPr="00ED6F3A">
        <w:rPr>
          <w:rFonts w:ascii="Times New Roman" w:hAnsi="Times New Roman"/>
        </w:rPr>
        <w:t>Piccin</w:t>
      </w:r>
      <w:proofErr w:type="spellEnd"/>
      <w:r w:rsidRPr="00ED6F3A">
        <w:rPr>
          <w:rFonts w:ascii="Times New Roman" w:hAnsi="Times New Roman"/>
        </w:rPr>
        <w:t>, 2009.</w:t>
      </w:r>
    </w:p>
    <w:p w14:paraId="792342D5" w14:textId="205842F9" w:rsidR="00563826" w:rsidRPr="00ED6F3A" w:rsidRDefault="00563826" w:rsidP="00AA0CFD">
      <w:pPr>
        <w:rPr>
          <w:rFonts w:ascii="Times New Roman" w:hAnsi="Times New Roman"/>
        </w:rPr>
      </w:pPr>
      <w:r>
        <w:rPr>
          <w:rFonts w:ascii="Times New Roman" w:hAnsi="Times New Roman"/>
        </w:rPr>
        <w:t xml:space="preserve">G. Colelli – P. Inglese, Gestione della qualità e conservazione dei prodotti ortofrutticoli, </w:t>
      </w:r>
      <w:proofErr w:type="spellStart"/>
      <w:r>
        <w:rPr>
          <w:rFonts w:ascii="Times New Roman" w:hAnsi="Times New Roman"/>
        </w:rPr>
        <w:t>Edagricole</w:t>
      </w:r>
      <w:proofErr w:type="spellEnd"/>
      <w:r>
        <w:rPr>
          <w:rFonts w:ascii="Times New Roman" w:hAnsi="Times New Roman"/>
        </w:rPr>
        <w:t>, 2020</w:t>
      </w:r>
    </w:p>
    <w:p w14:paraId="18C2E049" w14:textId="77777777" w:rsidR="00AA0CFD" w:rsidRPr="00ED6F3A" w:rsidRDefault="00AA0CFD" w:rsidP="00AA0CFD">
      <w:pPr>
        <w:rPr>
          <w:rFonts w:ascii="Times New Roman" w:hAnsi="Times New Roman"/>
        </w:rPr>
      </w:pPr>
      <w:r w:rsidRPr="00ED6F3A">
        <w:rPr>
          <w:rFonts w:ascii="Times New Roman" w:hAnsi="Times New Roman"/>
        </w:rPr>
        <w:t xml:space="preserve">A. Matta-R. </w:t>
      </w:r>
      <w:proofErr w:type="spellStart"/>
      <w:r w:rsidRPr="00ED6F3A">
        <w:rPr>
          <w:rFonts w:ascii="Times New Roman" w:hAnsi="Times New Roman"/>
        </w:rPr>
        <w:t>Buonaurio</w:t>
      </w:r>
      <w:proofErr w:type="spellEnd"/>
      <w:r w:rsidRPr="00ED6F3A">
        <w:rPr>
          <w:rFonts w:ascii="Times New Roman" w:hAnsi="Times New Roman"/>
        </w:rPr>
        <w:t xml:space="preserve">-F. </w:t>
      </w:r>
      <w:proofErr w:type="spellStart"/>
      <w:r w:rsidRPr="00ED6F3A">
        <w:rPr>
          <w:rFonts w:ascii="Times New Roman" w:hAnsi="Times New Roman"/>
        </w:rPr>
        <w:t>Favaron</w:t>
      </w:r>
      <w:proofErr w:type="spellEnd"/>
      <w:r w:rsidRPr="00ED6F3A">
        <w:rPr>
          <w:rFonts w:ascii="Times New Roman" w:hAnsi="Times New Roman"/>
        </w:rPr>
        <w:t>-A. Scala-F. Scala, Fondamenti di Patologia Vegetale, Patron, 2017.</w:t>
      </w:r>
    </w:p>
    <w:p w14:paraId="18C2E04A" w14:textId="77777777" w:rsidR="00AA0CFD" w:rsidRPr="00ED6F3A" w:rsidRDefault="00AA0CFD" w:rsidP="00AA0CFD">
      <w:pPr>
        <w:rPr>
          <w:rFonts w:ascii="Times New Roman" w:hAnsi="Times New Roman"/>
          <w:lang w:val="en-GB"/>
        </w:rPr>
      </w:pPr>
      <w:r w:rsidRPr="00ED6F3A">
        <w:rPr>
          <w:rFonts w:ascii="Times New Roman" w:hAnsi="Times New Roman"/>
          <w:lang w:val="en-GB"/>
        </w:rPr>
        <w:t xml:space="preserve">G. </w:t>
      </w:r>
      <w:proofErr w:type="spellStart"/>
      <w:r w:rsidRPr="00ED6F3A">
        <w:rPr>
          <w:rFonts w:ascii="Times New Roman" w:hAnsi="Times New Roman"/>
          <w:lang w:val="en-GB"/>
        </w:rPr>
        <w:t>Agrios</w:t>
      </w:r>
      <w:proofErr w:type="spellEnd"/>
      <w:r w:rsidRPr="00ED6F3A">
        <w:rPr>
          <w:rFonts w:ascii="Times New Roman" w:hAnsi="Times New Roman"/>
          <w:lang w:val="en-GB"/>
        </w:rPr>
        <w:t xml:space="preserve">, Plant Pathology, V </w:t>
      </w:r>
      <w:proofErr w:type="spellStart"/>
      <w:r w:rsidRPr="00ED6F3A">
        <w:rPr>
          <w:rFonts w:ascii="Times New Roman" w:hAnsi="Times New Roman"/>
          <w:lang w:val="en-GB"/>
        </w:rPr>
        <w:t>edizione</w:t>
      </w:r>
      <w:proofErr w:type="spellEnd"/>
      <w:r w:rsidRPr="00ED6F3A">
        <w:rPr>
          <w:rFonts w:ascii="Times New Roman" w:hAnsi="Times New Roman"/>
          <w:lang w:val="en-GB"/>
        </w:rPr>
        <w:t xml:space="preserve">, </w:t>
      </w:r>
      <w:proofErr w:type="spellStart"/>
      <w:r w:rsidRPr="00ED6F3A">
        <w:rPr>
          <w:rFonts w:ascii="Times New Roman" w:hAnsi="Times New Roman"/>
          <w:lang w:val="en-GB"/>
        </w:rPr>
        <w:t>Accademic</w:t>
      </w:r>
      <w:proofErr w:type="spellEnd"/>
      <w:r w:rsidRPr="00ED6F3A">
        <w:rPr>
          <w:rFonts w:ascii="Times New Roman" w:hAnsi="Times New Roman"/>
          <w:lang w:val="en-GB"/>
        </w:rPr>
        <w:t xml:space="preserve"> Press, 20</w:t>
      </w:r>
      <w:r>
        <w:rPr>
          <w:rFonts w:ascii="Times New Roman" w:hAnsi="Times New Roman"/>
          <w:lang w:val="en-GB"/>
        </w:rPr>
        <w:t>0</w:t>
      </w:r>
      <w:r w:rsidRPr="00ED6F3A">
        <w:rPr>
          <w:rFonts w:ascii="Times New Roman" w:hAnsi="Times New Roman"/>
          <w:lang w:val="en-GB"/>
        </w:rPr>
        <w:t>5.</w:t>
      </w:r>
    </w:p>
    <w:p w14:paraId="18C2E04B" w14:textId="77777777" w:rsidR="00AA0CFD" w:rsidRPr="00ED6F3A" w:rsidRDefault="00AA0CFD" w:rsidP="00AA0CFD">
      <w:pPr>
        <w:rPr>
          <w:rFonts w:ascii="Times New Roman" w:hAnsi="Times New Roman"/>
          <w:lang w:val="en-GB"/>
        </w:rPr>
      </w:pPr>
    </w:p>
    <w:p w14:paraId="18C2E04C" w14:textId="77777777" w:rsidR="00AA0CFD" w:rsidRPr="00ED6F3A" w:rsidRDefault="00AA0CFD" w:rsidP="00AA0CFD">
      <w:pPr>
        <w:rPr>
          <w:rFonts w:ascii="Times New Roman" w:hAnsi="Times New Roman"/>
          <w:b/>
          <w:i/>
        </w:rPr>
      </w:pPr>
      <w:r w:rsidRPr="00ED6F3A">
        <w:rPr>
          <w:rFonts w:ascii="Times New Roman" w:hAnsi="Times New Roman"/>
          <w:b/>
          <w:i/>
        </w:rPr>
        <w:t>DIDATTICA DEL CORSO</w:t>
      </w:r>
    </w:p>
    <w:p w14:paraId="18C2E04D" w14:textId="77777777" w:rsidR="00AA0CFD" w:rsidRPr="00ED6F3A" w:rsidRDefault="00AA0CFD" w:rsidP="00AA0CFD">
      <w:pPr>
        <w:rPr>
          <w:rFonts w:ascii="Times New Roman" w:hAnsi="Times New Roman"/>
        </w:rPr>
      </w:pPr>
      <w:r w:rsidRPr="00ED6F3A">
        <w:rPr>
          <w:rFonts w:ascii="Times New Roman" w:hAnsi="Times New Roman"/>
        </w:rPr>
        <w:t xml:space="preserve">Il corso prevede in totale 44 ore di didattica. In particolare, 32 ore (4 crediti) saranno dedicate alle lezioni frontali in aula e 12 ore (1 credito) alle esercitazioni guidate in laboratorio. Gli argomenti delle lezioni frontali saranno affrontati con l’ausilio di presentazioni </w:t>
      </w:r>
      <w:proofErr w:type="spellStart"/>
      <w:r w:rsidRPr="00ED6F3A">
        <w:rPr>
          <w:rFonts w:ascii="Times New Roman" w:hAnsi="Times New Roman"/>
        </w:rPr>
        <w:t>Power</w:t>
      </w:r>
      <w:proofErr w:type="spellEnd"/>
      <w:r w:rsidRPr="00ED6F3A">
        <w:rPr>
          <w:rFonts w:ascii="Times New Roman" w:hAnsi="Times New Roman"/>
        </w:rPr>
        <w:t xml:space="preserve"> Point e con casi studio per la parte speciale del corso. Durante le esercitazioni lo studente parteciperà ad esperienze di laboratorio </w:t>
      </w:r>
      <w:r w:rsidRPr="00ED6F3A">
        <w:rPr>
          <w:rFonts w:ascii="Times New Roman" w:hAnsi="Times New Roman"/>
        </w:rPr>
        <w:lastRenderedPageBreak/>
        <w:t>e seminariali, con lo scopo di apprendere metodiche analitiche utili alla diagnosi de</w:t>
      </w:r>
      <w:r>
        <w:rPr>
          <w:rFonts w:ascii="Times New Roman" w:hAnsi="Times New Roman"/>
        </w:rPr>
        <w:t xml:space="preserve">lle malattie e </w:t>
      </w:r>
      <w:r w:rsidRPr="00ED6F3A">
        <w:rPr>
          <w:rFonts w:ascii="Times New Roman" w:hAnsi="Times New Roman"/>
        </w:rPr>
        <w:t>al</w:t>
      </w:r>
      <w:r>
        <w:rPr>
          <w:rFonts w:ascii="Times New Roman" w:hAnsi="Times New Roman"/>
        </w:rPr>
        <w:t>la</w:t>
      </w:r>
      <w:r w:rsidRPr="00ED6F3A">
        <w:rPr>
          <w:rFonts w:ascii="Times New Roman" w:hAnsi="Times New Roman"/>
        </w:rPr>
        <w:t xml:space="preserve"> </w:t>
      </w:r>
      <w:r>
        <w:rPr>
          <w:rFonts w:ascii="Times New Roman" w:hAnsi="Times New Roman"/>
        </w:rPr>
        <w:t>identificazione</w:t>
      </w:r>
      <w:r w:rsidRPr="00ED6F3A">
        <w:rPr>
          <w:rFonts w:ascii="Times New Roman" w:hAnsi="Times New Roman"/>
        </w:rPr>
        <w:t xml:space="preserve"> </w:t>
      </w:r>
      <w:r>
        <w:rPr>
          <w:rFonts w:ascii="Times New Roman" w:hAnsi="Times New Roman"/>
        </w:rPr>
        <w:t>dei</w:t>
      </w:r>
      <w:r w:rsidRPr="00ED6F3A">
        <w:rPr>
          <w:rFonts w:ascii="Times New Roman" w:hAnsi="Times New Roman"/>
        </w:rPr>
        <w:t xml:space="preserve"> patogeni.</w:t>
      </w:r>
    </w:p>
    <w:p w14:paraId="18C2E04E" w14:textId="77777777" w:rsidR="00AA0CFD" w:rsidRPr="00ED6F3A" w:rsidRDefault="00AA0CFD" w:rsidP="00AA0CFD">
      <w:pPr>
        <w:rPr>
          <w:rFonts w:ascii="Times New Roman" w:hAnsi="Times New Roman"/>
          <w:u w:val="single"/>
        </w:rPr>
      </w:pPr>
    </w:p>
    <w:p w14:paraId="18C2E04F" w14:textId="77777777" w:rsidR="00AA0CFD" w:rsidRPr="00ED6F3A" w:rsidRDefault="00AA0CFD" w:rsidP="00AA0CFD">
      <w:pPr>
        <w:rPr>
          <w:rFonts w:ascii="Times New Roman" w:hAnsi="Times New Roman"/>
          <w:b/>
          <w:i/>
        </w:rPr>
      </w:pPr>
      <w:r w:rsidRPr="00ED6F3A">
        <w:rPr>
          <w:rFonts w:ascii="Times New Roman" w:hAnsi="Times New Roman"/>
          <w:b/>
          <w:i/>
        </w:rPr>
        <w:t>METODO E CRITERI DI VALUTAZIONE</w:t>
      </w:r>
    </w:p>
    <w:p w14:paraId="18C2E050" w14:textId="1ED3DEBB" w:rsidR="00AA0CFD" w:rsidRPr="00C73536" w:rsidRDefault="00AA0CFD" w:rsidP="00AA0CFD">
      <w:pPr>
        <w:rPr>
          <w:rFonts w:ascii="Times New Roman" w:hAnsi="Times New Roman"/>
        </w:rPr>
      </w:pPr>
      <w:r w:rsidRPr="00C73536">
        <w:rPr>
          <w:rFonts w:ascii="Times New Roman" w:hAnsi="Times New Roman"/>
        </w:rPr>
        <w:t>L’esame</w:t>
      </w:r>
      <w:r w:rsidR="00280AF1" w:rsidRPr="00C73536">
        <w:rPr>
          <w:rFonts w:ascii="Times New Roman" w:hAnsi="Times New Roman"/>
        </w:rPr>
        <w:t xml:space="preserve"> consiste in una prova scritta </w:t>
      </w:r>
      <w:r w:rsidRPr="00C73536">
        <w:rPr>
          <w:rFonts w:ascii="Times New Roman" w:hAnsi="Times New Roman"/>
        </w:rPr>
        <w:t>svol</w:t>
      </w:r>
      <w:r w:rsidR="00280AF1" w:rsidRPr="00C73536">
        <w:rPr>
          <w:rFonts w:ascii="Times New Roman" w:hAnsi="Times New Roman"/>
        </w:rPr>
        <w:t xml:space="preserve">ta sulla piattaforma </w:t>
      </w:r>
      <w:proofErr w:type="spellStart"/>
      <w:r w:rsidR="00280AF1" w:rsidRPr="00C73536">
        <w:rPr>
          <w:rFonts w:ascii="Times New Roman" w:hAnsi="Times New Roman"/>
        </w:rPr>
        <w:t>Blackboard</w:t>
      </w:r>
      <w:proofErr w:type="spellEnd"/>
      <w:r w:rsidR="00563826" w:rsidRPr="00C73536">
        <w:rPr>
          <w:rFonts w:ascii="Times New Roman" w:hAnsi="Times New Roman"/>
        </w:rPr>
        <w:t xml:space="preserve"> con la finalità</w:t>
      </w:r>
      <w:r w:rsidRPr="00C73536">
        <w:rPr>
          <w:rFonts w:ascii="Times New Roman" w:hAnsi="Times New Roman"/>
        </w:rPr>
        <w:t xml:space="preserve"> di valutare il livello di conoscenza delle nozioni da parte dello studente</w:t>
      </w:r>
      <w:r w:rsidR="00671DED" w:rsidRPr="00C73536">
        <w:rPr>
          <w:rFonts w:ascii="Times New Roman" w:hAnsi="Times New Roman"/>
        </w:rPr>
        <w:t xml:space="preserve"> e</w:t>
      </w:r>
      <w:r w:rsidRPr="00C73536">
        <w:rPr>
          <w:rFonts w:ascii="Times New Roman" w:hAnsi="Times New Roman"/>
        </w:rPr>
        <w:t xml:space="preserve"> verificare la comprensione dei concetti appresi.</w:t>
      </w:r>
    </w:p>
    <w:p w14:paraId="52ABAB21" w14:textId="77777777" w:rsidR="00280AF1" w:rsidRPr="00C73536" w:rsidRDefault="00AA0CFD" w:rsidP="00AA0CFD">
      <w:pPr>
        <w:rPr>
          <w:rFonts w:ascii="Times New Roman" w:hAnsi="Times New Roman"/>
        </w:rPr>
      </w:pPr>
      <w:r w:rsidRPr="00C73536">
        <w:rPr>
          <w:rFonts w:ascii="Times New Roman" w:hAnsi="Times New Roman"/>
        </w:rPr>
        <w:t xml:space="preserve">L’esame scritto verte su tutto il programma e consta di </w:t>
      </w:r>
      <w:r w:rsidR="00671DED" w:rsidRPr="00C73536">
        <w:rPr>
          <w:rFonts w:ascii="Times New Roman" w:hAnsi="Times New Roman"/>
        </w:rPr>
        <w:t xml:space="preserve">27 quesiti, di cui 25 </w:t>
      </w:r>
      <w:r w:rsidRPr="00C73536">
        <w:rPr>
          <w:rFonts w:ascii="Times New Roman" w:hAnsi="Times New Roman"/>
        </w:rPr>
        <w:t>a risposta multipla</w:t>
      </w:r>
      <w:r w:rsidR="00671DED" w:rsidRPr="00C73536">
        <w:rPr>
          <w:rFonts w:ascii="Times New Roman" w:hAnsi="Times New Roman"/>
        </w:rPr>
        <w:t xml:space="preserve"> e 2 a risposta aperta.</w:t>
      </w:r>
      <w:r w:rsidRPr="00C73536">
        <w:rPr>
          <w:rFonts w:ascii="Times New Roman" w:hAnsi="Times New Roman"/>
        </w:rPr>
        <w:t xml:space="preserve"> </w:t>
      </w:r>
    </w:p>
    <w:p w14:paraId="4FEA5765" w14:textId="10301A55" w:rsidR="00280AF1" w:rsidRPr="00C73536" w:rsidRDefault="00AA0CFD" w:rsidP="00AA0CFD">
      <w:pPr>
        <w:rPr>
          <w:rFonts w:ascii="Times New Roman" w:hAnsi="Times New Roman"/>
        </w:rPr>
      </w:pPr>
      <w:r w:rsidRPr="00C73536">
        <w:rPr>
          <w:rFonts w:ascii="Times New Roman" w:hAnsi="Times New Roman"/>
        </w:rPr>
        <w:t xml:space="preserve">Alle domande </w:t>
      </w:r>
      <w:r w:rsidR="00671DED" w:rsidRPr="00C73536">
        <w:rPr>
          <w:rFonts w:ascii="Times New Roman" w:hAnsi="Times New Roman"/>
        </w:rPr>
        <w:t xml:space="preserve">a risposta multipla </w:t>
      </w:r>
      <w:r w:rsidRPr="00C73536">
        <w:rPr>
          <w:rFonts w:ascii="Times New Roman" w:hAnsi="Times New Roman"/>
        </w:rPr>
        <w:t xml:space="preserve">con risposta corretta </w:t>
      </w:r>
      <w:r w:rsidR="00354016" w:rsidRPr="00C73536">
        <w:rPr>
          <w:rFonts w:ascii="Times New Roman" w:hAnsi="Times New Roman"/>
        </w:rPr>
        <w:t>sarà</w:t>
      </w:r>
      <w:r w:rsidRPr="00C73536">
        <w:rPr>
          <w:rFonts w:ascii="Times New Roman" w:hAnsi="Times New Roman"/>
        </w:rPr>
        <w:t xml:space="preserve"> attribuito un punteggio pari ad 1, a quelle con risposta sbagliata una penalizzazione pari a -0.25 punti</w:t>
      </w:r>
      <w:r w:rsidR="00354016" w:rsidRPr="00C73536">
        <w:rPr>
          <w:rFonts w:ascii="Times New Roman" w:hAnsi="Times New Roman"/>
        </w:rPr>
        <w:t xml:space="preserve">. </w:t>
      </w:r>
    </w:p>
    <w:p w14:paraId="5089876A" w14:textId="20CB29E8" w:rsidR="00354016" w:rsidRPr="00C73536" w:rsidRDefault="00280AF1" w:rsidP="00AA0CFD">
      <w:pPr>
        <w:rPr>
          <w:rFonts w:ascii="Times New Roman" w:hAnsi="Times New Roman"/>
        </w:rPr>
      </w:pPr>
      <w:r w:rsidRPr="00C73536">
        <w:rPr>
          <w:rFonts w:ascii="Times New Roman" w:hAnsi="Times New Roman"/>
        </w:rPr>
        <w:t xml:space="preserve">Alle domande aperte </w:t>
      </w:r>
      <w:r w:rsidR="00354016" w:rsidRPr="00C73536">
        <w:rPr>
          <w:rFonts w:ascii="Times New Roman" w:hAnsi="Times New Roman"/>
        </w:rPr>
        <w:t>sarà</w:t>
      </w:r>
      <w:r w:rsidRPr="00C73536">
        <w:rPr>
          <w:rFonts w:ascii="Times New Roman" w:hAnsi="Times New Roman"/>
        </w:rPr>
        <w:t xml:space="preserve"> attributo un punteggio</w:t>
      </w:r>
      <w:r w:rsidR="00563826" w:rsidRPr="00C73536">
        <w:rPr>
          <w:rFonts w:ascii="Times New Roman" w:hAnsi="Times New Roman"/>
        </w:rPr>
        <w:t xml:space="preserve"> massimo</w:t>
      </w:r>
      <w:r w:rsidRPr="00C73536">
        <w:rPr>
          <w:rFonts w:ascii="Times New Roman" w:hAnsi="Times New Roman"/>
        </w:rPr>
        <w:t xml:space="preserve"> pari a 3</w:t>
      </w:r>
      <w:r w:rsidR="00354016" w:rsidRPr="00C73536">
        <w:rPr>
          <w:rFonts w:ascii="Times New Roman" w:hAnsi="Times New Roman"/>
        </w:rPr>
        <w:t xml:space="preserve"> per le risposte corrette, a quelle errate verrà assegnata una penalizzazione pari a -0.75</w:t>
      </w:r>
      <w:r w:rsidRPr="00C73536">
        <w:rPr>
          <w:rFonts w:ascii="Times New Roman" w:hAnsi="Times New Roman"/>
        </w:rPr>
        <w:t>.</w:t>
      </w:r>
    </w:p>
    <w:p w14:paraId="556C1047" w14:textId="609A8F34" w:rsidR="00280AF1" w:rsidRPr="00C73536" w:rsidRDefault="00354016" w:rsidP="00AA0CFD">
      <w:pPr>
        <w:rPr>
          <w:rFonts w:ascii="Times New Roman" w:hAnsi="Times New Roman"/>
        </w:rPr>
      </w:pPr>
      <w:r w:rsidRPr="00C73536">
        <w:rPr>
          <w:rFonts w:ascii="Times New Roman" w:hAnsi="Times New Roman"/>
        </w:rPr>
        <w:t>A tutte le domande lasciate senza risposta sarà assegnato un punteggio pari a 0. Il punteggio massimo è di 31/30, quello minimo per il superamento dell’esame è di 18/30.</w:t>
      </w:r>
    </w:p>
    <w:p w14:paraId="18C2E052" w14:textId="4E791D99" w:rsidR="00AA0CFD" w:rsidRPr="00ED6F3A" w:rsidRDefault="00AA0CFD" w:rsidP="00AA0CFD">
      <w:pPr>
        <w:rPr>
          <w:rFonts w:ascii="Times New Roman" w:hAnsi="Times New Roman"/>
        </w:rPr>
      </w:pPr>
      <w:r w:rsidRPr="00C73536">
        <w:rPr>
          <w:rFonts w:ascii="Times New Roman" w:hAnsi="Times New Roman"/>
        </w:rPr>
        <w:t>L</w:t>
      </w:r>
      <w:r w:rsidR="00563826" w:rsidRPr="00C73536">
        <w:rPr>
          <w:rFonts w:ascii="Times New Roman" w:hAnsi="Times New Roman"/>
        </w:rPr>
        <w:t xml:space="preserve">a durata della prova scritta è di 30 minuti. </w:t>
      </w:r>
    </w:p>
    <w:p w14:paraId="18C2E053" w14:textId="77777777" w:rsidR="00AA0CFD" w:rsidRPr="00ED6F3A" w:rsidRDefault="00AA0CFD" w:rsidP="00AA0CFD">
      <w:pPr>
        <w:rPr>
          <w:rFonts w:ascii="Times New Roman" w:hAnsi="Times New Roman"/>
          <w:i/>
          <w:u w:val="single"/>
        </w:rPr>
      </w:pPr>
    </w:p>
    <w:p w14:paraId="18C2E054" w14:textId="77777777" w:rsidR="00AA0CFD" w:rsidRPr="00ED6F3A" w:rsidRDefault="00AA0CFD" w:rsidP="00AA0CFD">
      <w:pPr>
        <w:rPr>
          <w:rFonts w:ascii="Times New Roman" w:hAnsi="Times New Roman"/>
          <w:b/>
          <w:i/>
        </w:rPr>
      </w:pPr>
      <w:r w:rsidRPr="00ED6F3A">
        <w:rPr>
          <w:rFonts w:ascii="Times New Roman" w:hAnsi="Times New Roman"/>
          <w:b/>
          <w:i/>
        </w:rPr>
        <w:t>AVVERTENZE E PREREQUISITI</w:t>
      </w:r>
    </w:p>
    <w:p w14:paraId="18C2E055" w14:textId="77777777" w:rsidR="00AA0CFD" w:rsidRPr="00ED6F3A" w:rsidRDefault="00AA0CFD" w:rsidP="00AA0CFD">
      <w:pPr>
        <w:rPr>
          <w:rFonts w:ascii="Times New Roman" w:hAnsi="Times New Roman"/>
        </w:rPr>
      </w:pPr>
      <w:r w:rsidRPr="00ED6F3A">
        <w:rPr>
          <w:rFonts w:ascii="Times New Roman" w:hAnsi="Times New Roman"/>
        </w:rPr>
        <w:t>Allo studente che accede a questo insegnamento è consigliato il possesso di una buona preparazione di base nei fondamenti di chimica generale ed organica nonché di prodotti di origine vegetale</w:t>
      </w:r>
      <w:r>
        <w:rPr>
          <w:rFonts w:ascii="Times New Roman" w:hAnsi="Times New Roman"/>
        </w:rPr>
        <w:t xml:space="preserve">, argomenti oggetto degli </w:t>
      </w:r>
      <w:r w:rsidRPr="00ED6F3A">
        <w:rPr>
          <w:rFonts w:ascii="Times New Roman" w:hAnsi="Times New Roman"/>
        </w:rPr>
        <w:t>insegnamenti erogati durante il primo anno di corso.</w:t>
      </w:r>
    </w:p>
    <w:p w14:paraId="18C2E056" w14:textId="028DB637" w:rsidR="00AA0CFD" w:rsidRDefault="00AA0CFD" w:rsidP="00AA0CFD">
      <w:pPr>
        <w:rPr>
          <w:rFonts w:ascii="Times New Roman" w:hAnsi="Times New Roman"/>
          <w:u w:val="single"/>
        </w:rPr>
      </w:pPr>
    </w:p>
    <w:p w14:paraId="7AB12FB0" w14:textId="77777777" w:rsidR="00E24F16" w:rsidRPr="00C7563F" w:rsidRDefault="00E24F16" w:rsidP="00E24F16">
      <w:pPr>
        <w:spacing w:after="120" w:line="240" w:lineRule="auto"/>
        <w:rPr>
          <w:bCs/>
          <w:iCs/>
        </w:rPr>
      </w:pPr>
      <w:r w:rsidRPr="00C7563F">
        <w:rPr>
          <w:bCs/>
          <w:iCs/>
        </w:rPr>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14:paraId="1194208B" w14:textId="77777777" w:rsidR="00E24F16" w:rsidRPr="00ED6F3A" w:rsidRDefault="00E24F16" w:rsidP="00AA0CFD">
      <w:pPr>
        <w:rPr>
          <w:rFonts w:ascii="Times New Roman" w:hAnsi="Times New Roman"/>
          <w:u w:val="single"/>
        </w:rPr>
      </w:pPr>
    </w:p>
    <w:p w14:paraId="18C2E057" w14:textId="77777777" w:rsidR="00AA0CFD" w:rsidRPr="00ED6F3A" w:rsidRDefault="00AA0CFD" w:rsidP="00AA0CFD">
      <w:pPr>
        <w:rPr>
          <w:rFonts w:ascii="Times New Roman" w:hAnsi="Times New Roman"/>
          <w:b/>
          <w:i/>
        </w:rPr>
      </w:pPr>
      <w:r w:rsidRPr="00ED6F3A">
        <w:rPr>
          <w:rFonts w:ascii="Times New Roman" w:hAnsi="Times New Roman"/>
          <w:b/>
          <w:i/>
        </w:rPr>
        <w:t>ORARIO E LUOGO DI RICEVIMENTO DEGLI STUDENTI</w:t>
      </w:r>
    </w:p>
    <w:p w14:paraId="18C2E058" w14:textId="77777777" w:rsidR="00AA0CFD" w:rsidRPr="00ED6F3A" w:rsidRDefault="00AA0CFD" w:rsidP="00AA0CFD">
      <w:pPr>
        <w:rPr>
          <w:rFonts w:ascii="Times New Roman" w:hAnsi="Times New Roman"/>
        </w:rPr>
      </w:pPr>
      <w:r w:rsidRPr="00ED6F3A">
        <w:rPr>
          <w:rFonts w:ascii="Times New Roman" w:hAnsi="Times New Roman"/>
        </w:rPr>
        <w:t>Il docente riceve gli studenti al termine delle lezioni oppure, previo appuntamento, presso il Dipartimento di Scienze delle Produzioni Vegetali Sostenibili, area Protezione Sostenibile delle Piante e degli Alimenti.</w:t>
      </w:r>
    </w:p>
    <w:p w14:paraId="18C2E059" w14:textId="77777777" w:rsidR="00DE3F7C" w:rsidRDefault="00DE3F7C" w:rsidP="00F00CEB">
      <w:pPr>
        <w:pStyle w:val="Titolo1"/>
        <w:rPr>
          <w:noProof w:val="0"/>
        </w:rPr>
      </w:pPr>
    </w:p>
    <w:p w14:paraId="18C2E05A" w14:textId="77777777" w:rsidR="00DE3F7C" w:rsidRDefault="00DE3F7C" w:rsidP="00F00CEB">
      <w:pPr>
        <w:pStyle w:val="Titolo1"/>
        <w:rPr>
          <w:noProof w:val="0"/>
        </w:rPr>
      </w:pPr>
    </w:p>
    <w:sectPr w:rsidR="00DE3F7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9648B"/>
    <w:multiLevelType w:val="hybridMultilevel"/>
    <w:tmpl w:val="312E3B0E"/>
    <w:lvl w:ilvl="0" w:tplc="B6A2DC8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W0tDS0MDM0MDMyMTNX0lEKTi0uzszPAykwrgUA6nT4yiwAAAA="/>
    <w:docVar w:name="OG" w:val="0000"/>
  </w:docVars>
  <w:rsids>
    <w:rsidRoot w:val="00D0079D"/>
    <w:rsid w:val="00022B24"/>
    <w:rsid w:val="0007559E"/>
    <w:rsid w:val="000C00BD"/>
    <w:rsid w:val="000D76FA"/>
    <w:rsid w:val="001015C3"/>
    <w:rsid w:val="00123F99"/>
    <w:rsid w:val="001A0C73"/>
    <w:rsid w:val="001D1B08"/>
    <w:rsid w:val="001D685C"/>
    <w:rsid w:val="002740B2"/>
    <w:rsid w:val="00280AF1"/>
    <w:rsid w:val="002E7DF4"/>
    <w:rsid w:val="002F0FB8"/>
    <w:rsid w:val="00300810"/>
    <w:rsid w:val="00302F16"/>
    <w:rsid w:val="003047AF"/>
    <w:rsid w:val="003253D5"/>
    <w:rsid w:val="00333AEC"/>
    <w:rsid w:val="00333DF8"/>
    <w:rsid w:val="00354016"/>
    <w:rsid w:val="003B376C"/>
    <w:rsid w:val="003B79DB"/>
    <w:rsid w:val="00413990"/>
    <w:rsid w:val="004376EA"/>
    <w:rsid w:val="00443551"/>
    <w:rsid w:val="004571F2"/>
    <w:rsid w:val="004B28A1"/>
    <w:rsid w:val="004E48AF"/>
    <w:rsid w:val="004F6B99"/>
    <w:rsid w:val="00551D93"/>
    <w:rsid w:val="00563826"/>
    <w:rsid w:val="005B2A00"/>
    <w:rsid w:val="005C048C"/>
    <w:rsid w:val="005F4999"/>
    <w:rsid w:val="005F63BC"/>
    <w:rsid w:val="00620BB5"/>
    <w:rsid w:val="00621E41"/>
    <w:rsid w:val="0064212C"/>
    <w:rsid w:val="00671DED"/>
    <w:rsid w:val="006837FB"/>
    <w:rsid w:val="006B5395"/>
    <w:rsid w:val="006C578D"/>
    <w:rsid w:val="006E64C0"/>
    <w:rsid w:val="00714AAC"/>
    <w:rsid w:val="007228A3"/>
    <w:rsid w:val="007B3C5E"/>
    <w:rsid w:val="007D1364"/>
    <w:rsid w:val="007E1048"/>
    <w:rsid w:val="007F6AC8"/>
    <w:rsid w:val="008028C2"/>
    <w:rsid w:val="0081058D"/>
    <w:rsid w:val="0081593C"/>
    <w:rsid w:val="00821D2D"/>
    <w:rsid w:val="008311A9"/>
    <w:rsid w:val="008446E8"/>
    <w:rsid w:val="00863964"/>
    <w:rsid w:val="00881A34"/>
    <w:rsid w:val="00905D00"/>
    <w:rsid w:val="00911307"/>
    <w:rsid w:val="009174D3"/>
    <w:rsid w:val="00963690"/>
    <w:rsid w:val="0098312E"/>
    <w:rsid w:val="0099100E"/>
    <w:rsid w:val="009B502A"/>
    <w:rsid w:val="00A25A0B"/>
    <w:rsid w:val="00A92F4A"/>
    <w:rsid w:val="00AA0CFD"/>
    <w:rsid w:val="00B00310"/>
    <w:rsid w:val="00B00469"/>
    <w:rsid w:val="00B65B0D"/>
    <w:rsid w:val="00B7185D"/>
    <w:rsid w:val="00B7236D"/>
    <w:rsid w:val="00B72B2C"/>
    <w:rsid w:val="00B84568"/>
    <w:rsid w:val="00B87922"/>
    <w:rsid w:val="00BB17CD"/>
    <w:rsid w:val="00BB1C99"/>
    <w:rsid w:val="00BD683B"/>
    <w:rsid w:val="00C17432"/>
    <w:rsid w:val="00C22F17"/>
    <w:rsid w:val="00C344BB"/>
    <w:rsid w:val="00C73536"/>
    <w:rsid w:val="00CB64DC"/>
    <w:rsid w:val="00CD1D7B"/>
    <w:rsid w:val="00CE3C90"/>
    <w:rsid w:val="00CE505D"/>
    <w:rsid w:val="00D0079D"/>
    <w:rsid w:val="00D3492A"/>
    <w:rsid w:val="00D568ED"/>
    <w:rsid w:val="00D87CB2"/>
    <w:rsid w:val="00DE3F7C"/>
    <w:rsid w:val="00E23DC5"/>
    <w:rsid w:val="00E24F16"/>
    <w:rsid w:val="00E42711"/>
    <w:rsid w:val="00E47590"/>
    <w:rsid w:val="00E67099"/>
    <w:rsid w:val="00ED6857"/>
    <w:rsid w:val="00EE424E"/>
    <w:rsid w:val="00EE773F"/>
    <w:rsid w:val="00EF0818"/>
    <w:rsid w:val="00F00CEB"/>
    <w:rsid w:val="00F40872"/>
    <w:rsid w:val="00F45D52"/>
    <w:rsid w:val="00F80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2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302F16"/>
    <w:pPr>
      <w:tabs>
        <w:tab w:val="clear" w:pos="284"/>
      </w:tabs>
      <w:spacing w:line="240" w:lineRule="auto"/>
    </w:pPr>
    <w:rPr>
      <w:rFonts w:ascii="Times New Roman" w:hAnsi="Times New Roman"/>
      <w:sz w:val="26"/>
      <w:szCs w:val="2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customStyle="1" w:styleId="Corpodeltesto">
    <w:name w:val="Corpo del testo"/>
    <w:basedOn w:val="Normale"/>
    <w:rsid w:val="00302F16"/>
    <w:pPr>
      <w:spacing w:after="120"/>
    </w:pPr>
  </w:style>
  <w:style w:type="paragraph" w:styleId="Testofumetto">
    <w:name w:val="Balloon Text"/>
    <w:basedOn w:val="Normale"/>
    <w:link w:val="TestofumettoCarattere"/>
    <w:rsid w:val="006B5395"/>
    <w:pPr>
      <w:spacing w:line="240" w:lineRule="auto"/>
    </w:pPr>
    <w:rPr>
      <w:rFonts w:ascii="Tahoma" w:hAnsi="Tahoma" w:cs="Tahoma"/>
      <w:sz w:val="16"/>
      <w:szCs w:val="16"/>
    </w:rPr>
  </w:style>
  <w:style w:type="character" w:customStyle="1" w:styleId="TestofumettoCarattere">
    <w:name w:val="Testo fumetto Carattere"/>
    <w:link w:val="Testofumetto"/>
    <w:rsid w:val="006B5395"/>
    <w:rPr>
      <w:rFonts w:ascii="Tahoma" w:hAnsi="Tahoma" w:cs="Tahoma"/>
      <w:sz w:val="16"/>
      <w:szCs w:val="16"/>
    </w:rPr>
  </w:style>
  <w:style w:type="paragraph" w:styleId="NormaleWeb">
    <w:name w:val="Normal (Web)"/>
    <w:basedOn w:val="Normale"/>
    <w:uiPriority w:val="99"/>
    <w:unhideWhenUsed/>
    <w:rsid w:val="00881A34"/>
    <w:pPr>
      <w:tabs>
        <w:tab w:val="clear" w:pos="284"/>
      </w:tabs>
      <w:spacing w:before="100" w:beforeAutospacing="1" w:after="100" w:afterAutospacing="1" w:line="240" w:lineRule="auto"/>
      <w:jc w:val="left"/>
    </w:pPr>
    <w:rPr>
      <w:rFonts w:ascii="Times New Roman" w:hAnsi="Times New Roman"/>
      <w:sz w:val="24"/>
      <w:szCs w:val="24"/>
    </w:rPr>
  </w:style>
  <w:style w:type="character" w:styleId="Rimandocommento">
    <w:name w:val="annotation reference"/>
    <w:basedOn w:val="Carpredefinitoparagrafo"/>
    <w:rsid w:val="00A25A0B"/>
    <w:rPr>
      <w:sz w:val="16"/>
      <w:szCs w:val="16"/>
    </w:rPr>
  </w:style>
  <w:style w:type="paragraph" w:styleId="Testocommento">
    <w:name w:val="annotation text"/>
    <w:basedOn w:val="Normale"/>
    <w:link w:val="TestocommentoCarattere"/>
    <w:rsid w:val="00A25A0B"/>
    <w:pPr>
      <w:spacing w:line="240" w:lineRule="auto"/>
    </w:pPr>
  </w:style>
  <w:style w:type="character" w:customStyle="1" w:styleId="TestocommentoCarattere">
    <w:name w:val="Testo commento Carattere"/>
    <w:basedOn w:val="Carpredefinitoparagrafo"/>
    <w:link w:val="Testocommento"/>
    <w:rsid w:val="00A25A0B"/>
    <w:rPr>
      <w:rFonts w:ascii="Times" w:hAnsi="Times"/>
    </w:rPr>
  </w:style>
  <w:style w:type="paragraph" w:styleId="Soggettocommento">
    <w:name w:val="annotation subject"/>
    <w:basedOn w:val="Testocommento"/>
    <w:next w:val="Testocommento"/>
    <w:link w:val="SoggettocommentoCarattere"/>
    <w:rsid w:val="00A25A0B"/>
    <w:rPr>
      <w:b/>
      <w:bCs/>
    </w:rPr>
  </w:style>
  <w:style w:type="character" w:customStyle="1" w:styleId="SoggettocommentoCarattere">
    <w:name w:val="Soggetto commento Carattere"/>
    <w:basedOn w:val="TestocommentoCarattere"/>
    <w:link w:val="Soggettocommento"/>
    <w:rsid w:val="00A25A0B"/>
    <w:rPr>
      <w:rFonts w:ascii="Times" w:hAnsi="Times"/>
      <w:b/>
      <w:bCs/>
    </w:rPr>
  </w:style>
  <w:style w:type="character" w:customStyle="1" w:styleId="Titolo1Carattere">
    <w:name w:val="Titolo 1 Carattere"/>
    <w:basedOn w:val="Carpredefinitoparagrafo"/>
    <w:link w:val="Titolo1"/>
    <w:rsid w:val="00DE3F7C"/>
    <w:rPr>
      <w:rFonts w:ascii="Times" w:hAnsi="Times"/>
      <w:b/>
      <w:noProof/>
    </w:rPr>
  </w:style>
  <w:style w:type="character" w:customStyle="1" w:styleId="Titolo2Carattere">
    <w:name w:val="Titolo 2 Carattere"/>
    <w:basedOn w:val="Carpredefinitoparagrafo"/>
    <w:link w:val="Titolo2"/>
    <w:rsid w:val="00DE3F7C"/>
    <w:rPr>
      <w:rFonts w:ascii="Times" w:hAnsi="Times"/>
      <w:smallCaps/>
      <w:noProof/>
      <w:sz w:val="18"/>
    </w:rPr>
  </w:style>
  <w:style w:type="character" w:customStyle="1" w:styleId="Titolo3Carattere">
    <w:name w:val="Titolo 3 Carattere"/>
    <w:basedOn w:val="Carpredefinitoparagrafo"/>
    <w:link w:val="Titolo3"/>
    <w:rsid w:val="00DE3F7C"/>
    <w:rPr>
      <w:rFonts w:ascii="Times" w:hAnsi="Times"/>
      <w:i/>
      <w:caps/>
      <w:noProof/>
      <w:sz w:val="18"/>
    </w:rPr>
  </w:style>
  <w:style w:type="paragraph" w:styleId="Paragrafoelenco">
    <w:name w:val="List Paragraph"/>
    <w:basedOn w:val="Normale"/>
    <w:uiPriority w:val="34"/>
    <w:qFormat/>
    <w:rsid w:val="00AA0CFD"/>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302F16"/>
    <w:pPr>
      <w:tabs>
        <w:tab w:val="clear" w:pos="284"/>
      </w:tabs>
      <w:spacing w:line="240" w:lineRule="auto"/>
    </w:pPr>
    <w:rPr>
      <w:rFonts w:ascii="Times New Roman" w:hAnsi="Times New Roman"/>
      <w:sz w:val="26"/>
      <w:szCs w:val="2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customStyle="1" w:styleId="Corpodeltesto">
    <w:name w:val="Corpo del testo"/>
    <w:basedOn w:val="Normale"/>
    <w:rsid w:val="00302F16"/>
    <w:pPr>
      <w:spacing w:after="120"/>
    </w:pPr>
  </w:style>
  <w:style w:type="paragraph" w:styleId="Testofumetto">
    <w:name w:val="Balloon Text"/>
    <w:basedOn w:val="Normale"/>
    <w:link w:val="TestofumettoCarattere"/>
    <w:rsid w:val="006B5395"/>
    <w:pPr>
      <w:spacing w:line="240" w:lineRule="auto"/>
    </w:pPr>
    <w:rPr>
      <w:rFonts w:ascii="Tahoma" w:hAnsi="Tahoma" w:cs="Tahoma"/>
      <w:sz w:val="16"/>
      <w:szCs w:val="16"/>
    </w:rPr>
  </w:style>
  <w:style w:type="character" w:customStyle="1" w:styleId="TestofumettoCarattere">
    <w:name w:val="Testo fumetto Carattere"/>
    <w:link w:val="Testofumetto"/>
    <w:rsid w:val="006B5395"/>
    <w:rPr>
      <w:rFonts w:ascii="Tahoma" w:hAnsi="Tahoma" w:cs="Tahoma"/>
      <w:sz w:val="16"/>
      <w:szCs w:val="16"/>
    </w:rPr>
  </w:style>
  <w:style w:type="paragraph" w:styleId="NormaleWeb">
    <w:name w:val="Normal (Web)"/>
    <w:basedOn w:val="Normale"/>
    <w:uiPriority w:val="99"/>
    <w:unhideWhenUsed/>
    <w:rsid w:val="00881A34"/>
    <w:pPr>
      <w:tabs>
        <w:tab w:val="clear" w:pos="284"/>
      </w:tabs>
      <w:spacing w:before="100" w:beforeAutospacing="1" w:after="100" w:afterAutospacing="1" w:line="240" w:lineRule="auto"/>
      <w:jc w:val="left"/>
    </w:pPr>
    <w:rPr>
      <w:rFonts w:ascii="Times New Roman" w:hAnsi="Times New Roman"/>
      <w:sz w:val="24"/>
      <w:szCs w:val="24"/>
    </w:rPr>
  </w:style>
  <w:style w:type="character" w:styleId="Rimandocommento">
    <w:name w:val="annotation reference"/>
    <w:basedOn w:val="Carpredefinitoparagrafo"/>
    <w:rsid w:val="00A25A0B"/>
    <w:rPr>
      <w:sz w:val="16"/>
      <w:szCs w:val="16"/>
    </w:rPr>
  </w:style>
  <w:style w:type="paragraph" w:styleId="Testocommento">
    <w:name w:val="annotation text"/>
    <w:basedOn w:val="Normale"/>
    <w:link w:val="TestocommentoCarattere"/>
    <w:rsid w:val="00A25A0B"/>
    <w:pPr>
      <w:spacing w:line="240" w:lineRule="auto"/>
    </w:pPr>
  </w:style>
  <w:style w:type="character" w:customStyle="1" w:styleId="TestocommentoCarattere">
    <w:name w:val="Testo commento Carattere"/>
    <w:basedOn w:val="Carpredefinitoparagrafo"/>
    <w:link w:val="Testocommento"/>
    <w:rsid w:val="00A25A0B"/>
    <w:rPr>
      <w:rFonts w:ascii="Times" w:hAnsi="Times"/>
    </w:rPr>
  </w:style>
  <w:style w:type="paragraph" w:styleId="Soggettocommento">
    <w:name w:val="annotation subject"/>
    <w:basedOn w:val="Testocommento"/>
    <w:next w:val="Testocommento"/>
    <w:link w:val="SoggettocommentoCarattere"/>
    <w:rsid w:val="00A25A0B"/>
    <w:rPr>
      <w:b/>
      <w:bCs/>
    </w:rPr>
  </w:style>
  <w:style w:type="character" w:customStyle="1" w:styleId="SoggettocommentoCarattere">
    <w:name w:val="Soggetto commento Carattere"/>
    <w:basedOn w:val="TestocommentoCarattere"/>
    <w:link w:val="Soggettocommento"/>
    <w:rsid w:val="00A25A0B"/>
    <w:rPr>
      <w:rFonts w:ascii="Times" w:hAnsi="Times"/>
      <w:b/>
      <w:bCs/>
    </w:rPr>
  </w:style>
  <w:style w:type="character" w:customStyle="1" w:styleId="Titolo1Carattere">
    <w:name w:val="Titolo 1 Carattere"/>
    <w:basedOn w:val="Carpredefinitoparagrafo"/>
    <w:link w:val="Titolo1"/>
    <w:rsid w:val="00DE3F7C"/>
    <w:rPr>
      <w:rFonts w:ascii="Times" w:hAnsi="Times"/>
      <w:b/>
      <w:noProof/>
    </w:rPr>
  </w:style>
  <w:style w:type="character" w:customStyle="1" w:styleId="Titolo2Carattere">
    <w:name w:val="Titolo 2 Carattere"/>
    <w:basedOn w:val="Carpredefinitoparagrafo"/>
    <w:link w:val="Titolo2"/>
    <w:rsid w:val="00DE3F7C"/>
    <w:rPr>
      <w:rFonts w:ascii="Times" w:hAnsi="Times"/>
      <w:smallCaps/>
      <w:noProof/>
      <w:sz w:val="18"/>
    </w:rPr>
  </w:style>
  <w:style w:type="character" w:customStyle="1" w:styleId="Titolo3Carattere">
    <w:name w:val="Titolo 3 Carattere"/>
    <w:basedOn w:val="Carpredefinitoparagrafo"/>
    <w:link w:val="Titolo3"/>
    <w:rsid w:val="00DE3F7C"/>
    <w:rPr>
      <w:rFonts w:ascii="Times" w:hAnsi="Times"/>
      <w:i/>
      <w:caps/>
      <w:noProof/>
      <w:sz w:val="18"/>
    </w:rPr>
  </w:style>
  <w:style w:type="paragraph" w:styleId="Paragrafoelenco">
    <w:name w:val="List Paragraph"/>
    <w:basedOn w:val="Normale"/>
    <w:uiPriority w:val="34"/>
    <w:qFormat/>
    <w:rsid w:val="00AA0CFD"/>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26921">
      <w:bodyDiv w:val="1"/>
      <w:marLeft w:val="0"/>
      <w:marRight w:val="0"/>
      <w:marTop w:val="0"/>
      <w:marBottom w:val="0"/>
      <w:divBdr>
        <w:top w:val="none" w:sz="0" w:space="0" w:color="auto"/>
        <w:left w:val="none" w:sz="0" w:space="0" w:color="auto"/>
        <w:bottom w:val="none" w:sz="0" w:space="0" w:color="auto"/>
        <w:right w:val="none" w:sz="0" w:space="0" w:color="auto"/>
      </w:divBdr>
    </w:div>
    <w:div w:id="18650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C607C-5354-4C90-8373-CB8C103C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Template>
  <TotalTime>522</TotalTime>
  <Pages>6</Pages>
  <Words>1890</Words>
  <Characters>10778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Nicoli Aldini Rinaldo</cp:lastModifiedBy>
  <cp:revision>8</cp:revision>
  <cp:lastPrinted>2015-04-23T10:04:00Z</cp:lastPrinted>
  <dcterms:created xsi:type="dcterms:W3CDTF">2020-07-17T10:37:00Z</dcterms:created>
  <dcterms:modified xsi:type="dcterms:W3CDTF">2021-05-20T15:00:00Z</dcterms:modified>
</cp:coreProperties>
</file>