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4019" w14:textId="757FA316" w:rsidR="005324D1" w:rsidRPr="00F5392E" w:rsidRDefault="00765603">
      <w:pPr>
        <w:pStyle w:val="Titolo1"/>
        <w:rPr>
          <w:rFonts w:ascii="Times New Roman" w:hAnsi="Times New Roman"/>
          <w:noProof w:val="0"/>
          <w:lang w:val="en-US"/>
        </w:rPr>
      </w:pPr>
      <w:r>
        <w:rPr>
          <w:rFonts w:ascii="Times New Roman" w:hAnsi="Times New Roman"/>
        </w:rPr>
        <mc:AlternateContent>
          <mc:Choice Requires="wps">
            <w:drawing>
              <wp:anchor distT="0" distB="0" distL="114300" distR="114300" simplePos="0" relativeHeight="251659264" behindDoc="0" locked="0" layoutInCell="1" allowOverlap="1" wp14:anchorId="167F06E4" wp14:editId="62B04BD2">
                <wp:simplePos x="0" y="0"/>
                <wp:positionH relativeFrom="column">
                  <wp:posOffset>-1656080</wp:posOffset>
                </wp:positionH>
                <wp:positionV relativeFrom="paragraph">
                  <wp:posOffset>-2232025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F06E4" id="_x0000_t202" coordsize="21600,21600" o:spt="202" path="m,l,21600r21600,l21600,xe">
                <v:stroke joinstyle="miter"/>
                <v:path gradientshapeok="t" o:connecttype="rect"/>
              </v:shapetype>
              <v:shape id="TitusLabsSignature" o:spid="_x0000_s1026" type="#_x0000_t202" style="position:absolute;margin-left:-130.4pt;margin-top:-175.7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" filled="f" strokeweight=".5pt">
                <v:textbo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v:textbox>
              </v:shape>
            </w:pict>
          </mc:Fallback>
        </mc:AlternateContent>
      </w:r>
      <w:bookmarkStart w:id="0" w:name="_GoBack"/>
      <w:bookmarkEnd w:id="0"/>
      <w:r w:rsidR="000E388E" w:rsidRPr="00F5392E">
        <w:rPr>
          <w:rFonts w:ascii="Times New Roman" w:hAnsi="Times New Roman"/>
          <w:noProof w:val="0"/>
          <w:lang w:val="en-US"/>
        </w:rPr>
        <w:t>International</w:t>
      </w:r>
      <w:r w:rsidR="0078099E" w:rsidRPr="00F5392E">
        <w:rPr>
          <w:rFonts w:ascii="Times New Roman" w:hAnsi="Times New Roman"/>
          <w:noProof w:val="0"/>
          <w:lang w:val="en-US"/>
        </w:rPr>
        <w:t xml:space="preserve"> Business</w:t>
      </w:r>
      <w:r w:rsidR="000E388E" w:rsidRPr="00F5392E">
        <w:rPr>
          <w:rFonts w:ascii="Times New Roman" w:hAnsi="Times New Roman"/>
          <w:noProof w:val="0"/>
          <w:lang w:val="en-US"/>
        </w:rPr>
        <w:t xml:space="preserve"> Law</w:t>
      </w:r>
    </w:p>
    <w:p w14:paraId="38943F5D" w14:textId="29586805" w:rsidR="005F03AB" w:rsidRPr="00F5392E" w:rsidRDefault="005F03AB" w:rsidP="000C148E">
      <w:pPr>
        <w:pStyle w:val="Titolo2"/>
        <w:rPr>
          <w:rFonts w:ascii="Times New Roman" w:hAnsi="Times New Roman"/>
          <w:noProof w:val="0"/>
          <w:szCs w:val="18"/>
          <w:lang w:val="en-US"/>
        </w:rPr>
      </w:pPr>
      <w:r w:rsidRPr="00F5392E">
        <w:rPr>
          <w:rFonts w:ascii="Times New Roman" w:hAnsi="Times New Roman"/>
          <w:noProof w:val="0"/>
          <w:szCs w:val="18"/>
          <w:lang w:val="en-US"/>
        </w:rPr>
        <w:t>Prof</w:t>
      </w:r>
      <w:r w:rsidR="00D80B1F" w:rsidRPr="00F5392E">
        <w:rPr>
          <w:rFonts w:ascii="Times New Roman" w:hAnsi="Times New Roman"/>
          <w:noProof w:val="0"/>
          <w:szCs w:val="18"/>
          <w:lang w:val="en-US"/>
        </w:rPr>
        <w:t>f</w:t>
      </w:r>
      <w:r w:rsidRPr="00F5392E">
        <w:rPr>
          <w:rFonts w:ascii="Times New Roman" w:hAnsi="Times New Roman"/>
          <w:noProof w:val="0"/>
          <w:szCs w:val="18"/>
          <w:lang w:val="en-US"/>
        </w:rPr>
        <w:t xml:space="preserve">. </w:t>
      </w:r>
      <w:r w:rsidR="008516DF">
        <w:rPr>
          <w:rFonts w:ascii="Times New Roman" w:hAnsi="Times New Roman"/>
          <w:noProof w:val="0"/>
          <w:szCs w:val="18"/>
          <w:lang w:val="en-US"/>
        </w:rPr>
        <w:t>Grossule Edoardo</w:t>
      </w:r>
      <w:r w:rsidR="00F5392E" w:rsidRPr="00F5392E">
        <w:rPr>
          <w:rFonts w:ascii="Times New Roman" w:hAnsi="Times New Roman"/>
          <w:noProof w:val="0"/>
          <w:szCs w:val="18"/>
          <w:lang w:val="en-US"/>
        </w:rPr>
        <w:t xml:space="preserve"> </w:t>
      </w:r>
      <w:r w:rsidR="0019724F">
        <w:rPr>
          <w:rFonts w:ascii="Times New Roman" w:hAnsi="Times New Roman"/>
          <w:noProof w:val="0"/>
          <w:szCs w:val="18"/>
          <w:lang w:val="en-US"/>
        </w:rPr>
        <w:t xml:space="preserve">- </w:t>
      </w:r>
      <w:r w:rsidR="000E388E" w:rsidRPr="00F5392E">
        <w:rPr>
          <w:rFonts w:ascii="Times New Roman" w:hAnsi="Times New Roman"/>
          <w:noProof w:val="0"/>
          <w:szCs w:val="18"/>
          <w:lang w:val="en-US"/>
        </w:rPr>
        <w:t>Bruno Ferroni</w:t>
      </w:r>
    </w:p>
    <w:p w14:paraId="2A4F921A" w14:textId="77777777" w:rsidR="005F03AB" w:rsidRPr="00F5392E" w:rsidRDefault="005F03AB" w:rsidP="000C6F7D">
      <w:pPr>
        <w:rPr>
          <w:rFonts w:ascii="Times New Roman" w:hAnsi="Times New Roman"/>
          <w:b/>
          <w:i/>
          <w:lang w:val="en-US"/>
        </w:rPr>
      </w:pPr>
    </w:p>
    <w:p w14:paraId="6174842E" w14:textId="77777777" w:rsidR="00FE1D7A" w:rsidRPr="00514034" w:rsidRDefault="00FE1D7A" w:rsidP="00FE1D7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0F1B2F3" w14:textId="77777777" w:rsidR="00743868" w:rsidRPr="00244FA1" w:rsidRDefault="00743868" w:rsidP="00743868">
      <w:pPr>
        <w:rPr>
          <w:rFonts w:ascii="Times New Roman" w:hAnsi="Times New Roman"/>
          <w:lang w:val="en-GB"/>
        </w:rPr>
      </w:pPr>
      <w:r w:rsidRPr="00244FA1">
        <w:rPr>
          <w:rFonts w:ascii="Times New Roman" w:hAnsi="Times New Roman"/>
          <w:lang w:val="en-GB"/>
        </w:rPr>
        <w:t>The course is made up of two distinct, although related, modules.</w:t>
      </w:r>
    </w:p>
    <w:p w14:paraId="736ACCB2" w14:textId="77777777" w:rsidR="00743868" w:rsidRPr="00244FA1" w:rsidRDefault="00743868" w:rsidP="00743868">
      <w:pPr>
        <w:rPr>
          <w:rFonts w:ascii="Times New Roman" w:hAnsi="Times New Roman"/>
          <w:highlight w:val="yellow"/>
          <w:lang w:val="en-GB"/>
        </w:rPr>
      </w:pPr>
    </w:p>
    <w:p w14:paraId="633BC03F" w14:textId="307D1F01" w:rsidR="00743868" w:rsidRDefault="00743868" w:rsidP="00743868">
      <w:pPr>
        <w:spacing w:after="120"/>
        <w:rPr>
          <w:rFonts w:ascii="Times New Roman" w:hAnsi="Times New Roman"/>
          <w:lang w:val="en-US"/>
        </w:rPr>
      </w:pPr>
      <w:r w:rsidRPr="00331138">
        <w:rPr>
          <w:rFonts w:ascii="Times New Roman" w:hAnsi="Times New Roman"/>
          <w:u w:val="single"/>
          <w:lang w:val="en-GB"/>
        </w:rPr>
        <w:t>The first module</w:t>
      </w:r>
      <w:r w:rsidRPr="00244FA1">
        <w:rPr>
          <w:rFonts w:ascii="Times New Roman" w:hAnsi="Times New Roman"/>
          <w:lang w:val="en-US"/>
        </w:rPr>
        <w:t xml:space="preserve"> </w:t>
      </w:r>
      <w:r w:rsidR="00E0219A" w:rsidRPr="00A127B7">
        <w:rPr>
          <w:lang w:val="en-US"/>
        </w:rPr>
        <w:t xml:space="preserve">is an introduction to corporate governance from a transnational perspective. In particular, the course aims at </w:t>
      </w:r>
      <w:r w:rsidR="00E0219A">
        <w:rPr>
          <w:lang w:val="en-US"/>
        </w:rPr>
        <w:t>examining</w:t>
      </w:r>
      <w:r w:rsidR="00E0219A" w:rsidRPr="00A127B7">
        <w:rPr>
          <w:lang w:val="en-US"/>
        </w:rPr>
        <w:t xml:space="preserve"> the core topics </w:t>
      </w:r>
      <w:r w:rsidR="00E0219A">
        <w:rPr>
          <w:lang w:val="en-US"/>
        </w:rPr>
        <w:t>that arise in the governance of firms</w:t>
      </w:r>
      <w:r w:rsidR="00E0219A" w:rsidRPr="00A127B7">
        <w:rPr>
          <w:lang w:val="en-US"/>
        </w:rPr>
        <w:t xml:space="preserve">, with specific regard to the </w:t>
      </w:r>
      <w:r w:rsidR="00E0219A">
        <w:rPr>
          <w:lang w:val="en-US"/>
        </w:rPr>
        <w:t xml:space="preserve">relationship between </w:t>
      </w:r>
      <w:r w:rsidR="00E0219A" w:rsidRPr="00A127B7">
        <w:rPr>
          <w:lang w:val="en-US"/>
        </w:rPr>
        <w:t>shareholders (owners)</w:t>
      </w:r>
      <w:r w:rsidR="00E0219A">
        <w:rPr>
          <w:lang w:val="en-US"/>
        </w:rPr>
        <w:t xml:space="preserve">, managers and other </w:t>
      </w:r>
      <w:r w:rsidR="00E0219A" w:rsidRPr="00A127B7">
        <w:rPr>
          <w:lang w:val="en-US"/>
        </w:rPr>
        <w:t>stakeholders</w:t>
      </w:r>
      <w:r w:rsidR="00E0219A">
        <w:rPr>
          <w:lang w:val="en-US"/>
        </w:rPr>
        <w:t>. Considering the most recent international approaches to corporate governance failures, which appear to have played a significant role in a number of scandal and crisis, the analysis will focus on some of the several issues related to board governance.</w:t>
      </w:r>
    </w:p>
    <w:p w14:paraId="098E58ED" w14:textId="40043019" w:rsidR="00917B6A" w:rsidRPr="00D031AF" w:rsidRDefault="00917B6A" w:rsidP="00917B6A">
      <w:pPr>
        <w:rPr>
          <w:lang w:val="en-GB"/>
        </w:rPr>
      </w:pPr>
      <w:r w:rsidRPr="007770E0">
        <w:rPr>
          <w:u w:val="single"/>
          <w:lang w:val="en-US"/>
        </w:rPr>
        <w:t>The second module</w:t>
      </w:r>
      <w:r w:rsidRPr="00A127B7">
        <w:rPr>
          <w:lang w:val="en-US"/>
        </w:rPr>
        <w:t xml:space="preserve"> </w:t>
      </w:r>
      <w:r w:rsidR="00E0219A" w:rsidRPr="00244FA1">
        <w:rPr>
          <w:rFonts w:ascii="Times New Roman" w:hAnsi="Times New Roman"/>
          <w:lang w:val="en-US"/>
        </w:rPr>
        <w:t>is aimed at giving students an understanding of those rules and principles of domestic and international tax law that have a significant bearing on the way multinational groups plan their business</w:t>
      </w:r>
      <w:r w:rsidR="00E0219A">
        <w:rPr>
          <w:lang w:val="en-US"/>
        </w:rPr>
        <w:t>.</w:t>
      </w:r>
    </w:p>
    <w:p w14:paraId="002B4386" w14:textId="77777777" w:rsidR="00FE1D7A" w:rsidRDefault="00FE1D7A" w:rsidP="00743868">
      <w:pPr>
        <w:rPr>
          <w:rFonts w:ascii="Times New Roman" w:hAnsi="Times New Roman"/>
          <w:lang w:val="en-US"/>
        </w:rPr>
      </w:pPr>
    </w:p>
    <w:p w14:paraId="064B2D32" w14:textId="7FD61A52" w:rsidR="00743868" w:rsidRPr="00517B77" w:rsidRDefault="00FE1D7A" w:rsidP="00517B77">
      <w:pPr>
        <w:rPr>
          <w:rFonts w:ascii="Times New Roman" w:hAnsi="Times New Roman"/>
          <w:lang w:val="en-US"/>
        </w:rPr>
      </w:pPr>
      <w:r w:rsidRPr="00FE1D7A">
        <w:rPr>
          <w:rFonts w:ascii="Times New Roman" w:hAnsi="Times New Roman"/>
          <w:u w:val="single"/>
          <w:lang w:val="en-US"/>
        </w:rPr>
        <w:t>At the end</w:t>
      </w:r>
      <w:r>
        <w:rPr>
          <w:rFonts w:ascii="Times New Roman" w:hAnsi="Times New Roman"/>
          <w:lang w:val="en-US"/>
        </w:rPr>
        <w:t xml:space="preserve"> of the course students will have </w:t>
      </w:r>
      <w:r w:rsidRPr="00FE1D7A">
        <w:rPr>
          <w:rFonts w:ascii="Times New Roman" w:hAnsi="Times New Roman"/>
          <w:lang w:val="en-US"/>
        </w:rPr>
        <w:t>a basis of various corporate governance systems of listed companies with an international perspective.</w:t>
      </w:r>
      <w:r>
        <w:rPr>
          <w:rFonts w:ascii="Times New Roman" w:hAnsi="Times New Roman"/>
          <w:lang w:val="en-US"/>
        </w:rPr>
        <w:t xml:space="preserve"> </w:t>
      </w:r>
      <w:r w:rsidR="00517B77" w:rsidRPr="00517B77">
        <w:rPr>
          <w:rFonts w:ascii="Times New Roman" w:hAnsi="Times New Roman"/>
          <w:lang w:val="en-US"/>
        </w:rPr>
        <w:t>Furthermore, they will know the technical structure of international tax legislation</w:t>
      </w:r>
      <w:r w:rsidR="00517B77">
        <w:rPr>
          <w:rFonts w:ascii="Times New Roman" w:hAnsi="Times New Roman"/>
          <w:lang w:val="en-US"/>
        </w:rPr>
        <w:t>.</w:t>
      </w:r>
    </w:p>
    <w:p w14:paraId="0D1197C1" w14:textId="77777777" w:rsidR="005F03AB" w:rsidRPr="00244FA1" w:rsidRDefault="005F03AB" w:rsidP="000C6F7D">
      <w:pPr>
        <w:spacing w:before="240" w:after="120"/>
        <w:rPr>
          <w:rFonts w:ascii="Times New Roman" w:hAnsi="Times New Roman"/>
          <w:b/>
          <w:lang w:val="en-GB"/>
        </w:rPr>
      </w:pPr>
      <w:r w:rsidRPr="00244FA1">
        <w:rPr>
          <w:rFonts w:ascii="Times New Roman" w:hAnsi="Times New Roman"/>
          <w:b/>
          <w:i/>
          <w:lang w:val="en-GB"/>
        </w:rPr>
        <w:t>COURSE CONTENT</w:t>
      </w:r>
    </w:p>
    <w:p w14:paraId="6E6ED97A" w14:textId="7BB5F4C3" w:rsidR="00E0219A" w:rsidRPr="00331138" w:rsidRDefault="00E0219A" w:rsidP="00E0219A">
      <w:pPr>
        <w:spacing w:after="120"/>
        <w:rPr>
          <w:rFonts w:ascii="Times New Roman" w:hAnsi="Times New Roman"/>
          <w:u w:val="single"/>
          <w:lang w:val="en-US"/>
        </w:rPr>
      </w:pPr>
      <w:r w:rsidRPr="00331138">
        <w:rPr>
          <w:rFonts w:ascii="Times New Roman" w:hAnsi="Times New Roman"/>
          <w:u w:val="single"/>
          <w:lang w:val="en-US"/>
        </w:rPr>
        <w:t xml:space="preserve">The </w:t>
      </w:r>
      <w:r>
        <w:rPr>
          <w:rFonts w:ascii="Times New Roman" w:hAnsi="Times New Roman"/>
          <w:u w:val="single"/>
          <w:lang w:val="en-US"/>
        </w:rPr>
        <w:t>first</w:t>
      </w:r>
      <w:r w:rsidRPr="00331138">
        <w:rPr>
          <w:rFonts w:ascii="Times New Roman" w:hAnsi="Times New Roman"/>
          <w:u w:val="single"/>
          <w:lang w:val="en-US"/>
        </w:rPr>
        <w:t xml:space="preserve"> module deals with the following topics:</w:t>
      </w:r>
    </w:p>
    <w:p w14:paraId="2D9A0E50" w14:textId="77777777" w:rsidR="00E0219A" w:rsidRPr="00591079" w:rsidRDefault="00E0219A" w:rsidP="00E0219A">
      <w:pPr>
        <w:keepNext/>
        <w:numPr>
          <w:ilvl w:val="0"/>
          <w:numId w:val="6"/>
        </w:numPr>
        <w:spacing w:after="60" w:line="240" w:lineRule="auto"/>
        <w:rPr>
          <w:lang w:val="en-US"/>
        </w:rPr>
      </w:pPr>
      <w:r w:rsidRPr="00591079">
        <w:rPr>
          <w:lang w:val="en-US"/>
        </w:rPr>
        <w:lastRenderedPageBreak/>
        <w:t>Agency problems and regulatory strategies in corporate law.</w:t>
      </w:r>
    </w:p>
    <w:p w14:paraId="0A23E99C" w14:textId="4B1B321E" w:rsidR="00E0219A" w:rsidRPr="00591079" w:rsidRDefault="00E0219A" w:rsidP="00E0219A">
      <w:pPr>
        <w:keepNext/>
        <w:numPr>
          <w:ilvl w:val="0"/>
          <w:numId w:val="6"/>
        </w:numPr>
        <w:spacing w:after="60" w:line="240" w:lineRule="auto"/>
        <w:rPr>
          <w:lang w:val="en-US"/>
        </w:rPr>
      </w:pPr>
      <w:r w:rsidRPr="00591079">
        <w:rPr>
          <w:lang w:val="en-US"/>
        </w:rPr>
        <w:t xml:space="preserve">Public </w:t>
      </w:r>
      <w:r w:rsidR="0019724F">
        <w:rPr>
          <w:lang w:val="en-US"/>
        </w:rPr>
        <w:t>and</w:t>
      </w:r>
      <w:r w:rsidRPr="00591079">
        <w:rPr>
          <w:lang w:val="en-US"/>
        </w:rPr>
        <w:t xml:space="preserve"> close corporations.</w:t>
      </w:r>
    </w:p>
    <w:p w14:paraId="1EC5B148" w14:textId="77777777" w:rsidR="00E0219A" w:rsidRPr="00591079" w:rsidRDefault="00E0219A" w:rsidP="00E0219A">
      <w:pPr>
        <w:keepNext/>
        <w:numPr>
          <w:ilvl w:val="0"/>
          <w:numId w:val="6"/>
        </w:numPr>
        <w:spacing w:after="60" w:line="240" w:lineRule="auto"/>
        <w:rPr>
          <w:lang w:val="en-US"/>
        </w:rPr>
      </w:pPr>
      <w:r w:rsidRPr="00591079">
        <w:rPr>
          <w:lang w:val="en-US"/>
        </w:rPr>
        <w:t>Models of corporate governance. Regulatory framework(s).</w:t>
      </w:r>
    </w:p>
    <w:p w14:paraId="212EE60F" w14:textId="5C802C9C" w:rsidR="00E0219A" w:rsidRPr="00591079" w:rsidRDefault="00E0219A" w:rsidP="00E0219A">
      <w:pPr>
        <w:keepNext/>
        <w:numPr>
          <w:ilvl w:val="0"/>
          <w:numId w:val="6"/>
        </w:numPr>
        <w:spacing w:after="60" w:line="240" w:lineRule="auto"/>
        <w:rPr>
          <w:lang w:val="en-US"/>
        </w:rPr>
      </w:pPr>
      <w:r w:rsidRPr="00591079">
        <w:rPr>
          <w:lang w:val="en-US"/>
        </w:rPr>
        <w:t>Shareholder</w:t>
      </w:r>
      <w:r w:rsidR="0019724F">
        <w:rPr>
          <w:lang w:val="en-US"/>
        </w:rPr>
        <w:t>s rights’.</w:t>
      </w:r>
      <w:r w:rsidRPr="00591079">
        <w:rPr>
          <w:lang w:val="en-US"/>
        </w:rPr>
        <w:t xml:space="preserve"> </w:t>
      </w:r>
      <w:r w:rsidR="0019724F">
        <w:rPr>
          <w:lang w:val="en-US"/>
        </w:rPr>
        <w:t xml:space="preserve">Shareholders’ </w:t>
      </w:r>
      <w:r w:rsidRPr="00591079">
        <w:rPr>
          <w:lang w:val="en-US"/>
        </w:rPr>
        <w:t>activism and institutional investors.</w:t>
      </w:r>
    </w:p>
    <w:p w14:paraId="1F3C8B31" w14:textId="77777777" w:rsidR="00E0219A" w:rsidRDefault="00E0219A" w:rsidP="00E0219A">
      <w:pPr>
        <w:keepNext/>
        <w:numPr>
          <w:ilvl w:val="0"/>
          <w:numId w:val="6"/>
        </w:numPr>
        <w:spacing w:after="60" w:line="240" w:lineRule="auto"/>
        <w:rPr>
          <w:lang w:val="en-US"/>
        </w:rPr>
      </w:pPr>
      <w:r w:rsidRPr="00591079">
        <w:rPr>
          <w:lang w:val="en-US"/>
        </w:rPr>
        <w:t>The board in the public corporation. Law and practice.</w:t>
      </w:r>
    </w:p>
    <w:p w14:paraId="70B4A40D" w14:textId="5FEF65A1" w:rsidR="00E0219A" w:rsidRPr="00231189" w:rsidRDefault="00E0219A" w:rsidP="00E0219A">
      <w:pPr>
        <w:keepNext/>
        <w:numPr>
          <w:ilvl w:val="1"/>
          <w:numId w:val="6"/>
        </w:numPr>
        <w:spacing w:after="60" w:line="240" w:lineRule="auto"/>
        <w:rPr>
          <w:lang w:val="en-US"/>
        </w:rPr>
      </w:pPr>
      <w:r w:rsidRPr="00231189">
        <w:rPr>
          <w:lang w:val="en-US"/>
        </w:rPr>
        <w:t xml:space="preserve">Board functions. </w:t>
      </w:r>
    </w:p>
    <w:p w14:paraId="5D066AFA" w14:textId="62E327E4" w:rsidR="00E0219A" w:rsidRPr="00591079" w:rsidRDefault="0019724F" w:rsidP="00E0219A">
      <w:pPr>
        <w:keepNext/>
        <w:numPr>
          <w:ilvl w:val="1"/>
          <w:numId w:val="6"/>
        </w:numPr>
        <w:tabs>
          <w:tab w:val="clear" w:pos="284"/>
          <w:tab w:val="left" w:pos="993"/>
        </w:tabs>
        <w:spacing w:after="60" w:line="240" w:lineRule="auto"/>
        <w:rPr>
          <w:lang w:val="en-US"/>
        </w:rPr>
      </w:pPr>
      <w:r w:rsidRPr="00231189">
        <w:rPr>
          <w:lang w:val="en-US"/>
        </w:rPr>
        <w:t xml:space="preserve">Board </w:t>
      </w:r>
      <w:r>
        <w:rPr>
          <w:lang w:val="en-US"/>
        </w:rPr>
        <w:t>c</w:t>
      </w:r>
      <w:r w:rsidR="00E0219A" w:rsidRPr="00591079">
        <w:rPr>
          <w:lang w:val="en-US"/>
        </w:rPr>
        <w:t>omposition.</w:t>
      </w:r>
    </w:p>
    <w:p w14:paraId="5A42D428" w14:textId="77777777"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The role of the chairman.</w:t>
      </w:r>
    </w:p>
    <w:p w14:paraId="50D1EC7B" w14:textId="3F7E2F5E"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Board committees.</w:t>
      </w:r>
    </w:p>
    <w:p w14:paraId="2069FE61" w14:textId="07949194"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Board functioning.</w:t>
      </w:r>
    </w:p>
    <w:p w14:paraId="1D50A4F5" w14:textId="77777777" w:rsidR="00E0219A" w:rsidRPr="00591079" w:rsidRDefault="00E0219A" w:rsidP="00E0219A">
      <w:pPr>
        <w:keepNext/>
        <w:numPr>
          <w:ilvl w:val="1"/>
          <w:numId w:val="6"/>
        </w:numPr>
        <w:tabs>
          <w:tab w:val="clear" w:pos="284"/>
          <w:tab w:val="left" w:pos="993"/>
        </w:tabs>
        <w:spacing w:after="60" w:line="240" w:lineRule="auto"/>
        <w:rPr>
          <w:lang w:val="en-US"/>
        </w:rPr>
      </w:pPr>
      <w:r w:rsidRPr="00591079">
        <w:rPr>
          <w:lang w:val="en-US"/>
        </w:rPr>
        <w:t>Executive compensation.</w:t>
      </w:r>
    </w:p>
    <w:p w14:paraId="39D51D0D" w14:textId="77777777" w:rsidR="00E0219A" w:rsidRDefault="00E0219A" w:rsidP="00E0219A">
      <w:pPr>
        <w:keepNext/>
        <w:numPr>
          <w:ilvl w:val="0"/>
          <w:numId w:val="6"/>
        </w:numPr>
        <w:spacing w:after="60" w:line="240" w:lineRule="auto"/>
        <w:rPr>
          <w:lang w:val="en-US"/>
        </w:rPr>
      </w:pPr>
      <w:r>
        <w:rPr>
          <w:lang w:val="en-US"/>
        </w:rPr>
        <w:t xml:space="preserve"> </w:t>
      </w:r>
      <w:r w:rsidRPr="00591079">
        <w:rPr>
          <w:lang w:val="en-US"/>
        </w:rPr>
        <w:t>Risk governance.</w:t>
      </w:r>
    </w:p>
    <w:p w14:paraId="5837C434" w14:textId="77777777" w:rsidR="00E0219A" w:rsidRDefault="00E0219A" w:rsidP="00743868">
      <w:pPr>
        <w:rPr>
          <w:rFonts w:ascii="Times New Roman" w:hAnsi="Times New Roman"/>
          <w:lang w:val="en-GB"/>
        </w:rPr>
      </w:pPr>
    </w:p>
    <w:p w14:paraId="76F7909D" w14:textId="406E85A8" w:rsidR="00743868" w:rsidRPr="00244FA1" w:rsidRDefault="00743868" w:rsidP="00743868">
      <w:pPr>
        <w:rPr>
          <w:rFonts w:ascii="Times New Roman" w:hAnsi="Times New Roman"/>
          <w:lang w:val="en-US"/>
        </w:rPr>
      </w:pPr>
      <w:r w:rsidRPr="007770E0">
        <w:rPr>
          <w:rFonts w:ascii="Times New Roman" w:hAnsi="Times New Roman"/>
          <w:u w:val="single"/>
          <w:lang w:val="en-GB"/>
        </w:rPr>
        <w:t xml:space="preserve">The </w:t>
      </w:r>
      <w:r w:rsidR="00E0219A" w:rsidRPr="007770E0">
        <w:rPr>
          <w:rFonts w:ascii="Times New Roman" w:hAnsi="Times New Roman"/>
          <w:u w:val="single"/>
          <w:lang w:val="en-GB"/>
        </w:rPr>
        <w:t xml:space="preserve">second </w:t>
      </w:r>
      <w:r w:rsidRPr="007770E0">
        <w:rPr>
          <w:rFonts w:ascii="Times New Roman" w:hAnsi="Times New Roman"/>
          <w:u w:val="single"/>
          <w:lang w:val="en-GB"/>
        </w:rPr>
        <w:t xml:space="preserve">module </w:t>
      </w:r>
      <w:r w:rsidRPr="007770E0">
        <w:rPr>
          <w:rFonts w:ascii="Times New Roman" w:hAnsi="Times New Roman"/>
          <w:u w:val="single"/>
          <w:lang w:val="en-US"/>
        </w:rPr>
        <w:t>examines</w:t>
      </w:r>
      <w:r w:rsidRPr="00244FA1">
        <w:rPr>
          <w:rFonts w:ascii="Times New Roman" w:hAnsi="Times New Roman"/>
          <w:lang w:val="en-US"/>
        </w:rPr>
        <w:t xml:space="preserve"> the most important issues concerning the taxation of business profits in an international context. At the outset, it analyzes the basic rules on the taxation of business profits widespread in both developed and developing countries, including those concerning the distribution of such profits. It then tackles the international aspects of the taxation of such profits, both under domestic law and under international treaty law. It finally copes with the impact of EU law on the taxation of business profits within the EU Internal Market.</w:t>
      </w:r>
      <w:r w:rsidR="003973AD">
        <w:rPr>
          <w:rFonts w:ascii="Times New Roman" w:hAnsi="Times New Roman"/>
          <w:lang w:val="en-US"/>
        </w:rPr>
        <w:t xml:space="preserve"> Moreover, it deals with the </w:t>
      </w:r>
      <w:r w:rsidR="00765603">
        <w:rPr>
          <w:rFonts w:ascii="Times New Roman" w:hAnsi="Times New Roman"/>
          <w:lang w:val="en-US"/>
        </w:rPr>
        <w:t xml:space="preserve">cross border </w:t>
      </w:r>
      <w:r w:rsidR="003973AD">
        <w:rPr>
          <w:rFonts w:ascii="Times New Roman" w:hAnsi="Times New Roman"/>
          <w:lang w:val="en-US"/>
        </w:rPr>
        <w:t>indirect taxation and the international trade principles.</w:t>
      </w:r>
    </w:p>
    <w:p w14:paraId="1273DE82" w14:textId="69A18120" w:rsidR="00743868" w:rsidRPr="00244FA1" w:rsidRDefault="00743868" w:rsidP="00743868">
      <w:pPr>
        <w:rPr>
          <w:rFonts w:ascii="Times New Roman" w:hAnsi="Times New Roman"/>
          <w:lang w:val="en-US"/>
        </w:rPr>
      </w:pPr>
      <w:r w:rsidRPr="00244FA1">
        <w:rPr>
          <w:rFonts w:ascii="Times New Roman" w:hAnsi="Times New Roman"/>
          <w:lang w:val="en-US"/>
        </w:rPr>
        <w:t xml:space="preserve">In particular, this module </w:t>
      </w:r>
      <w:r w:rsidR="006B6FC2">
        <w:rPr>
          <w:rFonts w:ascii="Times New Roman" w:hAnsi="Times New Roman"/>
          <w:lang w:val="en-US"/>
        </w:rPr>
        <w:t xml:space="preserve">shall cover </w:t>
      </w:r>
      <w:r w:rsidRPr="00244FA1">
        <w:rPr>
          <w:rFonts w:ascii="Times New Roman" w:hAnsi="Times New Roman"/>
          <w:lang w:val="en-US"/>
        </w:rPr>
        <w:t>the following topics:</w:t>
      </w:r>
    </w:p>
    <w:p w14:paraId="022BE44B" w14:textId="73E3A8D3" w:rsidR="00743868" w:rsidRPr="00244FA1" w:rsidRDefault="00743868" w:rsidP="00743868">
      <w:pPr>
        <w:rPr>
          <w:rFonts w:ascii="Times New Roman" w:hAnsi="Times New Roman"/>
          <w:lang w:val="en-US"/>
        </w:rPr>
      </w:pPr>
    </w:p>
    <w:p w14:paraId="68E1B429"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Generally accepted rules for the taxation of business profits from international economic activities.  </w:t>
      </w:r>
    </w:p>
    <w:p w14:paraId="35C97B77"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International double taxation and the methods to relieve it.</w:t>
      </w:r>
    </w:p>
    <w:p w14:paraId="6DAE3E81" w14:textId="7FD09EAF" w:rsidR="006B6FC2" w:rsidRDefault="00743868" w:rsidP="00743868">
      <w:pPr>
        <w:numPr>
          <w:ilvl w:val="0"/>
          <w:numId w:val="1"/>
        </w:numPr>
        <w:rPr>
          <w:rFonts w:ascii="Times New Roman" w:hAnsi="Times New Roman"/>
          <w:lang w:val="en-US"/>
        </w:rPr>
      </w:pPr>
      <w:r w:rsidRPr="00244FA1">
        <w:rPr>
          <w:rFonts w:ascii="Times New Roman" w:hAnsi="Times New Roman"/>
          <w:lang w:val="en-US"/>
        </w:rPr>
        <w:t xml:space="preserve">Transfer </w:t>
      </w:r>
      <w:r w:rsidR="006B6FC2">
        <w:rPr>
          <w:rFonts w:ascii="Times New Roman" w:hAnsi="Times New Roman"/>
          <w:lang w:val="en-US"/>
        </w:rPr>
        <w:t>P</w:t>
      </w:r>
      <w:r w:rsidRPr="00244FA1">
        <w:rPr>
          <w:rFonts w:ascii="Times New Roman" w:hAnsi="Times New Roman"/>
          <w:lang w:val="en-US"/>
        </w:rPr>
        <w:t xml:space="preserve">ricing </w:t>
      </w:r>
      <w:r w:rsidR="006B6FC2">
        <w:rPr>
          <w:rFonts w:ascii="Times New Roman" w:hAnsi="Times New Roman"/>
          <w:lang w:val="en-US"/>
        </w:rPr>
        <w:t xml:space="preserve">(TP) </w:t>
      </w:r>
      <w:r w:rsidRPr="00244FA1">
        <w:rPr>
          <w:rFonts w:ascii="Times New Roman" w:hAnsi="Times New Roman"/>
          <w:lang w:val="en-US"/>
        </w:rPr>
        <w:t>regulations.</w:t>
      </w:r>
    </w:p>
    <w:p w14:paraId="0D92444C" w14:textId="2EA6000A" w:rsidR="00743868" w:rsidRPr="006B6FC2" w:rsidRDefault="006B6FC2" w:rsidP="006B6FC2">
      <w:pPr>
        <w:numPr>
          <w:ilvl w:val="0"/>
          <w:numId w:val="1"/>
        </w:numPr>
        <w:rPr>
          <w:rFonts w:ascii="Times New Roman" w:hAnsi="Times New Roman"/>
          <w:lang w:val="en-US"/>
        </w:rPr>
      </w:pPr>
      <w:r w:rsidRPr="006B6FC2">
        <w:rPr>
          <w:rFonts w:ascii="Times New Roman" w:hAnsi="Times New Roman"/>
          <w:lang w:val="en-US"/>
        </w:rPr>
        <w:t>Treaties for the avoidance of international double taxation.</w:t>
      </w:r>
    </w:p>
    <w:p w14:paraId="3F52D6B3" w14:textId="77777777" w:rsidR="00743868" w:rsidRPr="00244FA1" w:rsidRDefault="00743868" w:rsidP="00743868">
      <w:pPr>
        <w:numPr>
          <w:ilvl w:val="0"/>
          <w:numId w:val="1"/>
        </w:numPr>
        <w:rPr>
          <w:rFonts w:ascii="Times New Roman" w:hAnsi="Times New Roman"/>
          <w:lang w:val="en-US"/>
        </w:rPr>
      </w:pPr>
      <w:r w:rsidRPr="00244FA1">
        <w:rPr>
          <w:rFonts w:ascii="Times New Roman" w:hAnsi="Times New Roman"/>
          <w:lang w:val="en-US"/>
        </w:rPr>
        <w:t>Controlled Foreign Companies (CFC) regulations.</w:t>
      </w:r>
    </w:p>
    <w:p w14:paraId="2BCAF276" w14:textId="6F12E5D0" w:rsidR="00743868" w:rsidRDefault="00743868" w:rsidP="003973AD">
      <w:pPr>
        <w:numPr>
          <w:ilvl w:val="0"/>
          <w:numId w:val="1"/>
        </w:numPr>
        <w:rPr>
          <w:rFonts w:ascii="Times New Roman" w:hAnsi="Times New Roman"/>
          <w:lang w:val="en-US"/>
        </w:rPr>
      </w:pPr>
      <w:r w:rsidRPr="003973AD">
        <w:rPr>
          <w:rFonts w:ascii="Times New Roman" w:hAnsi="Times New Roman"/>
          <w:lang w:val="en-US"/>
        </w:rPr>
        <w:t>The impact of EU fundamental freedoms on t</w:t>
      </w:r>
      <w:r w:rsidR="003973AD" w:rsidRPr="003973AD">
        <w:rPr>
          <w:rFonts w:ascii="Times New Roman" w:hAnsi="Times New Roman"/>
          <w:lang w:val="en-US"/>
        </w:rPr>
        <w:t xml:space="preserve">he taxation of business profits and the </w:t>
      </w:r>
      <w:r w:rsidRPr="003973AD">
        <w:rPr>
          <w:rFonts w:ascii="Times New Roman" w:hAnsi="Times New Roman"/>
          <w:lang w:val="en-US"/>
        </w:rPr>
        <w:t>EU directives concerning the taxation of business profits.</w:t>
      </w:r>
    </w:p>
    <w:p w14:paraId="43074144" w14:textId="3E25FFB8" w:rsidR="003973AD" w:rsidRDefault="003973AD" w:rsidP="003973AD">
      <w:pPr>
        <w:numPr>
          <w:ilvl w:val="0"/>
          <w:numId w:val="1"/>
        </w:numPr>
        <w:rPr>
          <w:rFonts w:ascii="Times New Roman" w:hAnsi="Times New Roman"/>
          <w:lang w:val="en-US"/>
        </w:rPr>
      </w:pPr>
      <w:r>
        <w:rPr>
          <w:rFonts w:ascii="Times New Roman" w:hAnsi="Times New Roman"/>
          <w:lang w:val="en-US"/>
        </w:rPr>
        <w:t>EU directives framework for value added tax (VAT).</w:t>
      </w:r>
    </w:p>
    <w:p w14:paraId="52D01574" w14:textId="7DCF2367" w:rsidR="003973AD" w:rsidRPr="003973AD" w:rsidRDefault="003973AD" w:rsidP="003973AD">
      <w:pPr>
        <w:numPr>
          <w:ilvl w:val="0"/>
          <w:numId w:val="1"/>
        </w:numPr>
        <w:rPr>
          <w:rFonts w:ascii="Times New Roman" w:hAnsi="Times New Roman"/>
          <w:lang w:val="en-US"/>
        </w:rPr>
      </w:pPr>
      <w:r>
        <w:rPr>
          <w:rFonts w:ascii="Times New Roman" w:hAnsi="Times New Roman"/>
          <w:lang w:val="en-US"/>
        </w:rPr>
        <w:t>Main Customs</w:t>
      </w:r>
      <w:r w:rsidR="00240BB6">
        <w:rPr>
          <w:rFonts w:ascii="Times New Roman" w:hAnsi="Times New Roman"/>
          <w:lang w:val="en-US"/>
        </w:rPr>
        <w:t xml:space="preserve"> &amp; International T</w:t>
      </w:r>
      <w:r w:rsidR="00EF40C5">
        <w:rPr>
          <w:rFonts w:ascii="Times New Roman" w:hAnsi="Times New Roman"/>
          <w:lang w:val="en-US"/>
        </w:rPr>
        <w:t>rade standards</w:t>
      </w:r>
      <w:r w:rsidR="006B6FC2">
        <w:rPr>
          <w:rFonts w:ascii="Times New Roman" w:hAnsi="Times New Roman"/>
          <w:lang w:val="en-US"/>
        </w:rPr>
        <w:t xml:space="preserve"> and regulations</w:t>
      </w:r>
      <w:r w:rsidR="00EF40C5">
        <w:rPr>
          <w:rFonts w:ascii="Times New Roman" w:hAnsi="Times New Roman"/>
          <w:lang w:val="en-US"/>
        </w:rPr>
        <w:t>.</w:t>
      </w:r>
    </w:p>
    <w:p w14:paraId="29F769D6" w14:textId="77777777" w:rsidR="00231189" w:rsidRDefault="00231189" w:rsidP="00231189">
      <w:pPr>
        <w:spacing w:after="120"/>
        <w:rPr>
          <w:rFonts w:ascii="Times New Roman" w:hAnsi="Times New Roman"/>
          <w:lang w:val="en-US"/>
        </w:rPr>
      </w:pPr>
    </w:p>
    <w:p w14:paraId="1417E41A" w14:textId="77777777" w:rsidR="00231189" w:rsidRPr="00244FA1" w:rsidRDefault="00231189" w:rsidP="00231189">
      <w:pPr>
        <w:spacing w:after="120"/>
        <w:rPr>
          <w:rFonts w:ascii="Times New Roman" w:hAnsi="Times New Roman"/>
          <w:lang w:val="en-US"/>
        </w:rPr>
      </w:pPr>
    </w:p>
    <w:p w14:paraId="3F04A2DF" w14:textId="77777777" w:rsidR="005F03AB" w:rsidRPr="00244FA1" w:rsidRDefault="005F03AB" w:rsidP="000C6F7D">
      <w:pPr>
        <w:keepNext/>
        <w:spacing w:before="240" w:after="120"/>
        <w:rPr>
          <w:rFonts w:ascii="Times New Roman" w:hAnsi="Times New Roman"/>
          <w:b/>
          <w:lang w:val="en-GB"/>
        </w:rPr>
      </w:pPr>
      <w:r w:rsidRPr="00244FA1">
        <w:rPr>
          <w:rFonts w:ascii="Times New Roman" w:hAnsi="Times New Roman"/>
          <w:b/>
          <w:i/>
          <w:lang w:val="en-GB"/>
        </w:rPr>
        <w:lastRenderedPageBreak/>
        <w:t>READING LIST</w:t>
      </w:r>
    </w:p>
    <w:p w14:paraId="61B585E7" w14:textId="6B993458" w:rsidR="00E0219A" w:rsidRDefault="004D0023" w:rsidP="00E0219A">
      <w:pPr>
        <w:rPr>
          <w:lang w:val="en-GB"/>
        </w:rPr>
      </w:pPr>
      <w:r>
        <w:rPr>
          <w:lang w:val="en-GB"/>
        </w:rPr>
        <w:t>Readings and/or</w:t>
      </w:r>
      <w:r w:rsidR="0019724F">
        <w:rPr>
          <w:lang w:val="en-GB"/>
        </w:rPr>
        <w:t xml:space="preserve"> textbook</w:t>
      </w:r>
      <w:r>
        <w:rPr>
          <w:lang w:val="en-GB"/>
        </w:rPr>
        <w:t>s</w:t>
      </w:r>
      <w:r w:rsidR="0019724F">
        <w:rPr>
          <w:lang w:val="en-GB"/>
        </w:rPr>
        <w:t xml:space="preserve"> f</w:t>
      </w:r>
      <w:r w:rsidR="00E0219A">
        <w:rPr>
          <w:lang w:val="en-GB"/>
        </w:rPr>
        <w:t>or the first module</w:t>
      </w:r>
      <w:r w:rsidR="0019724F">
        <w:rPr>
          <w:lang w:val="en-GB"/>
        </w:rPr>
        <w:t xml:space="preserve"> will be</w:t>
      </w:r>
      <w:r>
        <w:rPr>
          <w:lang w:val="en-GB"/>
        </w:rPr>
        <w:t xml:space="preserve"> communicated on the Professor’s webpage. </w:t>
      </w:r>
    </w:p>
    <w:p w14:paraId="5B442E6A" w14:textId="77777777" w:rsidR="00E0219A" w:rsidRDefault="00E0219A" w:rsidP="004E077C">
      <w:pPr>
        <w:rPr>
          <w:rFonts w:ascii="Times New Roman" w:hAnsi="Times New Roman"/>
          <w:lang w:val="en-GB"/>
        </w:rPr>
      </w:pPr>
    </w:p>
    <w:p w14:paraId="2AEE66C0" w14:textId="7FAF89EE" w:rsidR="004F7AB4" w:rsidRPr="00244FA1" w:rsidRDefault="004F7AB4" w:rsidP="004E077C">
      <w:pPr>
        <w:rPr>
          <w:rFonts w:ascii="Times New Roman" w:hAnsi="Times New Roman"/>
          <w:lang w:val="en-GB"/>
        </w:rPr>
      </w:pPr>
      <w:r w:rsidRPr="00244FA1">
        <w:rPr>
          <w:rFonts w:ascii="Times New Roman" w:hAnsi="Times New Roman"/>
          <w:lang w:val="en-GB"/>
        </w:rPr>
        <w:t xml:space="preserve">For the </w:t>
      </w:r>
      <w:r w:rsidR="00E0219A">
        <w:rPr>
          <w:rFonts w:ascii="Times New Roman" w:hAnsi="Times New Roman"/>
          <w:lang w:val="en-GB"/>
        </w:rPr>
        <w:t>second</w:t>
      </w:r>
      <w:r w:rsidR="00E0219A" w:rsidRPr="00244FA1">
        <w:rPr>
          <w:rFonts w:ascii="Times New Roman" w:hAnsi="Times New Roman"/>
          <w:lang w:val="en-GB"/>
        </w:rPr>
        <w:t xml:space="preserve"> </w:t>
      </w:r>
      <w:r w:rsidRPr="00244FA1">
        <w:rPr>
          <w:rFonts w:ascii="Times New Roman" w:hAnsi="Times New Roman"/>
          <w:lang w:val="en-GB"/>
        </w:rPr>
        <w:t>module:</w:t>
      </w:r>
    </w:p>
    <w:p w14:paraId="247A8890" w14:textId="17200D60" w:rsidR="004F7AB4" w:rsidRPr="00F2489C" w:rsidRDefault="004F7AB4" w:rsidP="00244FA1">
      <w:pPr>
        <w:numPr>
          <w:ilvl w:val="0"/>
          <w:numId w:val="2"/>
        </w:numPr>
        <w:rPr>
          <w:rFonts w:ascii="Times New Roman" w:hAnsi="Times New Roman"/>
          <w:sz w:val="18"/>
          <w:szCs w:val="18"/>
          <w:lang w:val="en-GB"/>
        </w:rPr>
      </w:pPr>
      <w:r w:rsidRPr="00F2489C">
        <w:rPr>
          <w:rFonts w:ascii="Times New Roman" w:hAnsi="Times New Roman"/>
          <w:smallCaps/>
          <w:sz w:val="16"/>
          <w:lang w:val="en-GB"/>
        </w:rPr>
        <w:t>B.J. Arnold</w:t>
      </w:r>
      <w:r w:rsidRPr="00244FA1">
        <w:rPr>
          <w:rFonts w:ascii="Times New Roman" w:hAnsi="Times New Roman"/>
          <w:lang w:val="en-GB"/>
        </w:rPr>
        <w:t xml:space="preserve">, </w:t>
      </w:r>
      <w:r w:rsidRPr="00F2489C">
        <w:rPr>
          <w:rFonts w:ascii="Times New Roman" w:hAnsi="Times New Roman"/>
          <w:i/>
          <w:sz w:val="18"/>
          <w:szCs w:val="18"/>
          <w:lang w:val="en-GB"/>
        </w:rPr>
        <w:t>International Tax Primer</w:t>
      </w:r>
      <w:r w:rsidRPr="00F2489C">
        <w:rPr>
          <w:rFonts w:ascii="Times New Roman" w:hAnsi="Times New Roman"/>
          <w:sz w:val="18"/>
          <w:szCs w:val="18"/>
          <w:lang w:val="en-GB"/>
        </w:rPr>
        <w:t>, Third Edition, Kluwer Law International, 2016</w:t>
      </w:r>
    </w:p>
    <w:p w14:paraId="18307C5F" w14:textId="67066272" w:rsidR="00244FA1" w:rsidRPr="00F2489C" w:rsidRDefault="006B6FC2" w:rsidP="00244FA1">
      <w:pPr>
        <w:numPr>
          <w:ilvl w:val="0"/>
          <w:numId w:val="2"/>
        </w:numPr>
        <w:rPr>
          <w:rFonts w:ascii="Times New Roman" w:hAnsi="Times New Roman"/>
          <w:sz w:val="18"/>
          <w:szCs w:val="18"/>
          <w:lang w:val="en-GB"/>
        </w:rPr>
      </w:pPr>
      <w:r>
        <w:rPr>
          <w:rFonts w:ascii="Times New Roman" w:hAnsi="Times New Roman"/>
          <w:sz w:val="18"/>
          <w:szCs w:val="18"/>
          <w:lang w:val="en-GB"/>
        </w:rPr>
        <w:t>Lecture Notes edited by the Professor and f</w:t>
      </w:r>
      <w:r w:rsidR="00244FA1" w:rsidRPr="00F2489C">
        <w:rPr>
          <w:rFonts w:ascii="Times New Roman" w:hAnsi="Times New Roman"/>
          <w:sz w:val="18"/>
          <w:szCs w:val="18"/>
          <w:lang w:val="en-GB"/>
        </w:rPr>
        <w:t>urther materials handed out in class</w:t>
      </w:r>
      <w:r w:rsidR="00826BD5" w:rsidRPr="00F2489C">
        <w:rPr>
          <w:rFonts w:ascii="Times New Roman" w:hAnsi="Times New Roman"/>
          <w:sz w:val="18"/>
          <w:szCs w:val="18"/>
          <w:lang w:val="en-GB"/>
        </w:rPr>
        <w:t>; the materials will be also uploaded on the university web-page of the Professor.</w:t>
      </w:r>
    </w:p>
    <w:p w14:paraId="1BE4534B" w14:textId="77777777" w:rsidR="005F03AB" w:rsidRPr="00244FA1" w:rsidRDefault="005F03AB" w:rsidP="004E077C">
      <w:pPr>
        <w:spacing w:line="240" w:lineRule="atLeast"/>
        <w:ind w:left="284" w:hanging="284"/>
        <w:rPr>
          <w:rFonts w:ascii="Times New Roman" w:hAnsi="Times New Roman"/>
          <w:spacing w:val="-5"/>
          <w:lang w:val="en-GB"/>
        </w:rPr>
      </w:pPr>
    </w:p>
    <w:p w14:paraId="7D0E532B" w14:textId="367B96BD"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TEACHING METHOD</w:t>
      </w:r>
    </w:p>
    <w:p w14:paraId="669AF123" w14:textId="77777777" w:rsidR="00244FA1" w:rsidRPr="00F2489C" w:rsidRDefault="00244FA1" w:rsidP="00E24EFB">
      <w:pPr>
        <w:pStyle w:val="Testo2"/>
        <w:spacing w:before="120"/>
        <w:ind w:firstLine="0"/>
        <w:rPr>
          <w:rFonts w:ascii="Times New Roman" w:hAnsi="Times New Roman"/>
          <w:szCs w:val="18"/>
          <w:lang w:val="en-US"/>
        </w:rPr>
      </w:pPr>
      <w:r w:rsidRPr="00F2489C">
        <w:rPr>
          <w:rFonts w:ascii="Times New Roman" w:hAnsi="Times New Roman"/>
          <w:szCs w:val="18"/>
          <w:lang w:val="en-US"/>
        </w:rPr>
        <w:t>The course will be taught through different methods combined: lectures, discussions of case studies, presentations by students in-class and project works.</w:t>
      </w:r>
    </w:p>
    <w:p w14:paraId="6121BE5A" w14:textId="77777777" w:rsidR="00244FA1" w:rsidRPr="00244FA1" w:rsidRDefault="00244FA1" w:rsidP="00E24EFB">
      <w:pPr>
        <w:pStyle w:val="Testo2"/>
        <w:ind w:firstLine="0"/>
        <w:rPr>
          <w:rFonts w:ascii="Times New Roman" w:hAnsi="Times New Roman"/>
          <w:sz w:val="20"/>
          <w:lang w:val="en-US"/>
        </w:rPr>
      </w:pPr>
    </w:p>
    <w:p w14:paraId="66907F73" w14:textId="07D2F010" w:rsidR="00244FA1" w:rsidRPr="00244FA1" w:rsidRDefault="00244FA1" w:rsidP="00E24EFB">
      <w:pPr>
        <w:spacing w:before="240" w:after="120" w:line="220" w:lineRule="exact"/>
        <w:rPr>
          <w:rFonts w:ascii="Times New Roman" w:hAnsi="Times New Roman"/>
          <w:b/>
          <w:i/>
          <w:lang w:val="en-GB"/>
        </w:rPr>
      </w:pPr>
      <w:r w:rsidRPr="00244FA1">
        <w:rPr>
          <w:rFonts w:ascii="Times New Roman" w:hAnsi="Times New Roman"/>
          <w:b/>
          <w:i/>
          <w:lang w:val="en-GB"/>
        </w:rPr>
        <w:t>ASSESSMENT METHOD</w:t>
      </w:r>
      <w:r w:rsidR="00517B77">
        <w:rPr>
          <w:rFonts w:ascii="Times New Roman" w:hAnsi="Times New Roman"/>
          <w:b/>
          <w:i/>
          <w:lang w:val="en-GB"/>
        </w:rPr>
        <w:t xml:space="preserve"> AND CRITERIA</w:t>
      </w:r>
    </w:p>
    <w:p w14:paraId="40D4E338" w14:textId="1CD090CA" w:rsidR="00E24EFB" w:rsidRDefault="00E0219A" w:rsidP="007770E0">
      <w:pPr>
        <w:pStyle w:val="Corpotesto"/>
        <w:spacing w:after="120"/>
        <w:ind w:right="0"/>
        <w:rPr>
          <w:sz w:val="18"/>
          <w:szCs w:val="18"/>
          <w:lang w:val="en-US"/>
        </w:rPr>
      </w:pPr>
      <w:r w:rsidRPr="00F2489C">
        <w:rPr>
          <w:rFonts w:ascii="Times New Roman" w:hAnsi="Times New Roman"/>
          <w:sz w:val="18"/>
          <w:szCs w:val="18"/>
          <w:lang w:val="en-US"/>
        </w:rPr>
        <w:t xml:space="preserve">For </w:t>
      </w:r>
      <w:r w:rsidR="00E24EFB">
        <w:rPr>
          <w:rFonts w:ascii="Times New Roman" w:hAnsi="Times New Roman"/>
          <w:sz w:val="18"/>
          <w:szCs w:val="18"/>
          <w:lang w:val="en-US"/>
        </w:rPr>
        <w:t xml:space="preserve">both </w:t>
      </w:r>
      <w:r w:rsidRPr="00F2489C">
        <w:rPr>
          <w:rFonts w:ascii="Times New Roman" w:hAnsi="Times New Roman"/>
          <w:sz w:val="18"/>
          <w:szCs w:val="18"/>
          <w:lang w:val="en-US"/>
        </w:rPr>
        <w:t xml:space="preserve">the </w:t>
      </w:r>
      <w:r>
        <w:rPr>
          <w:rFonts w:ascii="Times New Roman" w:hAnsi="Times New Roman"/>
          <w:sz w:val="18"/>
          <w:szCs w:val="18"/>
          <w:lang w:val="en-US"/>
        </w:rPr>
        <w:t>first</w:t>
      </w:r>
      <w:r w:rsidRPr="00F2489C">
        <w:rPr>
          <w:rFonts w:ascii="Times New Roman" w:hAnsi="Times New Roman"/>
          <w:sz w:val="18"/>
          <w:szCs w:val="18"/>
          <w:lang w:val="en-US"/>
        </w:rPr>
        <w:t xml:space="preserve"> </w:t>
      </w:r>
      <w:r w:rsidR="00E24EFB">
        <w:rPr>
          <w:rFonts w:ascii="Times New Roman" w:hAnsi="Times New Roman"/>
          <w:sz w:val="18"/>
          <w:szCs w:val="18"/>
          <w:lang w:val="en-US"/>
        </w:rPr>
        <w:t xml:space="preserve">and the second </w:t>
      </w:r>
      <w:r w:rsidRPr="00F2489C">
        <w:rPr>
          <w:rFonts w:ascii="Times New Roman" w:hAnsi="Times New Roman"/>
          <w:sz w:val="18"/>
          <w:szCs w:val="18"/>
          <w:lang w:val="en-US"/>
        </w:rPr>
        <w:t>module, t</w:t>
      </w:r>
      <w:r w:rsidRPr="00F2489C">
        <w:rPr>
          <w:sz w:val="18"/>
          <w:szCs w:val="18"/>
          <w:lang w:val="en-GB"/>
        </w:rPr>
        <w:t>he final examination will be a written exam</w:t>
      </w:r>
      <w:r w:rsidR="00E24EFB" w:rsidRPr="00E24EFB">
        <w:rPr>
          <w:rFonts w:ascii="Times New Roman" w:hAnsi="Times New Roman"/>
          <w:szCs w:val="18"/>
          <w:lang w:val="en-US"/>
        </w:rPr>
        <w:t xml:space="preserve"> </w:t>
      </w:r>
      <w:r w:rsidR="00E24EFB" w:rsidRPr="00F2489C">
        <w:rPr>
          <w:rFonts w:ascii="Times New Roman" w:hAnsi="Times New Roman"/>
          <w:szCs w:val="18"/>
          <w:lang w:val="en-US"/>
        </w:rPr>
        <w:t>of 120 minutes covering all the topics indicated above (“Course content”)</w:t>
      </w:r>
      <w:r w:rsidRPr="00F2489C">
        <w:rPr>
          <w:sz w:val="18"/>
          <w:szCs w:val="18"/>
          <w:lang w:val="en-GB"/>
        </w:rPr>
        <w:t xml:space="preserve">; </w:t>
      </w:r>
      <w:r w:rsidRPr="00F2489C">
        <w:rPr>
          <w:sz w:val="18"/>
          <w:szCs w:val="18"/>
          <w:lang w:val="en-US"/>
        </w:rPr>
        <w:t>approximately one third of the questions will be co</w:t>
      </w:r>
      <w:r w:rsidR="00517B77">
        <w:rPr>
          <w:sz w:val="18"/>
          <w:szCs w:val="18"/>
          <w:lang w:val="en-US"/>
        </w:rPr>
        <w:t>mplex multiple choice questions.</w:t>
      </w:r>
    </w:p>
    <w:p w14:paraId="4BD74DBA" w14:textId="7AFBAA25" w:rsidR="00E0219A" w:rsidRDefault="00E0219A" w:rsidP="007770E0">
      <w:pPr>
        <w:pStyle w:val="Corpotesto"/>
        <w:spacing w:after="120"/>
        <w:ind w:right="0"/>
        <w:rPr>
          <w:sz w:val="18"/>
          <w:szCs w:val="18"/>
          <w:lang w:val="en-US"/>
        </w:rPr>
      </w:pPr>
      <w:r w:rsidRPr="00321AB3">
        <w:rPr>
          <w:sz w:val="18"/>
          <w:szCs w:val="18"/>
          <w:lang w:val="en-US"/>
        </w:rPr>
        <w:t xml:space="preserve">The tests will be assessed based on the following criteria: a) ability to develop </w:t>
      </w:r>
      <w:r>
        <w:rPr>
          <w:sz w:val="18"/>
          <w:szCs w:val="18"/>
          <w:lang w:val="en-US"/>
        </w:rPr>
        <w:t xml:space="preserve">consistent </w:t>
      </w:r>
      <w:r w:rsidRPr="00321AB3">
        <w:rPr>
          <w:sz w:val="18"/>
          <w:szCs w:val="18"/>
          <w:lang w:val="en-US"/>
        </w:rPr>
        <w:t xml:space="preserve">reasoning </w:t>
      </w:r>
      <w:r>
        <w:rPr>
          <w:sz w:val="18"/>
          <w:szCs w:val="18"/>
          <w:lang w:val="en-US"/>
        </w:rPr>
        <w:t>within the framework of corporate governance</w:t>
      </w:r>
      <w:r w:rsidRPr="00321AB3">
        <w:rPr>
          <w:sz w:val="18"/>
          <w:szCs w:val="18"/>
          <w:lang w:val="en-US"/>
        </w:rPr>
        <w:t xml:space="preserve">; b) </w:t>
      </w:r>
      <w:r>
        <w:rPr>
          <w:sz w:val="18"/>
          <w:szCs w:val="18"/>
          <w:lang w:val="en-US"/>
        </w:rPr>
        <w:t xml:space="preserve">critical approach to </w:t>
      </w:r>
      <w:r w:rsidRPr="00321AB3">
        <w:rPr>
          <w:sz w:val="18"/>
          <w:szCs w:val="18"/>
          <w:lang w:val="en-US"/>
        </w:rPr>
        <w:t xml:space="preserve">concepts and analytical skills; c) </w:t>
      </w:r>
      <w:r>
        <w:rPr>
          <w:sz w:val="18"/>
          <w:szCs w:val="18"/>
          <w:lang w:val="en-US"/>
        </w:rPr>
        <w:t xml:space="preserve">knowledge </w:t>
      </w:r>
      <w:r w:rsidRPr="00321AB3">
        <w:rPr>
          <w:sz w:val="18"/>
          <w:szCs w:val="18"/>
          <w:lang w:val="en-US"/>
        </w:rPr>
        <w:t>of the topics discussed</w:t>
      </w:r>
      <w:r>
        <w:rPr>
          <w:sz w:val="18"/>
          <w:szCs w:val="18"/>
          <w:lang w:val="en-US"/>
        </w:rPr>
        <w:t xml:space="preserve"> in class. </w:t>
      </w:r>
    </w:p>
    <w:p w14:paraId="084F62B6" w14:textId="31CB6B86" w:rsidR="00517B77" w:rsidRDefault="00517B77" w:rsidP="007770E0">
      <w:pPr>
        <w:pStyle w:val="Corpotesto"/>
        <w:spacing w:after="120"/>
        <w:ind w:right="0"/>
        <w:rPr>
          <w:sz w:val="18"/>
          <w:szCs w:val="18"/>
          <w:lang w:val="en-US"/>
        </w:rPr>
      </w:pPr>
      <w:r>
        <w:rPr>
          <w:sz w:val="18"/>
          <w:szCs w:val="18"/>
          <w:lang w:val="en-US"/>
        </w:rPr>
        <w:t>The assessment</w:t>
      </w:r>
      <w:r w:rsidRPr="00517B77">
        <w:rPr>
          <w:sz w:val="18"/>
          <w:szCs w:val="18"/>
          <w:lang w:val="en-US"/>
        </w:rPr>
        <w:t xml:space="preserve"> consists of a basic verifi</w:t>
      </w:r>
      <w:r>
        <w:rPr>
          <w:sz w:val="18"/>
          <w:szCs w:val="18"/>
          <w:lang w:val="en-US"/>
        </w:rPr>
        <w:t>cation of the knowledge through multiple choice questions. O</w:t>
      </w:r>
      <w:r w:rsidRPr="00517B77">
        <w:rPr>
          <w:sz w:val="18"/>
          <w:szCs w:val="18"/>
          <w:lang w:val="en-US"/>
        </w:rPr>
        <w:t xml:space="preserve">pen </w:t>
      </w:r>
      <w:r>
        <w:rPr>
          <w:sz w:val="18"/>
          <w:szCs w:val="18"/>
          <w:lang w:val="en-US"/>
        </w:rPr>
        <w:t xml:space="preserve">ended questions </w:t>
      </w:r>
      <w:r w:rsidRPr="00517B77">
        <w:rPr>
          <w:sz w:val="18"/>
          <w:szCs w:val="18"/>
          <w:lang w:val="en-US"/>
        </w:rPr>
        <w:t>are added in order to verify the student's ability to reason among the different topics of the course.</w:t>
      </w:r>
    </w:p>
    <w:p w14:paraId="1DCDB57C" w14:textId="77777777" w:rsidR="00E0219A" w:rsidRPr="00F2489C" w:rsidRDefault="00E0219A" w:rsidP="00E24EFB">
      <w:pPr>
        <w:pStyle w:val="Corpotesto"/>
        <w:rPr>
          <w:sz w:val="18"/>
          <w:szCs w:val="18"/>
          <w:lang w:val="en-US"/>
        </w:rPr>
      </w:pPr>
      <w:r>
        <w:rPr>
          <w:sz w:val="18"/>
          <w:szCs w:val="18"/>
          <w:lang w:val="en-US"/>
        </w:rPr>
        <w:t>C</w:t>
      </w:r>
      <w:r w:rsidRPr="00F2489C">
        <w:rPr>
          <w:sz w:val="18"/>
          <w:szCs w:val="18"/>
          <w:lang w:val="en-US"/>
        </w:rPr>
        <w:t xml:space="preserve">lass participation is encouraged. </w:t>
      </w:r>
    </w:p>
    <w:p w14:paraId="05E20B47" w14:textId="77777777" w:rsidR="00E0219A" w:rsidRDefault="00E0219A" w:rsidP="00E24EFB">
      <w:pPr>
        <w:pStyle w:val="Testo2"/>
        <w:ind w:firstLine="0"/>
        <w:rPr>
          <w:rFonts w:ascii="Times New Roman" w:hAnsi="Times New Roman"/>
          <w:szCs w:val="18"/>
          <w:lang w:val="en-US"/>
        </w:rPr>
      </w:pPr>
    </w:p>
    <w:p w14:paraId="23F6B9B9" w14:textId="53BCAA02"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r w:rsidR="00517B77">
        <w:rPr>
          <w:rFonts w:ascii="Times New Roman" w:hAnsi="Times New Roman"/>
          <w:b/>
          <w:i/>
          <w:noProof w:val="0"/>
          <w:sz w:val="20"/>
          <w:lang w:val="en-GB"/>
        </w:rPr>
        <w:t xml:space="preserve"> AND PREREQUISITES</w:t>
      </w:r>
    </w:p>
    <w:p w14:paraId="376974B0" w14:textId="09B920A0" w:rsidR="005F03AB" w:rsidRPr="00F2489C" w:rsidRDefault="00231189" w:rsidP="00251874">
      <w:pPr>
        <w:pStyle w:val="Corpotesto"/>
        <w:rPr>
          <w:rFonts w:ascii="Times New Roman" w:hAnsi="Times New Roman"/>
          <w:sz w:val="18"/>
          <w:szCs w:val="18"/>
          <w:lang w:val="en-GB"/>
        </w:rPr>
      </w:pPr>
      <w:r w:rsidRPr="00F2489C">
        <w:rPr>
          <w:sz w:val="18"/>
          <w:szCs w:val="18"/>
          <w:lang w:val="en-GB"/>
        </w:rPr>
        <w:t xml:space="preserve">Updated information on office hours will be periodically available at the </w:t>
      </w:r>
      <w:r w:rsidR="00826BD5" w:rsidRPr="00F2489C">
        <w:rPr>
          <w:sz w:val="18"/>
          <w:szCs w:val="18"/>
          <w:lang w:val="en-GB"/>
        </w:rPr>
        <w:t>Professors’</w:t>
      </w:r>
      <w:r w:rsidRPr="00F2489C">
        <w:rPr>
          <w:sz w:val="18"/>
          <w:szCs w:val="18"/>
          <w:lang w:val="en-GB"/>
        </w:rPr>
        <w:t xml:space="preserve"> website at </w:t>
      </w:r>
      <w:hyperlink r:id="rId7" w:history="1">
        <w:r w:rsidRPr="00F2489C">
          <w:rPr>
            <w:sz w:val="18"/>
            <w:szCs w:val="18"/>
            <w:lang w:val="en-GB"/>
          </w:rPr>
          <w:t>http://docenti.unicatt.it/</w:t>
        </w:r>
      </w:hyperlink>
    </w:p>
    <w:sectPr w:rsidR="005F03AB" w:rsidRPr="00F2489C" w:rsidSect="00E24EFB">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17CA" w14:textId="77777777" w:rsidR="00705270" w:rsidRDefault="00705270" w:rsidP="0050247F">
      <w:pPr>
        <w:spacing w:line="240" w:lineRule="auto"/>
      </w:pPr>
      <w:r>
        <w:separator/>
      </w:r>
    </w:p>
  </w:endnote>
  <w:endnote w:type="continuationSeparator" w:id="0">
    <w:p w14:paraId="0D44DD1C" w14:textId="77777777" w:rsidR="00705270" w:rsidRDefault="00705270" w:rsidP="00502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6D7F" w14:textId="77777777" w:rsidR="0019724F" w:rsidRDefault="0019724F" w:rsidP="0050247F">
    <w:pPr>
      <w:pStyle w:val="Pidipagina"/>
    </w:pPr>
  </w:p>
  <w:p w14:paraId="14450761" w14:textId="77777777" w:rsidR="0019724F" w:rsidRDefault="00197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5A0" w14:textId="77777777" w:rsidR="0019724F" w:rsidRDefault="001972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B44C" w14:textId="77777777" w:rsidR="0019724F" w:rsidRDefault="00197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6F28" w14:textId="77777777" w:rsidR="00705270" w:rsidRDefault="00705270" w:rsidP="0050247F">
      <w:pPr>
        <w:spacing w:line="240" w:lineRule="auto"/>
      </w:pPr>
      <w:r>
        <w:separator/>
      </w:r>
    </w:p>
  </w:footnote>
  <w:footnote w:type="continuationSeparator" w:id="0">
    <w:p w14:paraId="16BF9029" w14:textId="77777777" w:rsidR="00705270" w:rsidRDefault="00705270" w:rsidP="00502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4366" w14:textId="79D5AD46" w:rsidR="0019724F" w:rsidRDefault="0019724F" w:rsidP="0050247F">
    <w:pPr>
      <w:pStyle w:val="Intestazione"/>
      <w:jc w:val="left"/>
    </w:pPr>
    <w:bookmarkStart w:id="1" w:name="TITUS1HeaderEvenPages"/>
    <w:r>
      <w:t> </w:t>
    </w:r>
  </w:p>
  <w:bookmarkEnd w:id="1"/>
  <w:p w14:paraId="0E45D9D5" w14:textId="77777777" w:rsidR="0019724F" w:rsidRDefault="001972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FDD4" w14:textId="1E3008AC" w:rsidR="0019724F" w:rsidRDefault="0019724F" w:rsidP="0050247F">
    <w:pPr>
      <w:pStyle w:val="Intestazione"/>
      <w:jc w:val="left"/>
    </w:pPr>
    <w:bookmarkStart w:id="2" w:name="TITUS1HeaderPrimary"/>
    <w:r>
      <w:t> </w:t>
    </w:r>
  </w:p>
  <w:bookmarkEnd w:id="2"/>
  <w:p w14:paraId="28EAB414" w14:textId="77777777" w:rsidR="0019724F" w:rsidRDefault="001972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8CA" w14:textId="3E79B80F" w:rsidR="0019724F" w:rsidRDefault="0019724F" w:rsidP="0050247F">
    <w:pPr>
      <w:pStyle w:val="Intestazione"/>
      <w:jc w:val="left"/>
    </w:pPr>
    <w:bookmarkStart w:id="3" w:name="TITUS1HeaderFirstPage"/>
    <w:r>
      <w:t> </w:t>
    </w:r>
  </w:p>
  <w:bookmarkEnd w:id="3"/>
  <w:p w14:paraId="4881579B" w14:textId="77777777" w:rsidR="0019724F" w:rsidRDefault="00197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E78310F"/>
    <w:multiLevelType w:val="hybridMultilevel"/>
    <w:tmpl w:val="AEF20D78"/>
    <w:numStyleLink w:val="Numerato"/>
  </w:abstractNum>
  <w:num w:numId="1">
    <w:abstractNumId w:val="2"/>
  </w:num>
  <w:num w:numId="2">
    <w:abstractNumId w:val="1"/>
  </w:num>
  <w:num w:numId="3">
    <w:abstractNumId w:val="3"/>
  </w:num>
  <w:num w:numId="4">
    <w:abstractNumId w:val="4"/>
  </w:num>
  <w:num w:numId="5">
    <w:abstractNumId w:val="4"/>
    <w:lvlOverride w:ilvl="0">
      <w:lvl w:ilvl="0" w:tplc="54CEE8EC">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1890AC">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7A1A5A">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4CAD94">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D27C60">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AAD2DE">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D04BD8">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FA3392">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8CF68A">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7"/>
    <w:rsid w:val="00042FA3"/>
    <w:rsid w:val="0009536F"/>
    <w:rsid w:val="000C148E"/>
    <w:rsid w:val="000C6F7D"/>
    <w:rsid w:val="000E388E"/>
    <w:rsid w:val="000E5E05"/>
    <w:rsid w:val="0011767D"/>
    <w:rsid w:val="00123FF6"/>
    <w:rsid w:val="001362F6"/>
    <w:rsid w:val="00187BE7"/>
    <w:rsid w:val="0019724F"/>
    <w:rsid w:val="001F5A29"/>
    <w:rsid w:val="00231189"/>
    <w:rsid w:val="00240BB6"/>
    <w:rsid w:val="00244FA1"/>
    <w:rsid w:val="00251874"/>
    <w:rsid w:val="002E5EE7"/>
    <w:rsid w:val="00321AB3"/>
    <w:rsid w:val="00331138"/>
    <w:rsid w:val="00336148"/>
    <w:rsid w:val="003973AD"/>
    <w:rsid w:val="003C557A"/>
    <w:rsid w:val="004819D7"/>
    <w:rsid w:val="004D0023"/>
    <w:rsid w:val="004E077C"/>
    <w:rsid w:val="004E1E57"/>
    <w:rsid w:val="004F7AB4"/>
    <w:rsid w:val="0050247F"/>
    <w:rsid w:val="00506029"/>
    <w:rsid w:val="00517B77"/>
    <w:rsid w:val="005324D1"/>
    <w:rsid w:val="00574B38"/>
    <w:rsid w:val="00580676"/>
    <w:rsid w:val="00591906"/>
    <w:rsid w:val="005C26B2"/>
    <w:rsid w:val="005F03AB"/>
    <w:rsid w:val="006B6FC2"/>
    <w:rsid w:val="006F54E6"/>
    <w:rsid w:val="00705270"/>
    <w:rsid w:val="007115B6"/>
    <w:rsid w:val="00740F2D"/>
    <w:rsid w:val="00743868"/>
    <w:rsid w:val="00764D12"/>
    <w:rsid w:val="00765603"/>
    <w:rsid w:val="007770E0"/>
    <w:rsid w:val="0078099E"/>
    <w:rsid w:val="00790034"/>
    <w:rsid w:val="007C1081"/>
    <w:rsid w:val="007E5F80"/>
    <w:rsid w:val="00801334"/>
    <w:rsid w:val="00815D77"/>
    <w:rsid w:val="00826BD5"/>
    <w:rsid w:val="008516DF"/>
    <w:rsid w:val="008A0DD2"/>
    <w:rsid w:val="00915531"/>
    <w:rsid w:val="00916E41"/>
    <w:rsid w:val="00917B6A"/>
    <w:rsid w:val="00936519"/>
    <w:rsid w:val="009A7E4B"/>
    <w:rsid w:val="009D57CE"/>
    <w:rsid w:val="00A04022"/>
    <w:rsid w:val="00A40ECC"/>
    <w:rsid w:val="00A62E97"/>
    <w:rsid w:val="00AD6D62"/>
    <w:rsid w:val="00AF6A9E"/>
    <w:rsid w:val="00B62D5A"/>
    <w:rsid w:val="00BB3CA7"/>
    <w:rsid w:val="00BC6287"/>
    <w:rsid w:val="00BE45DA"/>
    <w:rsid w:val="00C048A5"/>
    <w:rsid w:val="00C47E8E"/>
    <w:rsid w:val="00D031AF"/>
    <w:rsid w:val="00D53AB2"/>
    <w:rsid w:val="00D62F7D"/>
    <w:rsid w:val="00D80B1F"/>
    <w:rsid w:val="00DA0443"/>
    <w:rsid w:val="00E0219A"/>
    <w:rsid w:val="00E24EFB"/>
    <w:rsid w:val="00E7135C"/>
    <w:rsid w:val="00EE4D9F"/>
    <w:rsid w:val="00EF40C5"/>
    <w:rsid w:val="00F02059"/>
    <w:rsid w:val="00F2489C"/>
    <w:rsid w:val="00F418C8"/>
    <w:rsid w:val="00F45819"/>
    <w:rsid w:val="00F5392E"/>
    <w:rsid w:val="00FE1D7A"/>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30A2E1"/>
  <w15:docId w15:val="{C803180C-83AC-4E51-8E54-A2D7768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3864">
      <w:bodyDiv w:val="1"/>
      <w:marLeft w:val="0"/>
      <w:marRight w:val="0"/>
      <w:marTop w:val="0"/>
      <w:marBottom w:val="0"/>
      <w:divBdr>
        <w:top w:val="none" w:sz="0" w:space="0" w:color="auto"/>
        <w:left w:val="none" w:sz="0" w:space="0" w:color="auto"/>
        <w:bottom w:val="none" w:sz="0" w:space="0" w:color="auto"/>
        <w:right w:val="none" w:sz="0" w:space="0" w:color="auto"/>
      </w:divBdr>
      <w:divsChild>
        <w:div w:id="311300632">
          <w:marLeft w:val="0"/>
          <w:marRight w:val="0"/>
          <w:marTop w:val="0"/>
          <w:marBottom w:val="0"/>
          <w:divBdr>
            <w:top w:val="none" w:sz="0" w:space="0" w:color="auto"/>
            <w:left w:val="none" w:sz="0" w:space="0" w:color="auto"/>
            <w:bottom w:val="none" w:sz="0" w:space="0" w:color="auto"/>
            <w:right w:val="none" w:sz="0" w:space="0" w:color="auto"/>
          </w:divBdr>
          <w:divsChild>
            <w:div w:id="1817212386">
              <w:marLeft w:val="0"/>
              <w:marRight w:val="0"/>
              <w:marTop w:val="0"/>
              <w:marBottom w:val="0"/>
              <w:divBdr>
                <w:top w:val="none" w:sz="0" w:space="0" w:color="auto"/>
                <w:left w:val="none" w:sz="0" w:space="0" w:color="auto"/>
                <w:bottom w:val="none" w:sz="0" w:space="0" w:color="auto"/>
                <w:right w:val="none" w:sz="0" w:space="0" w:color="auto"/>
              </w:divBdr>
              <w:divsChild>
                <w:div w:id="763765782">
                  <w:marLeft w:val="0"/>
                  <w:marRight w:val="0"/>
                  <w:marTop w:val="0"/>
                  <w:marBottom w:val="0"/>
                  <w:divBdr>
                    <w:top w:val="none" w:sz="0" w:space="0" w:color="auto"/>
                    <w:left w:val="none" w:sz="0" w:space="0" w:color="auto"/>
                    <w:bottom w:val="none" w:sz="0" w:space="0" w:color="auto"/>
                    <w:right w:val="none" w:sz="0" w:space="0" w:color="auto"/>
                  </w:divBdr>
                  <w:divsChild>
                    <w:div w:id="15498775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4390580">
              <w:marLeft w:val="0"/>
              <w:marRight w:val="0"/>
              <w:marTop w:val="0"/>
              <w:marBottom w:val="0"/>
              <w:divBdr>
                <w:top w:val="none" w:sz="0" w:space="0" w:color="auto"/>
                <w:left w:val="none" w:sz="0" w:space="0" w:color="auto"/>
                <w:bottom w:val="none" w:sz="0" w:space="0" w:color="auto"/>
                <w:right w:val="none" w:sz="0" w:space="0" w:color="auto"/>
              </w:divBdr>
              <w:divsChild>
                <w:div w:id="182867312">
                  <w:marLeft w:val="0"/>
                  <w:marRight w:val="0"/>
                  <w:marTop w:val="0"/>
                  <w:marBottom w:val="0"/>
                  <w:divBdr>
                    <w:top w:val="none" w:sz="0" w:space="0" w:color="auto"/>
                    <w:left w:val="none" w:sz="0" w:space="0" w:color="auto"/>
                    <w:bottom w:val="none" w:sz="0" w:space="0" w:color="auto"/>
                    <w:right w:val="none" w:sz="0" w:space="0" w:color="auto"/>
                  </w:divBdr>
                  <w:divsChild>
                    <w:div w:id="869420755">
                      <w:marLeft w:val="0"/>
                      <w:marRight w:val="0"/>
                      <w:marTop w:val="0"/>
                      <w:marBottom w:val="0"/>
                      <w:divBdr>
                        <w:top w:val="none" w:sz="0" w:space="0" w:color="auto"/>
                        <w:left w:val="none" w:sz="0" w:space="0" w:color="auto"/>
                        <w:bottom w:val="none" w:sz="0" w:space="0" w:color="auto"/>
                        <w:right w:val="none" w:sz="0" w:space="0" w:color="auto"/>
                      </w:divBdr>
                      <w:divsChild>
                        <w:div w:id="672220680">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300"/>
                              <w:marTop w:val="180"/>
                              <w:marBottom w:val="0"/>
                              <w:divBdr>
                                <w:top w:val="none" w:sz="0" w:space="0" w:color="auto"/>
                                <w:left w:val="none" w:sz="0" w:space="0" w:color="auto"/>
                                <w:bottom w:val="none" w:sz="0" w:space="0" w:color="auto"/>
                                <w:right w:val="none" w:sz="0" w:space="0" w:color="auto"/>
                              </w:divBdr>
                              <w:divsChild>
                                <w:div w:id="28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6739">
          <w:marLeft w:val="0"/>
          <w:marRight w:val="0"/>
          <w:marTop w:val="0"/>
          <w:marBottom w:val="0"/>
          <w:divBdr>
            <w:top w:val="none" w:sz="0" w:space="0" w:color="auto"/>
            <w:left w:val="none" w:sz="0" w:space="0" w:color="auto"/>
            <w:bottom w:val="none" w:sz="0" w:space="0" w:color="auto"/>
            <w:right w:val="none" w:sz="0" w:space="0" w:color="auto"/>
          </w:divBdr>
          <w:divsChild>
            <w:div w:id="1767340587">
              <w:marLeft w:val="0"/>
              <w:marRight w:val="0"/>
              <w:marTop w:val="0"/>
              <w:marBottom w:val="0"/>
              <w:divBdr>
                <w:top w:val="none" w:sz="0" w:space="0" w:color="auto"/>
                <w:left w:val="none" w:sz="0" w:space="0" w:color="auto"/>
                <w:bottom w:val="none" w:sz="0" w:space="0" w:color="auto"/>
                <w:right w:val="none" w:sz="0" w:space="0" w:color="auto"/>
              </w:divBdr>
              <w:divsChild>
                <w:div w:id="341251069">
                  <w:marLeft w:val="0"/>
                  <w:marRight w:val="0"/>
                  <w:marTop w:val="0"/>
                  <w:marBottom w:val="0"/>
                  <w:divBdr>
                    <w:top w:val="none" w:sz="0" w:space="0" w:color="auto"/>
                    <w:left w:val="none" w:sz="0" w:space="0" w:color="auto"/>
                    <w:bottom w:val="none" w:sz="0" w:space="0" w:color="auto"/>
                    <w:right w:val="none" w:sz="0" w:space="0" w:color="auto"/>
                  </w:divBdr>
                  <w:divsChild>
                    <w:div w:id="1804959627">
                      <w:marLeft w:val="0"/>
                      <w:marRight w:val="0"/>
                      <w:marTop w:val="0"/>
                      <w:marBottom w:val="0"/>
                      <w:divBdr>
                        <w:top w:val="none" w:sz="0" w:space="0" w:color="auto"/>
                        <w:left w:val="none" w:sz="0" w:space="0" w:color="auto"/>
                        <w:bottom w:val="none" w:sz="0" w:space="0" w:color="auto"/>
                        <w:right w:val="none" w:sz="0" w:space="0" w:color="auto"/>
                      </w:divBdr>
                      <w:divsChild>
                        <w:div w:id="103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0932">
      <w:bodyDiv w:val="1"/>
      <w:marLeft w:val="0"/>
      <w:marRight w:val="0"/>
      <w:marTop w:val="0"/>
      <w:marBottom w:val="0"/>
      <w:divBdr>
        <w:top w:val="none" w:sz="0" w:space="0" w:color="auto"/>
        <w:left w:val="none" w:sz="0" w:space="0" w:color="auto"/>
        <w:bottom w:val="none" w:sz="0" w:space="0" w:color="auto"/>
        <w:right w:val="none" w:sz="0" w:space="0" w:color="auto"/>
      </w:divBdr>
    </w:div>
    <w:div w:id="180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TotalTime>
  <Pages>3</Pages>
  <Words>651</Words>
  <Characters>3842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cp:revision>
  <cp:lastPrinted>2011-06-22T09:44:00Z</cp:lastPrinted>
  <dcterms:created xsi:type="dcterms:W3CDTF">2021-06-27T16:01:00Z</dcterms:created>
  <dcterms:modified xsi:type="dcterms:W3CDTF">2021-06-28T08:55:00Z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f2b15b95-89da-4786-84c3-cf7ce34d9cb0</vt:lpwstr>
  </property>
  <property fmtid="{D5CDD505-2E9C-101B-9397-08002B2CF9AE}" pid="3" name="FerreroClassification">
    <vt:lpwstr>NOTREQUIRED</vt:lpwstr>
  </property>
</Properties>
</file>