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E13CB" w14:textId="4D7042A8" w:rsidR="00B97CD5" w:rsidRPr="00B97CD5" w:rsidRDefault="00F41C4A" w:rsidP="00B97CD5">
      <w:pPr>
        <w:pStyle w:val="Titolo2"/>
        <w:rPr>
          <w:b/>
          <w:lang w:val="en-US"/>
        </w:rPr>
      </w:pPr>
      <w:bookmarkStart w:id="0" w:name="_GoBack"/>
      <w:r w:rsidRPr="00B97CD5">
        <w:rPr>
          <w:b/>
          <w:lang w:val="en-US"/>
        </w:rPr>
        <w:t>Economics Of Global Competitiveness And Sustainability</w:t>
      </w:r>
    </w:p>
    <w:bookmarkEnd w:id="0"/>
    <w:p w14:paraId="30F14DFD" w14:textId="77777777" w:rsidR="003515F3" w:rsidRPr="008B19FD" w:rsidRDefault="003515F3" w:rsidP="003515F3">
      <w:pPr>
        <w:pStyle w:val="Titolo2"/>
        <w:rPr>
          <w:lang w:val="en-GB"/>
        </w:rPr>
      </w:pPr>
      <w:r w:rsidRPr="008B19FD">
        <w:rPr>
          <w:lang w:val="en-GB"/>
        </w:rPr>
        <w:t>Professor Francesco Timpano</w:t>
      </w:r>
    </w:p>
    <w:p w14:paraId="3449AA51" w14:textId="77777777" w:rsidR="003515F3" w:rsidRPr="008B19FD" w:rsidRDefault="003515F3" w:rsidP="003515F3">
      <w:pPr>
        <w:spacing w:after="120"/>
        <w:rPr>
          <w:rFonts w:ascii="Times" w:hAnsi="Times"/>
          <w:b/>
          <w:i/>
          <w:smallCaps/>
          <w:sz w:val="18"/>
          <w:szCs w:val="18"/>
          <w:lang w:val="en-GB"/>
        </w:rPr>
      </w:pPr>
    </w:p>
    <w:p w14:paraId="0917C33D" w14:textId="77777777" w:rsidR="003515F3" w:rsidRPr="008B19FD" w:rsidRDefault="003515F3" w:rsidP="003515F3">
      <w:pPr>
        <w:spacing w:after="120"/>
        <w:rPr>
          <w:rFonts w:ascii="Times" w:hAnsi="Times"/>
          <w:b/>
          <w:i/>
          <w:smallCaps/>
          <w:sz w:val="18"/>
          <w:szCs w:val="18"/>
          <w:lang w:val="en-GB"/>
        </w:rPr>
      </w:pPr>
      <w:r w:rsidRPr="008B19FD">
        <w:rPr>
          <w:rFonts w:ascii="Times" w:hAnsi="Times"/>
          <w:b/>
          <w:i/>
          <w:smallCaps/>
          <w:sz w:val="18"/>
          <w:szCs w:val="18"/>
          <w:lang w:val="en-GB"/>
        </w:rPr>
        <w:t>COURSE AIMS</w:t>
      </w:r>
    </w:p>
    <w:p w14:paraId="6FA9BE85" w14:textId="40B719AF" w:rsidR="003515F3" w:rsidRPr="008B19FD" w:rsidRDefault="00B97CD5" w:rsidP="003515F3">
      <w:pPr>
        <w:jc w:val="both"/>
        <w:rPr>
          <w:lang w:val="en-GB"/>
        </w:rPr>
      </w:pPr>
      <w:r>
        <w:rPr>
          <w:lang w:val="en-GB"/>
        </w:rPr>
        <w:t xml:space="preserve">Territorial/national competitiveness and sustainability are becoming  crucial drivers for firms’ performance. Most of the firm level decisions are for different reasons related to the territorial context where the firm is located. </w:t>
      </w:r>
      <w:r w:rsidR="003515F3" w:rsidRPr="008B19FD">
        <w:rPr>
          <w:lang w:val="en-GB"/>
        </w:rPr>
        <w:t xml:space="preserve">The objective of the course is to identify the most important elements in decisions made by firms in establishing a presence in Europe and internationally. The course opens with a review of readings about country risk and territorial competitiveness and proposes a series of practical tools for analysing national </w:t>
      </w:r>
      <w:r w:rsidR="0054413F">
        <w:rPr>
          <w:lang w:val="en-GB"/>
        </w:rPr>
        <w:t>economies and their potential</w:t>
      </w:r>
      <w:r w:rsidR="003515F3" w:rsidRPr="008B19FD">
        <w:rPr>
          <w:lang w:val="en-GB"/>
        </w:rPr>
        <w:t>. The main points of reference are the instruments proposed by European and international organisations and by the principal agencies for rating</w:t>
      </w:r>
      <w:r w:rsidR="0054413F">
        <w:rPr>
          <w:lang w:val="en-GB"/>
        </w:rPr>
        <w:t xml:space="preserve"> the business environment of</w:t>
      </w:r>
      <w:r w:rsidR="003515F3" w:rsidRPr="008B19FD">
        <w:rPr>
          <w:lang w:val="en-GB"/>
        </w:rPr>
        <w:t xml:space="preserve"> the points of destination for direct foreign investment.</w:t>
      </w:r>
      <w:r>
        <w:rPr>
          <w:lang w:val="en-GB"/>
        </w:rPr>
        <w:t xml:space="preserve"> Morevoer, a specific attention is paid to the sustainability issue. Starting from the approach followed in the Agenda 2030 that identified the Sustainable development goals, the relationships between the strategies of the firms and the sustainability goals will be widely studied along with the methods of evaluation of the performance of firms and industrial clusters in terms of sustainability.</w:t>
      </w:r>
    </w:p>
    <w:p w14:paraId="5DFED978" w14:textId="77777777" w:rsidR="003515F3" w:rsidRPr="008B19FD" w:rsidRDefault="003515F3" w:rsidP="003515F3">
      <w:pPr>
        <w:spacing w:line="240" w:lineRule="exact"/>
        <w:jc w:val="both"/>
        <w:rPr>
          <w:rFonts w:ascii="Times" w:hAnsi="Times"/>
          <w:lang w:val="en-GB"/>
        </w:rPr>
      </w:pPr>
    </w:p>
    <w:p w14:paraId="765833ED" w14:textId="77777777" w:rsidR="00840A19" w:rsidRPr="00684FD6" w:rsidRDefault="00840A19" w:rsidP="00840A19">
      <w:pPr>
        <w:spacing w:before="120"/>
        <w:jc w:val="both"/>
        <w:rPr>
          <w:rFonts w:ascii="Times" w:hAnsi="Times"/>
          <w:lang w:val="en-US"/>
        </w:rPr>
      </w:pPr>
      <w:r w:rsidRPr="00684FD6">
        <w:rPr>
          <w:rFonts w:ascii="Times" w:hAnsi="Times"/>
          <w:lang w:val="en-US"/>
        </w:rPr>
        <w:t xml:space="preserve">Upon completion of the program, students will be able to: </w:t>
      </w:r>
    </w:p>
    <w:p w14:paraId="647E2782" w14:textId="0BF3A988" w:rsidR="003515F3" w:rsidRPr="008B19FD" w:rsidRDefault="003515F3" w:rsidP="003515F3">
      <w:pPr>
        <w:numPr>
          <w:ilvl w:val="0"/>
          <w:numId w:val="9"/>
        </w:numPr>
        <w:tabs>
          <w:tab w:val="clear" w:pos="360"/>
        </w:tabs>
        <w:spacing w:line="240" w:lineRule="exact"/>
        <w:ind w:left="284" w:hanging="284"/>
        <w:jc w:val="both"/>
        <w:rPr>
          <w:rFonts w:ascii="Times" w:hAnsi="Times" w:cs="Arial"/>
          <w:lang w:val="en-GB"/>
        </w:rPr>
      </w:pPr>
      <w:r w:rsidRPr="008B19FD">
        <w:rPr>
          <w:rFonts w:ascii="Times" w:hAnsi="Times" w:cs="Arial"/>
          <w:lang w:val="en-GB"/>
        </w:rPr>
        <w:t>identify the elements that cause an increase in country risk, including from an empirical profile</w:t>
      </w:r>
      <w:r w:rsidR="00840A19">
        <w:rPr>
          <w:rFonts w:ascii="Times" w:hAnsi="Times" w:cs="Arial"/>
          <w:lang w:val="en-GB"/>
        </w:rPr>
        <w:t xml:space="preserve"> (obj. 1) ;</w:t>
      </w:r>
      <w:r w:rsidRPr="008B19FD">
        <w:rPr>
          <w:rFonts w:ascii="Times" w:hAnsi="Times"/>
          <w:lang w:val="en-GB"/>
        </w:rPr>
        <w:t xml:space="preserve"> </w:t>
      </w:r>
    </w:p>
    <w:p w14:paraId="56BEA4C8" w14:textId="688127BB" w:rsidR="003515F3" w:rsidRPr="00B97CD5" w:rsidRDefault="003515F3" w:rsidP="003515F3">
      <w:pPr>
        <w:numPr>
          <w:ilvl w:val="0"/>
          <w:numId w:val="9"/>
        </w:numPr>
        <w:tabs>
          <w:tab w:val="clear" w:pos="360"/>
        </w:tabs>
        <w:spacing w:line="240" w:lineRule="exact"/>
        <w:ind w:left="284" w:hanging="284"/>
        <w:jc w:val="both"/>
        <w:rPr>
          <w:rFonts w:ascii="Times" w:hAnsi="Times" w:cs="Arial"/>
          <w:lang w:val="en-GB"/>
        </w:rPr>
      </w:pPr>
      <w:r w:rsidRPr="008B19FD">
        <w:rPr>
          <w:rFonts w:ascii="Times" w:hAnsi="Times" w:cs="Arial"/>
          <w:lang w:val="en-GB"/>
        </w:rPr>
        <w:t>compare differing territorial performance on the basis of competitiveness rankings</w:t>
      </w:r>
      <w:r w:rsidR="00840A19">
        <w:rPr>
          <w:rFonts w:ascii="Times" w:hAnsi="Times" w:cs="Arial"/>
          <w:lang w:val="en-GB"/>
        </w:rPr>
        <w:t xml:space="preserve"> (obj. 2);</w:t>
      </w:r>
    </w:p>
    <w:p w14:paraId="402B5863" w14:textId="769D591B" w:rsidR="00B97CD5" w:rsidRPr="008B19FD" w:rsidRDefault="00B97CD5" w:rsidP="003515F3">
      <w:pPr>
        <w:numPr>
          <w:ilvl w:val="0"/>
          <w:numId w:val="9"/>
        </w:numPr>
        <w:tabs>
          <w:tab w:val="clear" w:pos="360"/>
        </w:tabs>
        <w:spacing w:line="240" w:lineRule="exact"/>
        <w:ind w:left="284" w:hanging="284"/>
        <w:jc w:val="both"/>
        <w:rPr>
          <w:rFonts w:ascii="Times" w:hAnsi="Times" w:cs="Arial"/>
          <w:lang w:val="en-GB"/>
        </w:rPr>
      </w:pPr>
      <w:r>
        <w:rPr>
          <w:rFonts w:ascii="Times" w:hAnsi="Times" w:cs="Arial"/>
          <w:lang w:val="en-GB"/>
        </w:rPr>
        <w:t xml:space="preserve">identify main sustainability issues in the perspective of Agenda 2030 </w:t>
      </w:r>
      <w:r w:rsidR="00840A19">
        <w:rPr>
          <w:rFonts w:ascii="Times" w:hAnsi="Times" w:cs="Arial"/>
          <w:lang w:val="en-GB"/>
        </w:rPr>
        <w:t>–</w:t>
      </w:r>
      <w:r>
        <w:rPr>
          <w:rFonts w:ascii="Times" w:hAnsi="Times" w:cs="Arial"/>
          <w:lang w:val="en-GB"/>
        </w:rPr>
        <w:t xml:space="preserve"> SDGs</w:t>
      </w:r>
      <w:r w:rsidR="00840A19">
        <w:rPr>
          <w:rFonts w:ascii="Times" w:hAnsi="Times" w:cs="Arial"/>
          <w:lang w:val="en-GB"/>
        </w:rPr>
        <w:t xml:space="preserve"> and evaluate public policies and private strategies impacting business environment (obj. 3);</w:t>
      </w:r>
    </w:p>
    <w:p w14:paraId="6AC45E7A" w14:textId="6CC57FE1" w:rsidR="003515F3" w:rsidRPr="008B19FD" w:rsidRDefault="003515F3" w:rsidP="003515F3">
      <w:pPr>
        <w:numPr>
          <w:ilvl w:val="0"/>
          <w:numId w:val="9"/>
        </w:numPr>
        <w:tabs>
          <w:tab w:val="clear" w:pos="360"/>
        </w:tabs>
        <w:spacing w:line="240" w:lineRule="exact"/>
        <w:ind w:left="284" w:hanging="284"/>
        <w:jc w:val="both"/>
        <w:rPr>
          <w:rFonts w:ascii="Times" w:hAnsi="Times" w:cs="Arial"/>
          <w:lang w:val="en-GB"/>
        </w:rPr>
      </w:pPr>
      <w:r w:rsidRPr="008B19FD">
        <w:rPr>
          <w:rFonts w:ascii="Times" w:hAnsi="Times" w:cs="Arial"/>
          <w:lang w:val="en-GB"/>
        </w:rPr>
        <w:t>define the business environment of a given territory</w:t>
      </w:r>
      <w:r w:rsidR="00840A19">
        <w:rPr>
          <w:rFonts w:ascii="Times" w:hAnsi="Times" w:cs="Arial"/>
          <w:lang w:val="en-GB"/>
        </w:rPr>
        <w:t xml:space="preserve"> in terms of competitiveness and sustainability (obj. 4);</w:t>
      </w:r>
    </w:p>
    <w:p w14:paraId="0A6955A6" w14:textId="3CD1C2E4" w:rsidR="003515F3" w:rsidRPr="008B19FD" w:rsidRDefault="003515F3" w:rsidP="003515F3">
      <w:pPr>
        <w:numPr>
          <w:ilvl w:val="0"/>
          <w:numId w:val="9"/>
        </w:numPr>
        <w:tabs>
          <w:tab w:val="clear" w:pos="360"/>
        </w:tabs>
        <w:spacing w:line="240" w:lineRule="exact"/>
        <w:ind w:left="284" w:hanging="284"/>
        <w:jc w:val="both"/>
        <w:rPr>
          <w:rFonts w:ascii="Times" w:hAnsi="Times" w:cs="Arial"/>
          <w:lang w:val="en-GB"/>
        </w:rPr>
      </w:pPr>
      <w:r w:rsidRPr="008B19FD">
        <w:rPr>
          <w:rFonts w:ascii="Times" w:hAnsi="Times" w:cs="Arial"/>
          <w:lang w:val="en-GB"/>
        </w:rPr>
        <w:t xml:space="preserve">respond to the demand of firms regarding the </w:t>
      </w:r>
      <w:r w:rsidR="00840A19">
        <w:rPr>
          <w:rFonts w:ascii="Times" w:hAnsi="Times" w:cs="Arial"/>
          <w:lang w:val="en-GB"/>
        </w:rPr>
        <w:t>evaluation of location strategies (obj. 5).</w:t>
      </w:r>
    </w:p>
    <w:p w14:paraId="705280F0" w14:textId="77777777" w:rsidR="00840A19" w:rsidRPr="00840A19" w:rsidRDefault="00840A19" w:rsidP="00840A19">
      <w:pPr>
        <w:spacing w:before="120"/>
        <w:jc w:val="both"/>
        <w:rPr>
          <w:rFonts w:ascii="Times" w:hAnsi="Times"/>
          <w:lang w:val="en-US"/>
        </w:rPr>
      </w:pPr>
    </w:p>
    <w:p w14:paraId="0607875E" w14:textId="77777777" w:rsidR="003515F3" w:rsidRPr="008B19FD" w:rsidRDefault="003515F3" w:rsidP="003515F3">
      <w:pPr>
        <w:jc w:val="both"/>
        <w:rPr>
          <w:rFonts w:ascii="Times" w:hAnsi="Times"/>
          <w:sz w:val="24"/>
          <w:szCs w:val="24"/>
          <w:lang w:val="en-GB"/>
        </w:rPr>
      </w:pPr>
    </w:p>
    <w:p w14:paraId="69E0CE41" w14:textId="77777777" w:rsidR="003515F3" w:rsidRPr="008B19FD" w:rsidRDefault="003515F3" w:rsidP="003515F3">
      <w:pPr>
        <w:spacing w:after="120"/>
        <w:rPr>
          <w:rFonts w:ascii="Times" w:hAnsi="Times"/>
          <w:b/>
          <w:i/>
          <w:smallCaps/>
          <w:sz w:val="18"/>
          <w:szCs w:val="18"/>
          <w:lang w:val="en-GB"/>
        </w:rPr>
      </w:pPr>
      <w:r w:rsidRPr="008B19FD">
        <w:rPr>
          <w:rFonts w:ascii="Times" w:hAnsi="Times"/>
          <w:b/>
          <w:i/>
          <w:smallCaps/>
          <w:sz w:val="18"/>
          <w:szCs w:val="18"/>
          <w:lang w:val="en-GB"/>
        </w:rPr>
        <w:t>COURSE CONTENT</w:t>
      </w:r>
    </w:p>
    <w:p w14:paraId="70557AC9" w14:textId="526757E6" w:rsidR="003515F3" w:rsidRPr="008B19FD" w:rsidRDefault="00B97CD5" w:rsidP="003515F3">
      <w:pPr>
        <w:numPr>
          <w:ilvl w:val="0"/>
          <w:numId w:val="13"/>
        </w:numPr>
        <w:tabs>
          <w:tab w:val="clear" w:pos="720"/>
          <w:tab w:val="left" w:pos="142"/>
          <w:tab w:val="left" w:pos="284"/>
        </w:tabs>
        <w:ind w:left="142" w:hanging="142"/>
        <w:rPr>
          <w:rFonts w:ascii="Times" w:hAnsi="Times"/>
          <w:lang w:val="en-GB"/>
        </w:rPr>
      </w:pPr>
      <w:r>
        <w:rPr>
          <w:rFonts w:ascii="Times" w:hAnsi="Times"/>
          <w:lang w:val="en-GB"/>
        </w:rPr>
        <w:t>C</w:t>
      </w:r>
      <w:r w:rsidR="003515F3" w:rsidRPr="008B19FD">
        <w:rPr>
          <w:rFonts w:ascii="Times" w:hAnsi="Times"/>
          <w:lang w:val="en-GB"/>
        </w:rPr>
        <w:t>ountry risk</w:t>
      </w:r>
      <w:r>
        <w:rPr>
          <w:rFonts w:ascii="Times" w:hAnsi="Times"/>
          <w:lang w:val="en-GB"/>
        </w:rPr>
        <w:t>: concept and measures.</w:t>
      </w:r>
    </w:p>
    <w:p w14:paraId="3537C17E" w14:textId="010B73B7" w:rsidR="003515F3" w:rsidRPr="008B19FD" w:rsidRDefault="00B97CD5" w:rsidP="003515F3">
      <w:pPr>
        <w:numPr>
          <w:ilvl w:val="0"/>
          <w:numId w:val="13"/>
        </w:numPr>
        <w:tabs>
          <w:tab w:val="clear" w:pos="720"/>
          <w:tab w:val="left" w:pos="142"/>
          <w:tab w:val="left" w:pos="284"/>
        </w:tabs>
        <w:ind w:left="142" w:hanging="142"/>
        <w:rPr>
          <w:rFonts w:ascii="Times" w:hAnsi="Times"/>
          <w:lang w:val="en-GB"/>
        </w:rPr>
      </w:pPr>
      <w:r>
        <w:rPr>
          <w:rFonts w:ascii="Times" w:hAnsi="Times"/>
          <w:lang w:val="en-GB"/>
        </w:rPr>
        <w:t>T</w:t>
      </w:r>
      <w:r w:rsidR="003515F3" w:rsidRPr="008B19FD">
        <w:rPr>
          <w:rFonts w:ascii="Times" w:hAnsi="Times"/>
          <w:lang w:val="en-GB"/>
        </w:rPr>
        <w:t>erritorial competitiveness</w:t>
      </w:r>
      <w:r>
        <w:rPr>
          <w:rFonts w:ascii="Times" w:hAnsi="Times"/>
          <w:lang w:val="en-GB"/>
        </w:rPr>
        <w:t xml:space="preserve"> and ease of doing business: concepts and measures</w:t>
      </w:r>
      <w:r w:rsidR="003515F3" w:rsidRPr="008B19FD">
        <w:rPr>
          <w:rFonts w:ascii="Times" w:hAnsi="Times"/>
          <w:i/>
          <w:lang w:val="en-GB"/>
        </w:rPr>
        <w:t>.</w:t>
      </w:r>
    </w:p>
    <w:p w14:paraId="3706C2F6" w14:textId="63691C16" w:rsidR="003515F3" w:rsidRPr="008B19FD" w:rsidRDefault="00B97CD5" w:rsidP="003515F3">
      <w:pPr>
        <w:numPr>
          <w:ilvl w:val="0"/>
          <w:numId w:val="13"/>
        </w:numPr>
        <w:tabs>
          <w:tab w:val="clear" w:pos="720"/>
          <w:tab w:val="left" w:pos="142"/>
          <w:tab w:val="left" w:pos="284"/>
        </w:tabs>
        <w:ind w:left="142" w:hanging="142"/>
        <w:rPr>
          <w:rFonts w:ascii="Times" w:hAnsi="Times"/>
          <w:lang w:val="en-GB"/>
        </w:rPr>
      </w:pPr>
      <w:r>
        <w:rPr>
          <w:rFonts w:ascii="Times" w:hAnsi="Times"/>
          <w:lang w:val="en-GB"/>
        </w:rPr>
        <w:t>Sustainability and SDGs: concepts and measures.</w:t>
      </w:r>
    </w:p>
    <w:p w14:paraId="48C5FEBE" w14:textId="77777777" w:rsidR="003515F3" w:rsidRPr="008B19FD" w:rsidRDefault="003515F3" w:rsidP="003515F3">
      <w:pPr>
        <w:numPr>
          <w:ilvl w:val="0"/>
          <w:numId w:val="13"/>
        </w:numPr>
        <w:tabs>
          <w:tab w:val="clear" w:pos="720"/>
          <w:tab w:val="left" w:pos="142"/>
          <w:tab w:val="left" w:pos="284"/>
        </w:tabs>
        <w:ind w:left="284" w:hanging="284"/>
        <w:rPr>
          <w:rFonts w:ascii="Times" w:hAnsi="Times"/>
          <w:lang w:val="en-GB"/>
        </w:rPr>
      </w:pPr>
      <w:r w:rsidRPr="008B19FD">
        <w:rPr>
          <w:lang w:val="en-GB"/>
        </w:rPr>
        <w:t>Factors making territories attractive and the key players in the territorial framework</w:t>
      </w:r>
      <w:r w:rsidRPr="008B19FD">
        <w:rPr>
          <w:rFonts w:ascii="Times" w:hAnsi="Times"/>
          <w:lang w:val="en-GB"/>
        </w:rPr>
        <w:t>.</w:t>
      </w:r>
    </w:p>
    <w:p w14:paraId="6C9F303B" w14:textId="1D383F05" w:rsidR="007D4D4F" w:rsidRPr="003C1427" w:rsidRDefault="003515F3" w:rsidP="009948D0">
      <w:pPr>
        <w:numPr>
          <w:ilvl w:val="0"/>
          <w:numId w:val="13"/>
        </w:numPr>
        <w:tabs>
          <w:tab w:val="clear" w:pos="720"/>
          <w:tab w:val="left" w:pos="142"/>
          <w:tab w:val="left" w:pos="284"/>
        </w:tabs>
        <w:ind w:left="284" w:hanging="284"/>
        <w:rPr>
          <w:rFonts w:ascii="Times" w:hAnsi="Times"/>
          <w:lang w:val="en-GB"/>
        </w:rPr>
      </w:pPr>
      <w:r w:rsidRPr="008B19FD">
        <w:rPr>
          <w:lang w:val="en-GB"/>
        </w:rPr>
        <w:t xml:space="preserve">Constructing a model to </w:t>
      </w:r>
      <w:r w:rsidR="009948D0">
        <w:rPr>
          <w:lang w:val="en-GB"/>
        </w:rPr>
        <w:t>promote a site selection process</w:t>
      </w:r>
      <w:r w:rsidRPr="008B19FD">
        <w:rPr>
          <w:lang w:val="en-GB"/>
        </w:rPr>
        <w:t xml:space="preserve"> </w:t>
      </w:r>
      <w:r w:rsidR="009948D0">
        <w:rPr>
          <w:lang w:val="en-GB"/>
        </w:rPr>
        <w:t>taking care of risk, competitiveness and sustainability.</w:t>
      </w:r>
    </w:p>
    <w:p w14:paraId="320A428B" w14:textId="77777777" w:rsidR="003515F3" w:rsidRPr="008B19FD" w:rsidRDefault="003515F3" w:rsidP="003515F3">
      <w:pPr>
        <w:tabs>
          <w:tab w:val="num" w:pos="142"/>
          <w:tab w:val="left" w:pos="284"/>
        </w:tabs>
        <w:ind w:hanging="720"/>
        <w:rPr>
          <w:rFonts w:ascii="Times" w:hAnsi="Times"/>
          <w:lang w:val="en-GB"/>
        </w:rPr>
      </w:pPr>
    </w:p>
    <w:p w14:paraId="4EA792C1" w14:textId="77777777" w:rsidR="003515F3" w:rsidRPr="008B19FD" w:rsidRDefault="003515F3" w:rsidP="003515F3">
      <w:pPr>
        <w:spacing w:before="120"/>
        <w:ind w:left="2835" w:hanging="2835"/>
        <w:jc w:val="both"/>
        <w:rPr>
          <w:rFonts w:ascii="Times" w:hAnsi="Times"/>
          <w:b/>
          <w:i/>
          <w:smallCaps/>
          <w:spacing w:val="-10"/>
          <w:sz w:val="18"/>
          <w:szCs w:val="18"/>
          <w:lang w:val="en-GB"/>
        </w:rPr>
      </w:pPr>
      <w:r w:rsidRPr="008B19FD">
        <w:rPr>
          <w:rFonts w:ascii="Times" w:hAnsi="Times"/>
          <w:b/>
          <w:i/>
          <w:smallCaps/>
          <w:sz w:val="18"/>
          <w:szCs w:val="18"/>
          <w:lang w:val="en-GB"/>
        </w:rPr>
        <w:t xml:space="preserve">READING LIST </w:t>
      </w:r>
    </w:p>
    <w:p w14:paraId="0DB5E22A" w14:textId="77777777" w:rsidR="003515F3" w:rsidRPr="008B19FD" w:rsidRDefault="003515F3" w:rsidP="003515F3">
      <w:pPr>
        <w:pStyle w:val="Testo1"/>
        <w:rPr>
          <w:lang w:val="en-GB"/>
        </w:rPr>
      </w:pPr>
      <w:r w:rsidRPr="008B19FD">
        <w:rPr>
          <w:lang w:val="en-GB"/>
        </w:rPr>
        <w:t>A preliminary reading list is indicated below:</w:t>
      </w:r>
    </w:p>
    <w:p w14:paraId="15B215E4" w14:textId="602E4600" w:rsidR="003515F3" w:rsidRPr="008B19FD" w:rsidRDefault="003515F3" w:rsidP="003515F3">
      <w:pPr>
        <w:pStyle w:val="Testo1"/>
        <w:rPr>
          <w:b/>
          <w:lang w:val="en-GB"/>
        </w:rPr>
      </w:pPr>
      <w:r w:rsidRPr="008B19FD">
        <w:rPr>
          <w:b/>
          <w:lang w:val="en-GB"/>
        </w:rPr>
        <w:t>Point 1</w:t>
      </w:r>
    </w:p>
    <w:p w14:paraId="6BFE7AE1" w14:textId="65148B3B" w:rsidR="003515F3" w:rsidRPr="008B19FD" w:rsidRDefault="003515F3" w:rsidP="003515F3">
      <w:pPr>
        <w:pStyle w:val="Testo1"/>
        <w:rPr>
          <w:lang w:val="en-GB"/>
        </w:rPr>
      </w:pPr>
      <w:r w:rsidRPr="008B19FD">
        <w:rPr>
          <w:iCs/>
          <w:smallCaps/>
          <w:sz w:val="16"/>
          <w:szCs w:val="16"/>
          <w:lang w:val="en-GB"/>
        </w:rPr>
        <w:t>P. Ma</w:t>
      </w:r>
      <w:r w:rsidR="009948D0">
        <w:rPr>
          <w:iCs/>
          <w:smallCaps/>
          <w:sz w:val="16"/>
          <w:szCs w:val="16"/>
          <w:lang w:val="en-GB"/>
        </w:rPr>
        <w:t>n</w:t>
      </w:r>
      <w:r w:rsidRPr="008B19FD">
        <w:rPr>
          <w:iCs/>
          <w:smallCaps/>
          <w:sz w:val="16"/>
          <w:szCs w:val="16"/>
          <w:lang w:val="en-GB"/>
        </w:rPr>
        <w:t>asse- N. Roubini</w:t>
      </w:r>
      <w:r w:rsidRPr="008B19FD">
        <w:rPr>
          <w:lang w:val="en-GB"/>
        </w:rPr>
        <w:t>,"</w:t>
      </w:r>
      <w:r w:rsidRPr="008B19FD">
        <w:rPr>
          <w:i/>
          <w:lang w:val="en-GB"/>
        </w:rPr>
        <w:t>Rules of Thumb" for Sovereign Debt Crises</w:t>
      </w:r>
      <w:r w:rsidRPr="008B19FD">
        <w:rPr>
          <w:lang w:val="en-GB"/>
        </w:rPr>
        <w:t>, IMF working paper, WP/05/42.</w:t>
      </w:r>
    </w:p>
    <w:p w14:paraId="1CBD0CA4" w14:textId="77777777" w:rsidR="003515F3" w:rsidRPr="008B19FD" w:rsidRDefault="003515F3" w:rsidP="003515F3">
      <w:pPr>
        <w:pStyle w:val="Testo1"/>
        <w:rPr>
          <w:bCs/>
          <w:lang w:val="en-GB"/>
        </w:rPr>
      </w:pPr>
      <w:r w:rsidRPr="008B19FD">
        <w:rPr>
          <w:bCs/>
          <w:i/>
          <w:lang w:val="en-GB"/>
        </w:rPr>
        <w:t>The State of Public Finances Cross-Country Fiscal Monitor: November 2009</w:t>
      </w:r>
      <w:r w:rsidRPr="008B19FD">
        <w:rPr>
          <w:bCs/>
          <w:lang w:val="en-GB"/>
        </w:rPr>
        <w:t>, IMF Staff Position Note, November 3, 2009, SPN/09/25.</w:t>
      </w:r>
    </w:p>
    <w:p w14:paraId="1B9AAFA5" w14:textId="12A27615" w:rsidR="003515F3" w:rsidRPr="008B19FD" w:rsidRDefault="003515F3" w:rsidP="003515F3">
      <w:pPr>
        <w:pStyle w:val="Testo1"/>
        <w:rPr>
          <w:b/>
          <w:lang w:val="en-GB"/>
        </w:rPr>
      </w:pPr>
      <w:r w:rsidRPr="008B19FD">
        <w:rPr>
          <w:b/>
          <w:lang w:val="en-GB"/>
        </w:rPr>
        <w:t xml:space="preserve">Point </w:t>
      </w:r>
      <w:r w:rsidR="009948D0">
        <w:rPr>
          <w:b/>
          <w:lang w:val="en-GB"/>
        </w:rPr>
        <w:t>2</w:t>
      </w:r>
    </w:p>
    <w:p w14:paraId="18510C09" w14:textId="77777777" w:rsidR="003515F3" w:rsidRPr="008B19FD" w:rsidRDefault="003515F3" w:rsidP="003515F3">
      <w:pPr>
        <w:pStyle w:val="Testo1"/>
        <w:rPr>
          <w:iCs/>
          <w:lang w:val="en-GB"/>
        </w:rPr>
      </w:pPr>
      <w:r w:rsidRPr="008B19FD">
        <w:rPr>
          <w:iCs/>
          <w:smallCaps/>
          <w:sz w:val="16"/>
          <w:szCs w:val="16"/>
          <w:lang w:val="en-GB"/>
        </w:rPr>
        <w:t>J.</w:t>
      </w:r>
      <w:r w:rsidRPr="008B19FD">
        <w:rPr>
          <w:bCs/>
          <w:i/>
          <w:smallCaps/>
          <w:sz w:val="16"/>
          <w:szCs w:val="16"/>
          <w:lang w:val="en-GB"/>
        </w:rPr>
        <w:t xml:space="preserve"> </w:t>
      </w:r>
      <w:r w:rsidRPr="008B19FD">
        <w:rPr>
          <w:iCs/>
          <w:smallCaps/>
          <w:sz w:val="16"/>
          <w:szCs w:val="16"/>
          <w:lang w:val="en-GB"/>
        </w:rPr>
        <w:t>Stiglitz-A. Sen-J.P. Fitoussi</w:t>
      </w:r>
      <w:r w:rsidRPr="008B19FD">
        <w:rPr>
          <w:iCs/>
          <w:lang w:val="en-GB"/>
        </w:rPr>
        <w:t xml:space="preserve">, </w:t>
      </w:r>
      <w:r w:rsidRPr="008B19FD">
        <w:rPr>
          <w:i/>
          <w:iCs/>
          <w:lang w:val="en-GB"/>
        </w:rPr>
        <w:t>Report by the Commission on the Measurement of Economic Perfomance and Social Progress</w:t>
      </w:r>
      <w:r w:rsidRPr="008B19FD">
        <w:rPr>
          <w:iCs/>
          <w:lang w:val="en-GB"/>
        </w:rPr>
        <w:t>, 2009.</w:t>
      </w:r>
    </w:p>
    <w:p w14:paraId="7847667F" w14:textId="77777777" w:rsidR="003515F3" w:rsidRPr="008B19FD" w:rsidRDefault="003515F3" w:rsidP="003515F3">
      <w:pPr>
        <w:pStyle w:val="Testo1"/>
        <w:rPr>
          <w:lang w:val="en-GB"/>
        </w:rPr>
      </w:pPr>
      <w:r w:rsidRPr="008B19FD">
        <w:rPr>
          <w:bCs/>
          <w:smallCaps/>
          <w:sz w:val="16"/>
          <w:szCs w:val="16"/>
          <w:lang w:val="en-GB"/>
        </w:rPr>
        <w:t>P. Krugman</w:t>
      </w:r>
      <w:r w:rsidRPr="008B19FD">
        <w:rPr>
          <w:lang w:val="en-GB"/>
        </w:rPr>
        <w:t xml:space="preserve">, </w:t>
      </w:r>
      <w:r w:rsidRPr="008B19FD">
        <w:rPr>
          <w:i/>
          <w:lang w:val="en-GB"/>
        </w:rPr>
        <w:t>Competitiveness- A Dangerous Obsession, Foreign Affairs</w:t>
      </w:r>
      <w:r w:rsidRPr="008B19FD">
        <w:rPr>
          <w:lang w:val="en-GB"/>
        </w:rPr>
        <w:t>, March/April 1994 (volume 73, number 2).</w:t>
      </w:r>
    </w:p>
    <w:p w14:paraId="327209FD" w14:textId="2B31F704" w:rsidR="00A02402" w:rsidRDefault="003515F3" w:rsidP="00A02402">
      <w:pPr>
        <w:pStyle w:val="Testo1"/>
        <w:rPr>
          <w:lang w:val="en-GB"/>
        </w:rPr>
      </w:pPr>
      <w:r w:rsidRPr="008B19FD">
        <w:rPr>
          <w:smallCaps/>
          <w:sz w:val="16"/>
          <w:szCs w:val="16"/>
          <w:lang w:val="en-GB"/>
        </w:rPr>
        <w:t>S. Lall</w:t>
      </w:r>
      <w:r w:rsidRPr="008B19FD">
        <w:rPr>
          <w:lang w:val="en-GB"/>
        </w:rPr>
        <w:t xml:space="preserve">, </w:t>
      </w:r>
      <w:r w:rsidRPr="008B19FD">
        <w:rPr>
          <w:i/>
          <w:lang w:val="en-GB"/>
        </w:rPr>
        <w:t>Competitiveness indices and developing countries, an economic evaluation of Global Competitiveness Report,</w:t>
      </w:r>
      <w:r w:rsidRPr="008B19FD">
        <w:rPr>
          <w:lang w:val="en-GB"/>
        </w:rPr>
        <w:t xml:space="preserve"> World Delevopment, Vol. 29, N.9, pp. 1501-1525, 2001.</w:t>
      </w:r>
    </w:p>
    <w:p w14:paraId="55AFFB68" w14:textId="33E43904" w:rsidR="0054413F" w:rsidRPr="00A02402" w:rsidRDefault="0054413F" w:rsidP="009948D0">
      <w:pPr>
        <w:pStyle w:val="Testo1"/>
        <w:rPr>
          <w:lang w:val="en-GB"/>
        </w:rPr>
      </w:pPr>
      <w:r w:rsidRPr="00A02402">
        <w:rPr>
          <w:sz w:val="16"/>
          <w:szCs w:val="16"/>
          <w:lang w:val="en-GB"/>
        </w:rPr>
        <w:t xml:space="preserve">THE FOLLOWING REPORTS WILL </w:t>
      </w:r>
      <w:r w:rsidR="00A02402" w:rsidRPr="00A02402">
        <w:rPr>
          <w:sz w:val="16"/>
          <w:szCs w:val="16"/>
          <w:lang w:val="en-GB"/>
        </w:rPr>
        <w:t>REPORTS WILL BE STUDIED (LAST YEAR AVAILABLE)</w:t>
      </w:r>
      <w:r w:rsidR="00A02402">
        <w:rPr>
          <w:sz w:val="16"/>
          <w:szCs w:val="16"/>
          <w:lang w:val="en-GB"/>
        </w:rPr>
        <w:t xml:space="preserve"> </w:t>
      </w:r>
    </w:p>
    <w:p w14:paraId="5FE3193F" w14:textId="4CDCE936" w:rsidR="003515F3" w:rsidRDefault="003515F3" w:rsidP="003515F3">
      <w:pPr>
        <w:pStyle w:val="Testo1"/>
        <w:rPr>
          <w:lang w:val="en-GB"/>
        </w:rPr>
      </w:pPr>
      <w:r w:rsidRPr="008B19FD">
        <w:rPr>
          <w:i/>
          <w:lang w:val="en-GB"/>
        </w:rPr>
        <w:t>The Global Competitiveness Report</w:t>
      </w:r>
      <w:r w:rsidRPr="008B19FD">
        <w:rPr>
          <w:lang w:val="en-GB"/>
        </w:rPr>
        <w:t>, World Economic Forum.</w:t>
      </w:r>
    </w:p>
    <w:p w14:paraId="7D51B595" w14:textId="35A80091" w:rsidR="0054413F" w:rsidRPr="008B19FD" w:rsidRDefault="0054413F" w:rsidP="003515F3">
      <w:pPr>
        <w:pStyle w:val="Testo1"/>
        <w:rPr>
          <w:lang w:val="en-GB"/>
        </w:rPr>
      </w:pPr>
      <w:r>
        <w:rPr>
          <w:i/>
          <w:lang w:val="en-GB"/>
        </w:rPr>
        <w:t>Ease of doing Business Report, World bank</w:t>
      </w:r>
    </w:p>
    <w:p w14:paraId="111A8D5A" w14:textId="69D5C736" w:rsidR="003515F3" w:rsidRDefault="003515F3" w:rsidP="003515F3">
      <w:pPr>
        <w:pStyle w:val="Testo1"/>
        <w:rPr>
          <w:b/>
          <w:lang w:val="en-US"/>
        </w:rPr>
      </w:pPr>
      <w:r w:rsidRPr="00840A19">
        <w:rPr>
          <w:b/>
          <w:lang w:val="en-US"/>
        </w:rPr>
        <w:t xml:space="preserve">Point </w:t>
      </w:r>
      <w:r w:rsidR="009948D0" w:rsidRPr="00840A19">
        <w:rPr>
          <w:b/>
          <w:lang w:val="en-US"/>
        </w:rPr>
        <w:t>3</w:t>
      </w:r>
    </w:p>
    <w:p w14:paraId="49484AEB" w14:textId="3B8F3AA3" w:rsidR="00A02402" w:rsidRPr="00A02402" w:rsidRDefault="00A02402" w:rsidP="00A02402">
      <w:pPr>
        <w:pStyle w:val="Testo1"/>
        <w:rPr>
          <w:lang w:val="en-GB"/>
        </w:rPr>
      </w:pPr>
      <w:r w:rsidRPr="00A02402">
        <w:rPr>
          <w:sz w:val="16"/>
          <w:szCs w:val="16"/>
          <w:lang w:val="en-GB"/>
        </w:rPr>
        <w:t>THE FOLLOWING REPORTS WILL REPORTS WILL BE STUDIED (LAST YEAR AVAILABLE)</w:t>
      </w:r>
      <w:r>
        <w:rPr>
          <w:sz w:val="16"/>
          <w:szCs w:val="16"/>
          <w:lang w:val="en-GB"/>
        </w:rPr>
        <w:t xml:space="preserve"> </w:t>
      </w:r>
    </w:p>
    <w:p w14:paraId="4A9D1E15" w14:textId="00C9492C" w:rsidR="009948D0" w:rsidRPr="009948D0" w:rsidRDefault="009948D0" w:rsidP="003515F3">
      <w:pPr>
        <w:pStyle w:val="Testo1"/>
        <w:rPr>
          <w:lang w:val="en-US"/>
        </w:rPr>
      </w:pPr>
      <w:r w:rsidRPr="009948D0">
        <w:rPr>
          <w:lang w:val="en-US"/>
        </w:rPr>
        <w:t>The sustainable development goals report, United Nations</w:t>
      </w:r>
    </w:p>
    <w:p w14:paraId="072688C9" w14:textId="3DD432A7" w:rsidR="009948D0" w:rsidRPr="00840A19" w:rsidRDefault="009948D0" w:rsidP="003515F3">
      <w:pPr>
        <w:pStyle w:val="Testo1"/>
      </w:pPr>
      <w:r w:rsidRPr="00840A19">
        <w:t>Rapporto ASVIS</w:t>
      </w:r>
    </w:p>
    <w:p w14:paraId="7AA08585" w14:textId="02CA812C" w:rsidR="009948D0" w:rsidRPr="00A02402" w:rsidRDefault="009948D0" w:rsidP="003515F3">
      <w:pPr>
        <w:pStyle w:val="Testo1"/>
        <w:rPr>
          <w:lang w:val="en-US"/>
        </w:rPr>
      </w:pPr>
      <w:r w:rsidRPr="00A02402">
        <w:rPr>
          <w:lang w:val="en-US"/>
        </w:rPr>
        <w:t xml:space="preserve">Rapporto SDGs </w:t>
      </w:r>
      <w:r w:rsidR="00A02402" w:rsidRPr="00A02402">
        <w:rPr>
          <w:lang w:val="en-US"/>
        </w:rPr>
        <w:t>IS</w:t>
      </w:r>
      <w:r w:rsidR="00A02402">
        <w:rPr>
          <w:lang w:val="en-US"/>
        </w:rPr>
        <w:t>TAT</w:t>
      </w:r>
    </w:p>
    <w:p w14:paraId="5F625A87" w14:textId="7CCC2F93" w:rsidR="009948D0" w:rsidRPr="009948D0" w:rsidRDefault="009948D0" w:rsidP="003515F3">
      <w:pPr>
        <w:pStyle w:val="Testo1"/>
        <w:rPr>
          <w:b/>
          <w:lang w:val="en-US"/>
        </w:rPr>
      </w:pPr>
      <w:r w:rsidRPr="009948D0">
        <w:rPr>
          <w:b/>
          <w:lang w:val="en-US"/>
        </w:rPr>
        <w:t>Points 4 and 5</w:t>
      </w:r>
    </w:p>
    <w:p w14:paraId="42AD7190" w14:textId="77777777" w:rsidR="003515F3" w:rsidRPr="00840A19" w:rsidRDefault="003515F3" w:rsidP="003515F3">
      <w:pPr>
        <w:pStyle w:val="Testo1"/>
        <w:rPr>
          <w:lang w:val="en-US"/>
        </w:rPr>
      </w:pPr>
      <w:r w:rsidRPr="00840A19">
        <w:rPr>
          <w:smallCaps/>
          <w:sz w:val="16"/>
          <w:szCs w:val="16"/>
          <w:lang w:val="en-US"/>
        </w:rPr>
        <w:lastRenderedPageBreak/>
        <w:t>Sansoucy</w:t>
      </w:r>
      <w:r w:rsidRPr="00840A19">
        <w:rPr>
          <w:lang w:val="en-US"/>
        </w:rPr>
        <w:t xml:space="preserve">, </w:t>
      </w:r>
      <w:r w:rsidRPr="00840A19">
        <w:rPr>
          <w:i/>
          <w:lang w:val="en-US"/>
        </w:rPr>
        <w:t>Marketing territoriale: marketing ed attrazione di investimenti</w:t>
      </w:r>
      <w:r w:rsidRPr="00840A19">
        <w:rPr>
          <w:lang w:val="en-US"/>
        </w:rPr>
        <w:t>, Piacenza, 2006.</w:t>
      </w:r>
    </w:p>
    <w:p w14:paraId="4E61C02B" w14:textId="5B79A9D8" w:rsidR="007D4D4F" w:rsidRPr="003C1427" w:rsidRDefault="009948D0" w:rsidP="007D4D4F">
      <w:pPr>
        <w:pStyle w:val="Titolo2"/>
        <w:rPr>
          <w:smallCaps w:val="0"/>
          <w:lang w:val="en-US"/>
        </w:rPr>
      </w:pPr>
      <w:r>
        <w:rPr>
          <w:smallCaps w:val="0"/>
          <w:lang w:val="en-US"/>
        </w:rPr>
        <w:t>Additional m</w:t>
      </w:r>
      <w:r w:rsidR="007D4D4F" w:rsidRPr="003C1427">
        <w:rPr>
          <w:smallCaps w:val="0"/>
          <w:lang w:val="en-US"/>
        </w:rPr>
        <w:t>aterials will be provided.</w:t>
      </w:r>
    </w:p>
    <w:p w14:paraId="45C7E843" w14:textId="77777777" w:rsidR="008F6ED5" w:rsidRDefault="008F6ED5" w:rsidP="003515F3">
      <w:pPr>
        <w:rPr>
          <w:rFonts w:ascii="Times" w:hAnsi="Times"/>
          <w:b/>
          <w:i/>
          <w:smallCaps/>
          <w:sz w:val="18"/>
          <w:szCs w:val="18"/>
          <w:lang w:val="en-GB"/>
        </w:rPr>
      </w:pPr>
    </w:p>
    <w:p w14:paraId="21261ED8" w14:textId="77777777" w:rsidR="008F6ED5" w:rsidRDefault="008F6ED5" w:rsidP="003515F3">
      <w:pPr>
        <w:rPr>
          <w:rFonts w:ascii="Times" w:hAnsi="Times"/>
          <w:b/>
          <w:i/>
          <w:smallCaps/>
          <w:sz w:val="18"/>
          <w:szCs w:val="18"/>
          <w:lang w:val="en-GB"/>
        </w:rPr>
      </w:pPr>
    </w:p>
    <w:p w14:paraId="4E7A0967" w14:textId="77777777" w:rsidR="003515F3" w:rsidRPr="008B19FD" w:rsidRDefault="003515F3" w:rsidP="003515F3">
      <w:pPr>
        <w:rPr>
          <w:rFonts w:ascii="Times" w:hAnsi="Times"/>
          <w:b/>
          <w:i/>
          <w:smallCaps/>
          <w:sz w:val="18"/>
          <w:szCs w:val="18"/>
          <w:lang w:val="en-GB"/>
        </w:rPr>
      </w:pPr>
      <w:r w:rsidRPr="008B19FD">
        <w:rPr>
          <w:rFonts w:ascii="Times" w:hAnsi="Times"/>
          <w:b/>
          <w:i/>
          <w:smallCaps/>
          <w:sz w:val="18"/>
          <w:szCs w:val="18"/>
          <w:lang w:val="en-GB"/>
        </w:rPr>
        <w:t xml:space="preserve">TEACHING METHOD </w:t>
      </w:r>
    </w:p>
    <w:p w14:paraId="3AC79274" w14:textId="77777777" w:rsidR="003515F3" w:rsidRPr="008B19FD" w:rsidRDefault="003515F3" w:rsidP="003515F3">
      <w:pPr>
        <w:autoSpaceDE w:val="0"/>
        <w:autoSpaceDN w:val="0"/>
        <w:adjustRightInd w:val="0"/>
        <w:jc w:val="both"/>
        <w:rPr>
          <w:rFonts w:ascii="Times" w:hAnsi="Times"/>
          <w:sz w:val="24"/>
          <w:szCs w:val="24"/>
          <w:lang w:val="en-GB"/>
        </w:rPr>
      </w:pPr>
    </w:p>
    <w:p w14:paraId="154A4469" w14:textId="77777777" w:rsidR="003515F3" w:rsidRPr="008B19FD" w:rsidRDefault="003515F3" w:rsidP="003515F3">
      <w:pPr>
        <w:pStyle w:val="Testo2"/>
        <w:ind w:firstLine="0"/>
        <w:rPr>
          <w:lang w:val="en-GB"/>
        </w:rPr>
      </w:pPr>
      <w:r w:rsidRPr="008B19FD">
        <w:rPr>
          <w:lang w:val="en-GB"/>
        </w:rPr>
        <w:t>Lectures and practical exercises carried out with the guidance of the professor.  Lectures will be flanked by meetings with the professor for the purpose of preparing individual project work. The course also contemplates seminars involving professionals for the purpose of evaluating the international location opportunities available to firms.</w:t>
      </w:r>
    </w:p>
    <w:p w14:paraId="5D2F2292" w14:textId="77777777" w:rsidR="003515F3" w:rsidRPr="008B19FD" w:rsidRDefault="003515F3" w:rsidP="003515F3">
      <w:pPr>
        <w:pStyle w:val="Testo2"/>
        <w:ind w:firstLine="0"/>
        <w:rPr>
          <w:lang w:val="en-GB"/>
        </w:rPr>
      </w:pPr>
    </w:p>
    <w:p w14:paraId="744E1E3E" w14:textId="77777777" w:rsidR="003515F3" w:rsidRPr="008B19FD" w:rsidRDefault="003515F3" w:rsidP="003515F3">
      <w:pPr>
        <w:spacing w:after="120"/>
        <w:rPr>
          <w:rFonts w:ascii="Times" w:hAnsi="Times"/>
          <w:b/>
          <w:i/>
          <w:smallCaps/>
          <w:sz w:val="18"/>
          <w:szCs w:val="18"/>
          <w:lang w:val="en-GB"/>
        </w:rPr>
      </w:pPr>
      <w:r w:rsidRPr="008B19FD">
        <w:rPr>
          <w:rFonts w:ascii="Times" w:hAnsi="Times"/>
          <w:b/>
          <w:i/>
          <w:smallCaps/>
          <w:sz w:val="18"/>
          <w:szCs w:val="18"/>
          <w:lang w:val="en-GB"/>
        </w:rPr>
        <w:t xml:space="preserve">ASSESSMENT METHOD </w:t>
      </w:r>
    </w:p>
    <w:p w14:paraId="73EB1D3E" w14:textId="6E2709B0" w:rsidR="003515F3" w:rsidRDefault="007C2C9A" w:rsidP="003515F3">
      <w:pPr>
        <w:pStyle w:val="Testo2"/>
        <w:ind w:firstLine="0"/>
        <w:rPr>
          <w:lang w:val="en-GB"/>
        </w:rPr>
      </w:pPr>
      <w:r>
        <w:rPr>
          <w:lang w:val="en-GB"/>
        </w:rPr>
        <w:t xml:space="preserve">The evaluation process is based on </w:t>
      </w:r>
      <w:r w:rsidR="00840A19">
        <w:rPr>
          <w:lang w:val="en-GB"/>
        </w:rPr>
        <w:t>four homeworks (three assessments and one project):</w:t>
      </w:r>
    </w:p>
    <w:p w14:paraId="1DCDC2F2" w14:textId="3038DF5D" w:rsidR="007C2C9A" w:rsidRDefault="007C2C9A" w:rsidP="007C2C9A">
      <w:pPr>
        <w:pStyle w:val="Testo2"/>
        <w:numPr>
          <w:ilvl w:val="1"/>
          <w:numId w:val="9"/>
        </w:numPr>
        <w:rPr>
          <w:lang w:val="en-GB"/>
        </w:rPr>
      </w:pPr>
      <w:r>
        <w:rPr>
          <w:lang w:val="en-GB"/>
        </w:rPr>
        <w:t>Assessment about the evaluation of country risk</w:t>
      </w:r>
      <w:r w:rsidR="00840A19">
        <w:rPr>
          <w:lang w:val="en-GB"/>
        </w:rPr>
        <w:t xml:space="preserve">: </w:t>
      </w:r>
      <w:r>
        <w:rPr>
          <w:lang w:val="en-GB"/>
        </w:rPr>
        <w:t>applied calculation of the empirical tree for a country</w:t>
      </w:r>
      <w:r w:rsidR="00840A19">
        <w:rPr>
          <w:lang w:val="en-GB"/>
        </w:rPr>
        <w:t xml:space="preserve"> (see obj.1 learning outcomes) </w:t>
      </w:r>
      <w:r w:rsidR="00AB17D8">
        <w:rPr>
          <w:lang w:val="en-GB"/>
        </w:rPr>
        <w:t>(points 2.5)</w:t>
      </w:r>
    </w:p>
    <w:p w14:paraId="79BC7548" w14:textId="691CF902" w:rsidR="007C2C9A" w:rsidRDefault="007C2C9A" w:rsidP="007C2C9A">
      <w:pPr>
        <w:pStyle w:val="Testo2"/>
        <w:numPr>
          <w:ilvl w:val="1"/>
          <w:numId w:val="9"/>
        </w:numPr>
        <w:rPr>
          <w:lang w:val="en-GB"/>
        </w:rPr>
      </w:pPr>
      <w:r>
        <w:rPr>
          <w:lang w:val="en-GB"/>
        </w:rPr>
        <w:t xml:space="preserve">Assessment about the evaluation of territorial competitiveness of a country (based on the World Economic Forum </w:t>
      </w:r>
      <w:r w:rsidR="00840A19">
        <w:rPr>
          <w:lang w:val="en-GB"/>
        </w:rPr>
        <w:t xml:space="preserve">(see obj.2 learning outcomes) </w:t>
      </w:r>
      <w:r w:rsidR="00AB17D8">
        <w:rPr>
          <w:lang w:val="en-GB"/>
        </w:rPr>
        <w:t>(points 2.5)</w:t>
      </w:r>
    </w:p>
    <w:p w14:paraId="6D5A0346" w14:textId="153385A1" w:rsidR="009948D0" w:rsidRPr="009948D0" w:rsidRDefault="009948D0" w:rsidP="009948D0">
      <w:pPr>
        <w:pStyle w:val="Testo2"/>
        <w:numPr>
          <w:ilvl w:val="1"/>
          <w:numId w:val="9"/>
        </w:numPr>
        <w:rPr>
          <w:lang w:val="en-GB"/>
        </w:rPr>
      </w:pPr>
      <w:r>
        <w:rPr>
          <w:lang w:val="en-GB"/>
        </w:rPr>
        <w:t xml:space="preserve">Assessment about the evaluation of sustainability of a country (based on UN report), </w:t>
      </w:r>
      <w:r w:rsidR="00840A19">
        <w:rPr>
          <w:lang w:val="en-GB"/>
        </w:rPr>
        <w:t xml:space="preserve">(see obj.3 learning outcomes) </w:t>
      </w:r>
      <w:r>
        <w:rPr>
          <w:lang w:val="en-GB"/>
        </w:rPr>
        <w:t>(points 2.5)</w:t>
      </w:r>
    </w:p>
    <w:p w14:paraId="7E69EADA" w14:textId="206C3589" w:rsidR="00AB17D8" w:rsidRDefault="00AB17D8" w:rsidP="007C2C9A">
      <w:pPr>
        <w:pStyle w:val="Testo2"/>
        <w:numPr>
          <w:ilvl w:val="1"/>
          <w:numId w:val="9"/>
        </w:numPr>
        <w:rPr>
          <w:lang w:val="en-GB"/>
        </w:rPr>
      </w:pPr>
      <w:r>
        <w:rPr>
          <w:lang w:val="en-GB"/>
        </w:rPr>
        <w:t xml:space="preserve">Project work (homework): business environment evaluation or site selection process applied </w:t>
      </w:r>
      <w:r w:rsidR="00840A19">
        <w:rPr>
          <w:lang w:val="en-GB"/>
        </w:rPr>
        <w:t xml:space="preserve">(see obj. 4 and 5 learning outcomes) </w:t>
      </w:r>
      <w:r>
        <w:rPr>
          <w:lang w:val="en-GB"/>
        </w:rPr>
        <w:t xml:space="preserve">(points </w:t>
      </w:r>
      <w:r w:rsidR="0054413F">
        <w:rPr>
          <w:lang w:val="en-GB"/>
        </w:rPr>
        <w:t>7,5</w:t>
      </w:r>
      <w:r>
        <w:rPr>
          <w:lang w:val="en-GB"/>
        </w:rPr>
        <w:t>)</w:t>
      </w:r>
    </w:p>
    <w:p w14:paraId="4153AFEF" w14:textId="0A07A29F" w:rsidR="00840A19" w:rsidRDefault="00840A19" w:rsidP="00840A19">
      <w:pPr>
        <w:pStyle w:val="Testo2"/>
        <w:numPr>
          <w:ilvl w:val="1"/>
          <w:numId w:val="9"/>
        </w:numPr>
        <w:rPr>
          <w:lang w:val="en-GB"/>
        </w:rPr>
      </w:pPr>
      <w:r>
        <w:rPr>
          <w:lang w:val="en-GB"/>
        </w:rPr>
        <w:t>Written exam: two questions points 1</w:t>
      </w:r>
      <w:r w:rsidR="0054413F">
        <w:rPr>
          <w:lang w:val="en-GB"/>
        </w:rPr>
        <w:t>5</w:t>
      </w:r>
      <w:r>
        <w:rPr>
          <w:lang w:val="en-GB"/>
        </w:rPr>
        <w:t xml:space="preserve"> out of four aimed to focus on more theoretical issues about the different topics.</w:t>
      </w:r>
    </w:p>
    <w:p w14:paraId="61F65F06" w14:textId="3291ED96" w:rsidR="0054413F" w:rsidRDefault="0054413F" w:rsidP="0054413F">
      <w:pPr>
        <w:pStyle w:val="Testo2"/>
        <w:ind w:firstLine="0"/>
        <w:rPr>
          <w:lang w:val="en-GB"/>
        </w:rPr>
      </w:pPr>
      <w:r>
        <w:rPr>
          <w:lang w:val="en-GB"/>
        </w:rPr>
        <w:t>Students may choose an alternative track based on Written exam (three questions 22,5 points) and project work (7,5 points).</w:t>
      </w:r>
    </w:p>
    <w:p w14:paraId="4B2ABAF9" w14:textId="77777777" w:rsidR="00840A19" w:rsidRDefault="00840A19" w:rsidP="00840A19">
      <w:pPr>
        <w:pStyle w:val="Testo2"/>
        <w:ind w:firstLine="0"/>
        <w:rPr>
          <w:lang w:val="en-GB"/>
        </w:rPr>
      </w:pPr>
    </w:p>
    <w:p w14:paraId="257255DE" w14:textId="77777777" w:rsidR="00754616" w:rsidRDefault="00754616" w:rsidP="00754616">
      <w:pPr>
        <w:pStyle w:val="Normale1"/>
        <w:spacing w:after="120"/>
        <w:outlineLvl w:val="0"/>
        <w:rPr>
          <w:rFonts w:ascii="Times New Roman" w:hAnsi="Times New Roman"/>
          <w:sz w:val="18"/>
          <w:szCs w:val="18"/>
          <w:lang w:val="en-US"/>
        </w:rPr>
      </w:pPr>
    </w:p>
    <w:p w14:paraId="2E54E590" w14:textId="77777777" w:rsidR="00754616" w:rsidRDefault="00754616" w:rsidP="00754616">
      <w:pPr>
        <w:keepNext/>
        <w:spacing w:before="240" w:after="120"/>
        <w:outlineLvl w:val="3"/>
        <w:rPr>
          <w:b/>
          <w:bCs/>
          <w:i/>
          <w:sz w:val="18"/>
          <w:szCs w:val="18"/>
          <w:lang w:val="en-GB"/>
        </w:rPr>
      </w:pPr>
      <w:r>
        <w:rPr>
          <w:b/>
          <w:bCs/>
          <w:i/>
          <w:sz w:val="18"/>
          <w:szCs w:val="18"/>
          <w:lang w:val="en-GB"/>
        </w:rPr>
        <w:t>NOTES</w:t>
      </w:r>
    </w:p>
    <w:p w14:paraId="09F79CD5" w14:textId="77777777" w:rsidR="00754616" w:rsidRDefault="00754616" w:rsidP="00754616">
      <w:pPr>
        <w:pStyle w:val="Testo2"/>
        <w:spacing w:before="120"/>
        <w:ind w:left="284" w:firstLine="0"/>
        <w:rPr>
          <w:noProof w:val="0"/>
          <w:lang w:val="en-GB"/>
        </w:rPr>
      </w:pPr>
      <w:r>
        <w:rPr>
          <w:noProof w:val="0"/>
          <w:lang w:val="en-GB"/>
        </w:rPr>
        <w:t xml:space="preserve">Information on office hours available on the teacher's personal page at </w:t>
      </w:r>
      <w:hyperlink r:id="rId10" w:history="1">
        <w:r>
          <w:rPr>
            <w:rStyle w:val="Collegamentoipertestuale"/>
            <w:lang w:val="en-US"/>
          </w:rPr>
          <w:t>http://docenti.unicatt.it/</w:t>
        </w:r>
      </w:hyperlink>
      <w:r>
        <w:rPr>
          <w:noProof w:val="0"/>
          <w:lang w:val="en-GB"/>
        </w:rPr>
        <w:t>.</w:t>
      </w:r>
    </w:p>
    <w:p w14:paraId="7B4850D8" w14:textId="77777777" w:rsidR="00754616" w:rsidRDefault="00754616" w:rsidP="00754616">
      <w:pPr>
        <w:spacing w:line="220" w:lineRule="exact"/>
        <w:rPr>
          <w:sz w:val="18"/>
          <w:lang w:val="en-GB"/>
        </w:rPr>
      </w:pPr>
    </w:p>
    <w:p w14:paraId="20527AE3" w14:textId="77777777" w:rsidR="003515F3" w:rsidRDefault="003515F3" w:rsidP="003515F3">
      <w:pPr>
        <w:spacing w:after="120"/>
        <w:rPr>
          <w:rFonts w:ascii="Times" w:hAnsi="Times"/>
          <w:b/>
          <w:i/>
          <w:smallCaps/>
          <w:sz w:val="18"/>
          <w:szCs w:val="18"/>
          <w:lang w:val="en-GB"/>
        </w:rPr>
      </w:pPr>
    </w:p>
    <w:p w14:paraId="1741193B" w14:textId="77777777" w:rsidR="00AA0734" w:rsidRPr="003515F3" w:rsidRDefault="00AA0734" w:rsidP="003515F3">
      <w:pPr>
        <w:pStyle w:val="Titolo1"/>
        <w:rPr>
          <w:lang w:val="en-GB"/>
        </w:rPr>
      </w:pPr>
    </w:p>
    <w:p w14:paraId="377199D7" w14:textId="77777777" w:rsidR="00AA0734" w:rsidRPr="003515F3" w:rsidRDefault="00AA0734" w:rsidP="00AA0734">
      <w:pPr>
        <w:rPr>
          <w:rFonts w:ascii="Times" w:hAnsi="Times"/>
          <w:lang w:val="en-GB"/>
        </w:rPr>
      </w:pPr>
    </w:p>
    <w:sectPr w:rsidR="00AA0734" w:rsidRPr="003515F3">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75CC2" w14:textId="77777777" w:rsidR="004A233F" w:rsidRDefault="004A233F">
      <w:r>
        <w:separator/>
      </w:r>
    </w:p>
  </w:endnote>
  <w:endnote w:type="continuationSeparator" w:id="0">
    <w:p w14:paraId="072BF86D" w14:textId="77777777" w:rsidR="004A233F" w:rsidRDefault="004A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7715" w14:textId="77777777" w:rsidR="004A233F" w:rsidRDefault="004A233F">
      <w:r>
        <w:separator/>
      </w:r>
    </w:p>
  </w:footnote>
  <w:footnote w:type="continuationSeparator" w:id="0">
    <w:p w14:paraId="087D22B0" w14:textId="77777777" w:rsidR="004A233F" w:rsidRDefault="004A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AA2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7F3C"/>
    <w:multiLevelType w:val="hybridMultilevel"/>
    <w:tmpl w:val="00923F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C7528"/>
    <w:multiLevelType w:val="hybridMultilevel"/>
    <w:tmpl w:val="8D64CD0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AC11C2D"/>
    <w:multiLevelType w:val="multilevel"/>
    <w:tmpl w:val="D432099C"/>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9B0B9C"/>
    <w:multiLevelType w:val="hybridMultilevel"/>
    <w:tmpl w:val="017069B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2791612"/>
    <w:multiLevelType w:val="multilevel"/>
    <w:tmpl w:val="7C4E41D8"/>
    <w:lvl w:ilvl="0">
      <w:numFmt w:val="bullet"/>
      <w:lvlText w:val="-"/>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A672EF"/>
    <w:multiLevelType w:val="hybridMultilevel"/>
    <w:tmpl w:val="32648D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D6782"/>
    <w:multiLevelType w:val="hybridMultilevel"/>
    <w:tmpl w:val="A078BF82"/>
    <w:lvl w:ilvl="0" w:tplc="946C5A84">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C6622AC"/>
    <w:multiLevelType w:val="hybridMultilevel"/>
    <w:tmpl w:val="D432099C"/>
    <w:lvl w:ilvl="0" w:tplc="4B36C1E2">
      <w:numFmt w:val="bullet"/>
      <w:lvlText w:val="-"/>
      <w:lvlJc w:val="left"/>
      <w:pPr>
        <w:tabs>
          <w:tab w:val="num" w:pos="360"/>
        </w:tabs>
        <w:ind w:left="36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62EA7CC9"/>
    <w:multiLevelType w:val="multilevel"/>
    <w:tmpl w:val="017069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C775EDA"/>
    <w:multiLevelType w:val="multilevel"/>
    <w:tmpl w:val="D432099C"/>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D7A1EB8"/>
    <w:multiLevelType w:val="hybridMultilevel"/>
    <w:tmpl w:val="B7D056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EA90612"/>
    <w:multiLevelType w:val="hybridMultilevel"/>
    <w:tmpl w:val="FFA284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8904A7"/>
    <w:multiLevelType w:val="hybridMultilevel"/>
    <w:tmpl w:val="3B1E651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E21047D"/>
    <w:multiLevelType w:val="multilevel"/>
    <w:tmpl w:val="8D64C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12"/>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8"/>
  </w:num>
  <w:num w:numId="10">
    <w:abstractNumId w:val="9"/>
  </w:num>
  <w:num w:numId="11">
    <w:abstractNumId w:val="11"/>
  </w:num>
  <w:num w:numId="12">
    <w:abstractNumId w:val="5"/>
  </w:num>
  <w:num w:numId="13">
    <w:abstractNumId w:val="7"/>
  </w:num>
  <w:num w:numId="14">
    <w:abstractNumId w:val="0"/>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34"/>
    <w:rsid w:val="00025A02"/>
    <w:rsid w:val="00074687"/>
    <w:rsid w:val="00094B4C"/>
    <w:rsid w:val="001302F8"/>
    <w:rsid w:val="00154E51"/>
    <w:rsid w:val="001A3A42"/>
    <w:rsid w:val="00313738"/>
    <w:rsid w:val="0032573F"/>
    <w:rsid w:val="003515F3"/>
    <w:rsid w:val="003C1427"/>
    <w:rsid w:val="004A233F"/>
    <w:rsid w:val="0054413F"/>
    <w:rsid w:val="00684FD6"/>
    <w:rsid w:val="006B5A1B"/>
    <w:rsid w:val="006B7E7A"/>
    <w:rsid w:val="00754616"/>
    <w:rsid w:val="007C2C9A"/>
    <w:rsid w:val="007D4D4F"/>
    <w:rsid w:val="007F277A"/>
    <w:rsid w:val="00837535"/>
    <w:rsid w:val="00840A19"/>
    <w:rsid w:val="008A00E5"/>
    <w:rsid w:val="008B0946"/>
    <w:rsid w:val="008B19FD"/>
    <w:rsid w:val="008F4EB6"/>
    <w:rsid w:val="008F629A"/>
    <w:rsid w:val="008F6ED5"/>
    <w:rsid w:val="00917188"/>
    <w:rsid w:val="00963D35"/>
    <w:rsid w:val="00963FBD"/>
    <w:rsid w:val="009874C1"/>
    <w:rsid w:val="009948D0"/>
    <w:rsid w:val="009E1B35"/>
    <w:rsid w:val="00A02402"/>
    <w:rsid w:val="00A314F7"/>
    <w:rsid w:val="00A57D07"/>
    <w:rsid w:val="00A92E07"/>
    <w:rsid w:val="00AA0734"/>
    <w:rsid w:val="00AA1520"/>
    <w:rsid w:val="00AB17D8"/>
    <w:rsid w:val="00AE6641"/>
    <w:rsid w:val="00B97CD5"/>
    <w:rsid w:val="00C32EEE"/>
    <w:rsid w:val="00DC2241"/>
    <w:rsid w:val="00DE5A95"/>
    <w:rsid w:val="00E25A72"/>
    <w:rsid w:val="00EF210C"/>
    <w:rsid w:val="00F11C51"/>
    <w:rsid w:val="00F41C4A"/>
    <w:rsid w:val="00F530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A841C"/>
  <w14:defaultImageDpi w14:val="300"/>
  <w15:docId w15:val="{CA217D75-8BB4-4F4E-805D-B9D3FBDA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734"/>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754616"/>
    <w:rPr>
      <w:color w:val="0000FF"/>
      <w:u w:val="single"/>
    </w:rPr>
  </w:style>
  <w:style w:type="paragraph" w:customStyle="1" w:styleId="Normale1">
    <w:name w:val="Normale1"/>
    <w:rsid w:val="00754616"/>
    <w:pPr>
      <w:spacing w:after="200" w:line="276" w:lineRule="auto"/>
    </w:pPr>
    <w:rPr>
      <w:rFonts w:ascii="Calibri" w:hAnsi="Calibri"/>
      <w:sz w:val="22"/>
      <w:szCs w:val="22"/>
      <w:lang w:eastAsia="en-US" w:bidi="it-IT"/>
    </w:rPr>
  </w:style>
  <w:style w:type="character" w:customStyle="1" w:styleId="Testo2Carattere">
    <w:name w:val="Testo 2 Carattere"/>
    <w:link w:val="Testo2"/>
    <w:locked/>
    <w:rsid w:val="00754616"/>
    <w:rPr>
      <w:rFonts w:ascii="Times" w:hAnsi="Times"/>
      <w:noProof/>
      <w:sz w:val="18"/>
    </w:rPr>
  </w:style>
  <w:style w:type="paragraph" w:styleId="Paragrafoelenco">
    <w:name w:val="List Paragraph"/>
    <w:basedOn w:val="Normale"/>
    <w:uiPriority w:val="34"/>
    <w:qFormat/>
    <w:rsid w:val="00840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ocenti.unicatt.i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37DAF-8523-43D0-B9AA-4AFB7B36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1B0F0-5BB1-44C6-AB56-7AE441F5AD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708A33-FFB6-43DE-B9B6-6D86877FC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formato prog.per guida.dot</Template>
  <TotalTime>2</TotalTime>
  <Pages>1</Pages>
  <Words>739</Words>
  <Characters>4215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Facoltà di ECONOMIA (sede di Piacenza)</vt:lpstr>
    </vt:vector>
  </TitlesOfParts>
  <Company>U.C.S.C. MILANO</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ECONOMIA (sede di Piacenza)</dc:title>
  <dc:creator>paola.fiori</dc:creator>
  <cp:lastModifiedBy>Piccolini Luisella</cp:lastModifiedBy>
  <cp:revision>4</cp:revision>
  <cp:lastPrinted>2003-03-27T09:42:00Z</cp:lastPrinted>
  <dcterms:created xsi:type="dcterms:W3CDTF">2020-05-30T10:23:00Z</dcterms:created>
  <dcterms:modified xsi:type="dcterms:W3CDTF">2020-07-28T08:42:00Z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