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46" w:rsidRPr="002F05A1" w:rsidRDefault="00612716" w:rsidP="00D36246">
      <w:pPr>
        <w:pStyle w:val="Titolo1"/>
      </w:pPr>
      <w:r w:rsidRPr="002F05A1">
        <w:t xml:space="preserve">Diritto </w:t>
      </w:r>
      <w:r w:rsidR="00D36246" w:rsidRPr="002F05A1">
        <w:t>del Lavoro</w:t>
      </w:r>
      <w:r w:rsidR="00DD2A07" w:rsidRPr="002F05A1">
        <w:t xml:space="preserve"> </w:t>
      </w:r>
    </w:p>
    <w:p w:rsidR="00D36246" w:rsidRDefault="00D36246" w:rsidP="00D36246">
      <w:pPr>
        <w:pStyle w:val="Titolo2"/>
      </w:pPr>
      <w:r w:rsidRPr="002F05A1">
        <w:t>Pro</w:t>
      </w:r>
      <w:r w:rsidR="00612716" w:rsidRPr="002F05A1">
        <w:t>f. Pietro Antonio Varesi</w:t>
      </w:r>
    </w:p>
    <w:p w:rsidR="00602D47" w:rsidRPr="002F05A1" w:rsidRDefault="00602D47" w:rsidP="00602D47">
      <w:pPr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OBIETTIVO DEL CORSO E RISULTATI DI APPRENDIMENTO ATTESI</w:t>
      </w:r>
    </w:p>
    <w:p w:rsidR="00602D47" w:rsidRPr="002F05A1" w:rsidRDefault="00602D47" w:rsidP="00602D47">
      <w:r w:rsidRPr="002F05A1">
        <w:tab/>
        <w:t>Il corso si propone di fornire le conoscenze essenziali relative: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alla disciplina delle diverse forme di lavoro alla luce della più recente legislazione in materia, delle disposizioni della contrattazione collettiva e degli orientamenti giurisprudenziali;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 Diritto sindacale, con particolare riferimento alla disciplina dell’organizzazione e dell’azione del sindacato, alla repressione dell’attività antisindacale ed alla contrattazione collettiva;  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più recenti riforme nel campo del diritto del mercato del lavoro, con particolare riferimento all’organizzazione e disciplina</w:t>
      </w:r>
      <w:r>
        <w:t xml:space="preserve"> </w:t>
      </w:r>
      <w:r w:rsidRPr="002F05A1">
        <w:t>del mercato del lavoro ai servizi per l’impiego ed alle altre politiche attive del lavoro;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forme di sostegno al reddito in caso di sospensione del rapporto di lavoro o in caso di disoccupazione.</w:t>
      </w:r>
    </w:p>
    <w:p w:rsidR="00602D47" w:rsidRPr="002F05A1" w:rsidRDefault="00602D47" w:rsidP="00602D47">
      <w:pPr>
        <w:ind w:left="720"/>
      </w:pPr>
      <w:r w:rsidRPr="002F05A1">
        <w:t xml:space="preserve">Nell’ambito del corso saranno trattati argomenti di Diritto della previdenza sociale. </w:t>
      </w:r>
    </w:p>
    <w:p w:rsidR="00602D47" w:rsidRPr="002F05A1" w:rsidRDefault="00602D47" w:rsidP="00602D47">
      <w:pPr>
        <w:ind w:left="720"/>
      </w:pPr>
    </w:p>
    <w:p w:rsidR="00602D47" w:rsidRPr="002F05A1" w:rsidRDefault="00602D47" w:rsidP="00602D47">
      <w:r w:rsidRPr="002F05A1">
        <w:tab/>
      </w:r>
      <w:r w:rsidRPr="004F1953">
        <w:t>Al termine del corso gli studenti</w:t>
      </w:r>
      <w:r w:rsidRPr="002F05A1">
        <w:t>: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possiederanno</w:t>
      </w:r>
      <w:r w:rsidRPr="002F05A1">
        <w:t xml:space="preserve"> i fondamenti della disciplina dei contratti di lavoro subordinato e parasubordinato: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norme riguardanti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regole che consentono al datore di lavoro di procedere a sospensione dei lavoratori per ragioni economiche od a riduzioni collettive di personale; 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:rsidR="00602D47" w:rsidRPr="002F05A1" w:rsidRDefault="00602D47" w:rsidP="00602D47">
      <w:r w:rsidRPr="00822BB9">
        <w:rPr>
          <w:bCs/>
          <w:iCs/>
        </w:rPr>
        <w:t>-</w:t>
      </w:r>
      <w:r w:rsidRPr="002F05A1">
        <w:rPr>
          <w:b/>
          <w:i/>
        </w:rPr>
        <w:tab/>
      </w:r>
      <w:r w:rsidRPr="004F1953">
        <w:t>conosceranno</w:t>
      </w:r>
      <w:r w:rsidRPr="002F05A1">
        <w:t xml:space="preserve"> le istituzioni pubbliche ed i soggetti privati che intervengono nella regolazione delle politiche attive del lavoro e nella fornitura di servizi;</w:t>
      </w:r>
    </w:p>
    <w:p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la disciplina dei principali strumenti di politica attiva del lavoro;</w:t>
      </w:r>
    </w:p>
    <w:p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il sistema di protezione sociale e le diverse forme di sostegno al reddito in caso di disoccupazione o di difficoltà occupazionale.</w:t>
      </w:r>
    </w:p>
    <w:p w:rsidR="00602D47" w:rsidRPr="002F05A1" w:rsidRDefault="00602D47" w:rsidP="00602D47">
      <w:pPr>
        <w:spacing w:before="240" w:after="120"/>
        <w:rPr>
          <w:b/>
        </w:rPr>
      </w:pPr>
    </w:p>
    <w:p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PROGRAMMA DEL CORSO</w:t>
      </w:r>
    </w:p>
    <w:p w:rsidR="00602D47" w:rsidRPr="002F05A1" w:rsidRDefault="00602D47" w:rsidP="00602D47">
      <w:pPr>
        <w:spacing w:before="240" w:after="120"/>
      </w:pPr>
      <w:r w:rsidRPr="002F05A1">
        <w:t>Il programma del corso è suddiviso in tre parti.</w:t>
      </w:r>
    </w:p>
    <w:p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Parte I – DISCIPLINA DEI RAPPORTI DI LAVORO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Le fonti del diritto del lavoro.  La disciplina dei rapporti di lavoro tra legge, contratto collettivo di lavoro e contratto individuale. 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lavoro subordinato ed i criteri per la sua identificazione.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L’assunzione del lavoratore.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forme di lavoro non standard.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determinazione della prestazione lavorativa: mansioni, qualifiche e categorie.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La disciplina della prestazione di lavoro subordinato: 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potere direttivo, di controllo e disciplinare del datore di lavoro ed i limiti al suo esercizio;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 controlli a distanza.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luogo di lavoro e le sue variazioni;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l’orario di lavoro;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le ferie e le festività;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la sicurezza sul lavoro.</w:t>
      </w:r>
    </w:p>
    <w:p w:rsidR="00602D47" w:rsidRPr="002F05A1" w:rsidRDefault="00602D47" w:rsidP="00602D47">
      <w:pPr>
        <w:tabs>
          <w:tab w:val="clear" w:pos="284"/>
        </w:tabs>
        <w:ind w:left="1080"/>
      </w:pP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Lavoro minorile, lavoro femminile e parità tra i sessi.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retribuzione.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Sospensione del rapporto di lavoro per ragioni economiche e riduzione dell’orario di lavoro. 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recesso dal contratto di lavoro e la disciplina del licenziamento individuale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 licenziamenti collettivi.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garanzie dei diritti dei lavoratori.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Elementi di Diritto della previdenza sociale.</w:t>
      </w:r>
    </w:p>
    <w:p w:rsidR="00602D47" w:rsidRPr="002F05A1" w:rsidRDefault="00602D47" w:rsidP="00602D47"/>
    <w:p w:rsidR="00602D47" w:rsidRPr="002F05A1" w:rsidRDefault="00602D47" w:rsidP="00602D47">
      <w:pPr>
        <w:rPr>
          <w:b/>
        </w:rPr>
      </w:pPr>
      <w:r w:rsidRPr="002F05A1">
        <w:rPr>
          <w:b/>
        </w:rPr>
        <w:t xml:space="preserve">Parte II - DIRITTO SINDACALE 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diritto sindacale: oggetto della materia.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sindacale nei luoghi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contratto collettivo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conflitto collettivo (sciopero e serrata).</w:t>
      </w:r>
    </w:p>
    <w:p w:rsidR="00602D47" w:rsidRPr="002F05A1" w:rsidRDefault="00602D47" w:rsidP="00602D47">
      <w:pPr>
        <w:ind w:left="1440"/>
      </w:pPr>
    </w:p>
    <w:p w:rsidR="00602D47" w:rsidRPr="002F05A1" w:rsidRDefault="00602D47" w:rsidP="00602D47">
      <w:pPr>
        <w:rPr>
          <w:b/>
        </w:rPr>
      </w:pPr>
      <w:r w:rsidRPr="002F05A1">
        <w:rPr>
          <w:b/>
        </w:rPr>
        <w:t>Parte III - DIRITTO DEL MERCATO DEL LAVORO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Organizzazione del mercato del lavoro e politiche attive del lavoro.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decentramento di poteri dallo Stato alle regioni ed agli enti locali.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sistema misto di servizi per l’impiego.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:rsidR="00602D47" w:rsidRPr="002F05A1" w:rsidRDefault="00602D47" w:rsidP="00602D47">
      <w:pPr>
        <w:tabs>
          <w:tab w:val="clear" w:pos="284"/>
        </w:tabs>
        <w:ind w:left="284"/>
      </w:pPr>
    </w:p>
    <w:p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</w:p>
    <w:p w:rsidR="00602D47" w:rsidRPr="002F05A1" w:rsidRDefault="00602D47" w:rsidP="00602D47">
      <w:pPr>
        <w:pStyle w:val="Testo1"/>
        <w:numPr>
          <w:ilvl w:val="0"/>
          <w:numId w:val="12"/>
        </w:numPr>
        <w:tabs>
          <w:tab w:val="num" w:pos="284"/>
        </w:tabs>
        <w:spacing w:line="240" w:lineRule="exact"/>
        <w:ind w:left="284" w:hanging="284"/>
        <w:rPr>
          <w:spacing w:val="-5"/>
          <w:szCs w:val="28"/>
        </w:rPr>
      </w:pPr>
      <w:r w:rsidRPr="002F05A1">
        <w:rPr>
          <w:smallCaps/>
          <w:spacing w:val="-5"/>
          <w:sz w:val="16"/>
          <w:szCs w:val="28"/>
        </w:rPr>
        <w:t>Tursi–P.A. Varesi,</w:t>
      </w:r>
      <w:r w:rsidRPr="002F05A1">
        <w:rPr>
          <w:i/>
          <w:spacing w:val="-5"/>
          <w:szCs w:val="28"/>
        </w:rPr>
        <w:t xml:space="preserve"> Istituzioni   di diritto del lavoro,8a edizione</w:t>
      </w:r>
      <w:r w:rsidRPr="002F05A1">
        <w:rPr>
          <w:spacing w:val="-5"/>
          <w:szCs w:val="28"/>
        </w:rPr>
        <w:t>, CEDAM, Padova,  2019, parti prima,  seconda, terza e quarta.</w:t>
      </w:r>
    </w:p>
    <w:p w:rsidR="00602D47" w:rsidRPr="002F05A1" w:rsidRDefault="00602D47" w:rsidP="00602D47">
      <w:pPr>
        <w:pStyle w:val="Testo1"/>
        <w:ind w:right="2978"/>
        <w:rPr>
          <w:smallCaps/>
          <w:snapToGrid w:val="0"/>
          <w:sz w:val="16"/>
        </w:rPr>
      </w:pPr>
      <w:r w:rsidRPr="002F05A1">
        <w:rPr>
          <w:smallCaps/>
          <w:snapToGrid w:val="0"/>
          <w:sz w:val="16"/>
        </w:rPr>
        <w:t xml:space="preserve">M. Magnani, </w:t>
      </w:r>
      <w:r w:rsidRPr="002F05A1">
        <w:rPr>
          <w:i/>
          <w:snapToGrid w:val="0"/>
          <w:szCs w:val="18"/>
        </w:rPr>
        <w:t>Diritto sindacale</w:t>
      </w:r>
      <w:r w:rsidRPr="002F05A1">
        <w:rPr>
          <w:smallCaps/>
          <w:snapToGrid w:val="0"/>
          <w:sz w:val="16"/>
        </w:rPr>
        <w:t xml:space="preserve">, </w:t>
      </w:r>
      <w:r w:rsidRPr="002F05A1">
        <w:rPr>
          <w:snapToGrid w:val="0"/>
          <w:sz w:val="16"/>
        </w:rPr>
        <w:t>Ed.  Giappichelli, Torino,  Terza edizione, 2016,  pp. 1-220.</w:t>
      </w:r>
    </w:p>
    <w:p w:rsidR="00602D47" w:rsidRPr="002F05A1" w:rsidRDefault="00602D47" w:rsidP="00602D47">
      <w:pPr>
        <w:pStyle w:val="Testo1"/>
        <w:spacing w:line="240" w:lineRule="exact"/>
        <w:ind w:left="0" w:firstLine="0"/>
        <w:rPr>
          <w:spacing w:val="-5"/>
          <w:szCs w:val="28"/>
        </w:rPr>
      </w:pPr>
    </w:p>
    <w:p w:rsidR="00602D47" w:rsidRPr="002F05A1" w:rsidRDefault="00602D47" w:rsidP="00602D47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spacing w:val="-5"/>
          <w:szCs w:val="18"/>
        </w:rPr>
      </w:pPr>
      <w:r w:rsidRPr="002F05A1">
        <w:rPr>
          <w:spacing w:val="-5"/>
          <w:szCs w:val="18"/>
        </w:rPr>
        <w:t xml:space="preserve">Si consiglia l’utilizzo di un Codice del lavoro aggiornato agli ultimi provvedimenti legislativi, vedi ad esempio: </w:t>
      </w:r>
      <w:r w:rsidRPr="002F05A1">
        <w:rPr>
          <w:smallCaps/>
          <w:spacing w:val="-5"/>
          <w:sz w:val="16"/>
          <w:szCs w:val="18"/>
        </w:rPr>
        <w:t>P.A. Varesi-G. Fava</w:t>
      </w:r>
      <w:r w:rsidRPr="002F05A1">
        <w:rPr>
          <w:spacing w:val="-5"/>
          <w:szCs w:val="18"/>
        </w:rPr>
        <w:t xml:space="preserve">, </w:t>
      </w:r>
      <w:r w:rsidRPr="002F05A1">
        <w:rPr>
          <w:i/>
          <w:spacing w:val="-5"/>
          <w:szCs w:val="18"/>
        </w:rPr>
        <w:t>Codice del lavoro. Costituzione e leggi fondamentali</w:t>
      </w:r>
      <w:r w:rsidRPr="002F05A1">
        <w:rPr>
          <w:spacing w:val="-5"/>
          <w:szCs w:val="18"/>
        </w:rPr>
        <w:t>, IPSOA, Milano, 2020.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>DIDATTICA DEL CORSO</w:t>
      </w:r>
    </w:p>
    <w:p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 xml:space="preserve">METODO E CRITERI DI VALUTAZIONE  </w:t>
      </w:r>
    </w:p>
    <w:p w:rsidR="00602D47" w:rsidRPr="004F1953" w:rsidRDefault="00602D47" w:rsidP="00602D47">
      <w:pPr>
        <w:pStyle w:val="Testo2"/>
      </w:pPr>
      <w:r w:rsidRPr="004F1953"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:rsidR="00602D47" w:rsidRDefault="00602D47" w:rsidP="00602D47">
      <w:pPr>
        <w:pStyle w:val="Testo2"/>
      </w:pPr>
      <w:r w:rsidRPr="004F1953"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:rsidR="00602D47" w:rsidRDefault="00602D47" w:rsidP="00602D47">
      <w:pPr>
        <w:pStyle w:val="Testo2"/>
      </w:pPr>
    </w:p>
    <w:p w:rsidR="00602D47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:rsidR="00602D47" w:rsidRPr="00D37182" w:rsidRDefault="00602D47" w:rsidP="00602D47">
      <w:pPr>
        <w:pStyle w:val="Testo2"/>
        <w:ind w:firstLine="0"/>
        <w:rPr>
          <w:b/>
        </w:rPr>
      </w:pPr>
      <w:r w:rsidRPr="002F05A1">
        <w:t>Il corso ha carattere introduttivo e non richiede quindi  prerequisiti conoscitivi  di Diritto del lavoro. Sono richieste, invece, conoscenze propedeutiche  relative  al Diritto privato ed al Diritto pubblico.</w:t>
      </w:r>
    </w:p>
    <w:p w:rsidR="00602D47" w:rsidRPr="002F05A1" w:rsidRDefault="00602D47" w:rsidP="00602D47">
      <w:pPr>
        <w:pStyle w:val="Testo2"/>
        <w:ind w:firstLine="0"/>
      </w:pPr>
    </w:p>
    <w:p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bookmarkStart w:id="0" w:name="_GoBack"/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bookmarkEnd w:id="0"/>
    <w:p w:rsidR="00602D47" w:rsidRPr="0056298C" w:rsidRDefault="00602D47" w:rsidP="00602D47">
      <w:pPr>
        <w:spacing w:before="120"/>
        <w:rPr>
          <w:sz w:val="18"/>
          <w:szCs w:val="18"/>
        </w:rPr>
      </w:pPr>
      <w:r w:rsidRPr="002F05A1">
        <w:rPr>
          <w:sz w:val="18"/>
          <w:szCs w:val="18"/>
        </w:rPr>
        <w:t xml:space="preserve">Il prof. Pietro Antonio Varesi indicherà gli orari di ricevimento nella sua pagina personale, consultabile al sito </w:t>
      </w:r>
      <w:hyperlink r:id="rId10" w:history="1">
        <w:r w:rsidRPr="002F05A1">
          <w:rPr>
            <w:rStyle w:val="Collegamentoipertestuale"/>
            <w:sz w:val="18"/>
            <w:szCs w:val="18"/>
          </w:rPr>
          <w:t>http://docenti.unicatt.it/</w:t>
        </w:r>
      </w:hyperlink>
      <w:r w:rsidRPr="002F05A1">
        <w:rPr>
          <w:rStyle w:val="Collegamentoipertestuale"/>
          <w:sz w:val="18"/>
          <w:szCs w:val="18"/>
        </w:rPr>
        <w:t>.</w:t>
      </w:r>
    </w:p>
    <w:p w:rsidR="00602D47" w:rsidRPr="00D36246" w:rsidRDefault="00602D47" w:rsidP="00602D47">
      <w:pPr>
        <w:pStyle w:val="Testo2"/>
        <w:spacing w:before="120"/>
        <w:ind w:firstLine="0"/>
      </w:pPr>
    </w:p>
    <w:p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32" w:rsidRDefault="00A65C32" w:rsidP="00EB2522">
      <w:pPr>
        <w:spacing w:line="240" w:lineRule="auto"/>
      </w:pPr>
      <w:r>
        <w:separator/>
      </w:r>
    </w:p>
  </w:endnote>
  <w:endnote w:type="continuationSeparator" w:id="0">
    <w:p w:rsidR="00A65C32" w:rsidRDefault="00A65C32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02D47">
      <w:rPr>
        <w:noProof/>
      </w:rPr>
      <w:t>4</w:t>
    </w:r>
    <w:r>
      <w:fldChar w:fldCharType="end"/>
    </w:r>
  </w:p>
  <w:p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32" w:rsidRDefault="00A65C32" w:rsidP="00EB2522">
      <w:pPr>
        <w:spacing w:line="240" w:lineRule="auto"/>
      </w:pPr>
      <w:r>
        <w:separator/>
      </w:r>
    </w:p>
  </w:footnote>
  <w:footnote w:type="continuationSeparator" w:id="0">
    <w:p w:rsidR="00A65C32" w:rsidRDefault="00A65C32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298C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312B6"/>
  <w15:chartTrackingRefBased/>
  <w15:docId w15:val="{EE4D0233-F68B-4160-BA7F-830732E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38BB8-F22B-4873-8F68-BFCB56FEF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F2409-FEF4-4074-BFF2-DE68EB9A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5659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Piccolini Luisella</cp:lastModifiedBy>
  <cp:revision>3</cp:revision>
  <cp:lastPrinted>2013-04-04T12:22:00Z</cp:lastPrinted>
  <dcterms:created xsi:type="dcterms:W3CDTF">2020-08-28T15:35:00Z</dcterms:created>
  <dcterms:modified xsi:type="dcterms:W3CDTF">2021-01-13T07:59:00Z</dcterms:modified>
</cp:coreProperties>
</file>