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748B3" w14:textId="1D064F01" w:rsidR="005C703B" w:rsidRPr="00233E5B" w:rsidRDefault="005C703B" w:rsidP="005C703B">
      <w:pPr>
        <w:tabs>
          <w:tab w:val="clear" w:pos="284"/>
        </w:tabs>
        <w:jc w:val="left"/>
        <w:rPr>
          <w:b/>
          <w:noProof/>
        </w:rPr>
      </w:pPr>
      <w:r w:rsidRPr="00233E5B">
        <w:rPr>
          <w:b/>
          <w:noProof/>
        </w:rPr>
        <w:t xml:space="preserve">Diritto </w:t>
      </w:r>
      <w:r>
        <w:rPr>
          <w:b/>
          <w:noProof/>
        </w:rPr>
        <w:t>delle Banche e degli Intermediari</w:t>
      </w:r>
      <w:r w:rsidRPr="00233E5B">
        <w:rPr>
          <w:b/>
          <w:noProof/>
        </w:rPr>
        <w:t xml:space="preserve"> Finanziari</w:t>
      </w:r>
      <w:r w:rsidR="00973E3B">
        <w:rPr>
          <w:b/>
          <w:noProof/>
        </w:rPr>
        <w:t xml:space="preserve"> </w:t>
      </w:r>
    </w:p>
    <w:p w14:paraId="499CCCC6" w14:textId="77777777" w:rsidR="005C703B" w:rsidRPr="005212D8" w:rsidRDefault="005C703B" w:rsidP="005C703B">
      <w:pPr>
        <w:tabs>
          <w:tab w:val="clear" w:pos="284"/>
        </w:tabs>
        <w:jc w:val="left"/>
        <w:outlineLvl w:val="1"/>
        <w:rPr>
          <w:smallCaps/>
          <w:noProof/>
          <w:sz w:val="18"/>
          <w:szCs w:val="18"/>
        </w:rPr>
      </w:pPr>
      <w:r w:rsidRPr="005212D8">
        <w:rPr>
          <w:smallCaps/>
          <w:noProof/>
          <w:sz w:val="18"/>
          <w:szCs w:val="18"/>
        </w:rPr>
        <w:t>Prof. Amedeo Valzer</w:t>
      </w:r>
    </w:p>
    <w:p w14:paraId="1F68A84A" w14:textId="29CE6031" w:rsidR="005C703B" w:rsidRPr="005212D8" w:rsidRDefault="005C703B" w:rsidP="005C703B">
      <w:pPr>
        <w:spacing w:before="240" w:after="120"/>
        <w:rPr>
          <w:b/>
          <w:sz w:val="18"/>
          <w:szCs w:val="18"/>
        </w:rPr>
      </w:pPr>
      <w:r w:rsidRPr="005212D8">
        <w:rPr>
          <w:b/>
          <w:i/>
          <w:sz w:val="18"/>
          <w:szCs w:val="18"/>
        </w:rPr>
        <w:t>OBIETTIVO DEL CORSO</w:t>
      </w:r>
      <w:r w:rsidR="00A71012">
        <w:rPr>
          <w:b/>
          <w:i/>
          <w:sz w:val="18"/>
          <w:szCs w:val="18"/>
        </w:rPr>
        <w:t xml:space="preserve"> E RISULTATI DI APPRENDIMENTO ATTESI</w:t>
      </w:r>
    </w:p>
    <w:p w14:paraId="2C735E8E" w14:textId="14958105" w:rsidR="005B3506" w:rsidRPr="005B3506" w:rsidRDefault="00857EF8" w:rsidP="005B3506">
      <w:pPr>
        <w:pStyle w:val="Testo2"/>
        <w:rPr>
          <w:szCs w:val="18"/>
        </w:rPr>
      </w:pPr>
      <w:r>
        <w:rPr>
          <w:szCs w:val="18"/>
        </w:rPr>
        <w:t>Obiettivo del corso è fornire un</w:t>
      </w:r>
      <w:r w:rsidR="003D3C33">
        <w:rPr>
          <w:szCs w:val="18"/>
        </w:rPr>
        <w:t>’</w:t>
      </w:r>
      <w:r>
        <w:rPr>
          <w:szCs w:val="18"/>
        </w:rPr>
        <w:t xml:space="preserve">illustrazione sistematica dei fondamenti </w:t>
      </w:r>
      <w:r w:rsidR="005C703B" w:rsidRPr="005212D8">
        <w:rPr>
          <w:szCs w:val="18"/>
        </w:rPr>
        <w:t>della disciplina giuridica d</w:t>
      </w:r>
      <w:r w:rsidR="005D1F12">
        <w:rPr>
          <w:szCs w:val="18"/>
        </w:rPr>
        <w:t>egli intermediari</w:t>
      </w:r>
      <w:r w:rsidR="005C703B" w:rsidRPr="005212D8">
        <w:rPr>
          <w:szCs w:val="18"/>
        </w:rPr>
        <w:t xml:space="preserve"> bancari e finanziari</w:t>
      </w:r>
      <w:r w:rsidR="003D3C33" w:rsidRPr="003D3C33">
        <w:rPr>
          <w:szCs w:val="18"/>
        </w:rPr>
        <w:t xml:space="preserve"> </w:t>
      </w:r>
      <w:r w:rsidR="003D3C33">
        <w:rPr>
          <w:szCs w:val="18"/>
        </w:rPr>
        <w:t xml:space="preserve">alla </w:t>
      </w:r>
      <w:r w:rsidR="003D3C33" w:rsidRPr="005212D8">
        <w:rPr>
          <w:szCs w:val="18"/>
        </w:rPr>
        <w:t>luce delle norme generali del codice civile e dei due testi unici del 1993 (Testo unico Bancario) e del 1998 (Testo unico della Finanza)</w:t>
      </w:r>
      <w:r>
        <w:rPr>
          <w:szCs w:val="18"/>
        </w:rPr>
        <w:t xml:space="preserve">. Al termine dell’insegnamento lo studente avrà acquisito consapevolezza critica </w:t>
      </w:r>
      <w:r w:rsidR="003D3C33">
        <w:rPr>
          <w:szCs w:val="18"/>
        </w:rPr>
        <w:t>delle ragioni e delle funzioni dei principali istituti in materia</w:t>
      </w:r>
      <w:r w:rsidR="00C429FE">
        <w:rPr>
          <w:szCs w:val="18"/>
        </w:rPr>
        <w:t xml:space="preserve"> e</w:t>
      </w:r>
      <w:r w:rsidR="005B3506">
        <w:rPr>
          <w:szCs w:val="18"/>
        </w:rPr>
        <w:t xml:space="preserve">, </w:t>
      </w:r>
      <w:r w:rsidR="00C429FE">
        <w:rPr>
          <w:szCs w:val="18"/>
        </w:rPr>
        <w:t>pertanto</w:t>
      </w:r>
      <w:r w:rsidR="005B3506">
        <w:rPr>
          <w:szCs w:val="18"/>
        </w:rPr>
        <w:t>, egli</w:t>
      </w:r>
      <w:r w:rsidR="00C429FE">
        <w:rPr>
          <w:szCs w:val="18"/>
        </w:rPr>
        <w:t>:</w:t>
      </w:r>
    </w:p>
    <w:p w14:paraId="60FF2ACD" w14:textId="3A48F002" w:rsidR="005B3506" w:rsidRPr="005B3506" w:rsidRDefault="005B3506" w:rsidP="005B3506">
      <w:pPr>
        <w:pStyle w:val="Testo2"/>
        <w:rPr>
          <w:szCs w:val="18"/>
        </w:rPr>
      </w:pPr>
      <w:r w:rsidRPr="005B3506">
        <w:rPr>
          <w:szCs w:val="18"/>
        </w:rPr>
        <w:t>1.</w:t>
      </w:r>
      <w:r w:rsidRPr="005B3506">
        <w:rPr>
          <w:szCs w:val="18"/>
        </w:rPr>
        <w:tab/>
        <w:t xml:space="preserve">saprà rilevare e inquadrare i profili di diritto dell’impresa </w:t>
      </w:r>
      <w:r>
        <w:rPr>
          <w:szCs w:val="18"/>
        </w:rPr>
        <w:t xml:space="preserve">bancaria e finanziaria </w:t>
      </w:r>
      <w:r w:rsidRPr="005B3506">
        <w:rPr>
          <w:szCs w:val="18"/>
        </w:rPr>
        <w:t>oggetto del programma del corso;</w:t>
      </w:r>
    </w:p>
    <w:p w14:paraId="3819E3AC" w14:textId="77777777" w:rsidR="005B3506" w:rsidRPr="005B3506" w:rsidRDefault="005B3506" w:rsidP="005B3506">
      <w:pPr>
        <w:pStyle w:val="Testo2"/>
        <w:rPr>
          <w:szCs w:val="18"/>
        </w:rPr>
      </w:pPr>
      <w:r w:rsidRPr="005B3506">
        <w:rPr>
          <w:szCs w:val="18"/>
        </w:rPr>
        <w:t>2.</w:t>
      </w:r>
      <w:r w:rsidRPr="005B3506">
        <w:rPr>
          <w:szCs w:val="18"/>
        </w:rPr>
        <w:tab/>
        <w:t>acquisirà un linguaggio giuridico appropriato e sarà in grado di trasmettere le proprie conoscenze in modo preciso, chiaro ed efficace;</w:t>
      </w:r>
    </w:p>
    <w:p w14:paraId="3D7F8759" w14:textId="495AE290" w:rsidR="00C429FE" w:rsidRDefault="005B3506" w:rsidP="005B3506">
      <w:pPr>
        <w:pStyle w:val="Testo2"/>
        <w:rPr>
          <w:szCs w:val="18"/>
        </w:rPr>
      </w:pPr>
      <w:r w:rsidRPr="005B3506">
        <w:rPr>
          <w:szCs w:val="18"/>
        </w:rPr>
        <w:t>3.</w:t>
      </w:r>
      <w:r w:rsidRPr="005B3506">
        <w:rPr>
          <w:szCs w:val="18"/>
        </w:rPr>
        <w:tab/>
        <w:t xml:space="preserve">saprà individuare le fonti normative rilevanti nell’esame del caso concreto, nonché i pertinenti riferimenti </w:t>
      </w:r>
      <w:r>
        <w:rPr>
          <w:szCs w:val="18"/>
        </w:rPr>
        <w:t>applicativi,</w:t>
      </w:r>
      <w:r w:rsidRPr="005B3506">
        <w:rPr>
          <w:szCs w:val="18"/>
        </w:rPr>
        <w:t xml:space="preserve"> e, conseguentemente, sarà in grado di formulare in maniera autonoma giudizi e valutazioni</w:t>
      </w:r>
      <w:r>
        <w:rPr>
          <w:szCs w:val="18"/>
        </w:rPr>
        <w:t>.</w:t>
      </w:r>
    </w:p>
    <w:p w14:paraId="0D0CE8FE" w14:textId="649183F0" w:rsidR="005C703B" w:rsidRPr="00012B2C" w:rsidRDefault="003D3C33" w:rsidP="005C703B">
      <w:pPr>
        <w:pStyle w:val="Testo2"/>
        <w:rPr>
          <w:szCs w:val="18"/>
        </w:rPr>
      </w:pPr>
      <w:r>
        <w:rPr>
          <w:szCs w:val="18"/>
        </w:rPr>
        <w:t xml:space="preserve"> </w:t>
      </w:r>
    </w:p>
    <w:p w14:paraId="4352FE0A" w14:textId="77777777" w:rsidR="005C703B" w:rsidRPr="005212D8" w:rsidRDefault="005C703B" w:rsidP="005C703B">
      <w:pPr>
        <w:spacing w:before="240" w:after="120"/>
        <w:rPr>
          <w:b/>
          <w:sz w:val="18"/>
          <w:szCs w:val="18"/>
        </w:rPr>
      </w:pPr>
      <w:r w:rsidRPr="005212D8">
        <w:rPr>
          <w:b/>
          <w:i/>
          <w:sz w:val="18"/>
          <w:szCs w:val="18"/>
        </w:rPr>
        <w:t>PROGRAMMA DEL CORSO</w:t>
      </w:r>
    </w:p>
    <w:p w14:paraId="61E88E16" w14:textId="77777777" w:rsidR="005C703B" w:rsidRPr="005212D8" w:rsidRDefault="005C703B" w:rsidP="005C703B">
      <w:pPr>
        <w:numPr>
          <w:ilvl w:val="0"/>
          <w:numId w:val="1"/>
        </w:numPr>
        <w:ind w:left="284" w:hanging="284"/>
        <w:rPr>
          <w:sz w:val="18"/>
          <w:szCs w:val="18"/>
        </w:rPr>
      </w:pPr>
      <w:r w:rsidRPr="005212D8">
        <w:rPr>
          <w:sz w:val="18"/>
          <w:szCs w:val="18"/>
        </w:rPr>
        <w:t>Il finanziamento delle imprese nella duplice prospettiva del ricorso al credito bancario e al mercato dei capitali.</w:t>
      </w:r>
    </w:p>
    <w:p w14:paraId="319FD4A2" w14:textId="77777777" w:rsidR="005C703B" w:rsidRPr="005212D8" w:rsidRDefault="005C703B" w:rsidP="005C703B">
      <w:pPr>
        <w:numPr>
          <w:ilvl w:val="0"/>
          <w:numId w:val="1"/>
        </w:numPr>
        <w:ind w:left="284" w:hanging="284"/>
        <w:rPr>
          <w:sz w:val="18"/>
          <w:szCs w:val="18"/>
        </w:rPr>
      </w:pPr>
      <w:r w:rsidRPr="005212D8">
        <w:rPr>
          <w:sz w:val="18"/>
          <w:szCs w:val="18"/>
        </w:rPr>
        <w:t>Profili storici della legislazione bancaria e finanziaria.</w:t>
      </w:r>
    </w:p>
    <w:p w14:paraId="5BAD213E" w14:textId="77777777" w:rsidR="005C703B" w:rsidRPr="005212D8" w:rsidRDefault="005C703B" w:rsidP="005C703B">
      <w:pPr>
        <w:numPr>
          <w:ilvl w:val="0"/>
          <w:numId w:val="1"/>
        </w:numPr>
        <w:ind w:left="284" w:hanging="284"/>
        <w:rPr>
          <w:sz w:val="18"/>
          <w:szCs w:val="18"/>
        </w:rPr>
      </w:pPr>
      <w:r w:rsidRPr="005212D8">
        <w:rPr>
          <w:sz w:val="18"/>
          <w:szCs w:val="18"/>
        </w:rPr>
        <w:t>Le Autorità di vigilanza.</w:t>
      </w:r>
    </w:p>
    <w:p w14:paraId="1BE131ED" w14:textId="77777777" w:rsidR="005C703B" w:rsidRPr="005212D8" w:rsidRDefault="005C703B" w:rsidP="005C703B">
      <w:pPr>
        <w:numPr>
          <w:ilvl w:val="0"/>
          <w:numId w:val="1"/>
        </w:numPr>
        <w:ind w:left="284" w:hanging="284"/>
        <w:rPr>
          <w:sz w:val="18"/>
          <w:szCs w:val="18"/>
        </w:rPr>
      </w:pPr>
      <w:r w:rsidRPr="005212D8">
        <w:rPr>
          <w:sz w:val="18"/>
          <w:szCs w:val="18"/>
        </w:rPr>
        <w:t>Le banche e l’attività bancaria.</w:t>
      </w:r>
    </w:p>
    <w:p w14:paraId="294501E1" w14:textId="77777777" w:rsidR="005C703B" w:rsidRPr="005212D8" w:rsidRDefault="005C703B" w:rsidP="005C703B">
      <w:pPr>
        <w:numPr>
          <w:ilvl w:val="0"/>
          <w:numId w:val="1"/>
        </w:numPr>
        <w:ind w:left="284" w:hanging="284"/>
        <w:rPr>
          <w:sz w:val="18"/>
          <w:szCs w:val="18"/>
        </w:rPr>
      </w:pPr>
      <w:r w:rsidRPr="005212D8">
        <w:rPr>
          <w:sz w:val="18"/>
          <w:szCs w:val="18"/>
        </w:rPr>
        <w:t>Le forme di vigilanza.</w:t>
      </w:r>
    </w:p>
    <w:p w14:paraId="5765D1BB" w14:textId="77777777" w:rsidR="005C703B" w:rsidRPr="005212D8" w:rsidRDefault="005C703B" w:rsidP="005C703B">
      <w:pPr>
        <w:numPr>
          <w:ilvl w:val="0"/>
          <w:numId w:val="1"/>
        </w:numPr>
        <w:ind w:left="284" w:hanging="284"/>
        <w:rPr>
          <w:sz w:val="18"/>
          <w:szCs w:val="18"/>
        </w:rPr>
      </w:pPr>
      <w:r w:rsidRPr="005212D8">
        <w:rPr>
          <w:sz w:val="18"/>
          <w:szCs w:val="18"/>
        </w:rPr>
        <w:t>La disciplina delle crisi.</w:t>
      </w:r>
    </w:p>
    <w:p w14:paraId="782BC73A" w14:textId="77777777" w:rsidR="005C703B" w:rsidRPr="005212D8" w:rsidRDefault="005C703B" w:rsidP="005C703B">
      <w:pPr>
        <w:numPr>
          <w:ilvl w:val="0"/>
          <w:numId w:val="1"/>
        </w:numPr>
        <w:ind w:left="284" w:hanging="284"/>
        <w:rPr>
          <w:sz w:val="18"/>
          <w:szCs w:val="18"/>
        </w:rPr>
      </w:pPr>
      <w:r w:rsidRPr="005212D8">
        <w:rPr>
          <w:sz w:val="18"/>
          <w:szCs w:val="18"/>
        </w:rPr>
        <w:t>Gli intermediari finanziari. I mercati.</w:t>
      </w:r>
    </w:p>
    <w:p w14:paraId="4286E32C" w14:textId="77777777" w:rsidR="005C703B" w:rsidRPr="005212D8" w:rsidRDefault="005C703B" w:rsidP="005C703B">
      <w:pPr>
        <w:numPr>
          <w:ilvl w:val="0"/>
          <w:numId w:val="1"/>
        </w:numPr>
        <w:ind w:left="284" w:hanging="284"/>
        <w:rPr>
          <w:sz w:val="18"/>
          <w:szCs w:val="18"/>
        </w:rPr>
      </w:pPr>
      <w:r w:rsidRPr="005212D8">
        <w:rPr>
          <w:sz w:val="18"/>
          <w:szCs w:val="18"/>
        </w:rPr>
        <w:t>La vigilanza.</w:t>
      </w:r>
    </w:p>
    <w:p w14:paraId="4BC5E66D" w14:textId="77777777" w:rsidR="005C703B" w:rsidRPr="005212D8" w:rsidRDefault="005C703B" w:rsidP="005C703B">
      <w:pPr>
        <w:numPr>
          <w:ilvl w:val="0"/>
          <w:numId w:val="1"/>
        </w:numPr>
        <w:ind w:hanging="720"/>
        <w:rPr>
          <w:sz w:val="18"/>
          <w:szCs w:val="18"/>
        </w:rPr>
      </w:pPr>
      <w:r w:rsidRPr="005212D8">
        <w:rPr>
          <w:sz w:val="18"/>
          <w:szCs w:val="18"/>
        </w:rPr>
        <w:t>La disciplina delle crisi.</w:t>
      </w:r>
    </w:p>
    <w:p w14:paraId="0225BC77" w14:textId="77777777" w:rsidR="005C703B" w:rsidRPr="005212D8" w:rsidRDefault="005C703B" w:rsidP="005C703B">
      <w:pPr>
        <w:keepNext/>
        <w:spacing w:before="240" w:after="120"/>
        <w:rPr>
          <w:b/>
          <w:sz w:val="18"/>
          <w:szCs w:val="18"/>
        </w:rPr>
      </w:pPr>
      <w:r w:rsidRPr="005212D8">
        <w:rPr>
          <w:b/>
          <w:i/>
          <w:sz w:val="18"/>
          <w:szCs w:val="18"/>
        </w:rPr>
        <w:t>BIBLIOGRAFIA</w:t>
      </w:r>
    </w:p>
    <w:p w14:paraId="7CBBE50A" w14:textId="77777777" w:rsidR="005C703B" w:rsidRPr="005212D8" w:rsidRDefault="005C703B" w:rsidP="005C703B">
      <w:pPr>
        <w:ind w:firstLine="284"/>
        <w:rPr>
          <w:rFonts w:cs="Times"/>
          <w:sz w:val="18"/>
          <w:szCs w:val="18"/>
        </w:rPr>
      </w:pPr>
      <w:r w:rsidRPr="00F97903">
        <w:rPr>
          <w:rFonts w:cs="Times"/>
          <w:sz w:val="18"/>
          <w:szCs w:val="18"/>
        </w:rPr>
        <w:t>Per la parte di diritto bancario:</w:t>
      </w:r>
    </w:p>
    <w:p w14:paraId="4F4E993C" w14:textId="77777777" w:rsidR="005C703B" w:rsidRPr="006D40EF" w:rsidRDefault="005C703B" w:rsidP="005C703B">
      <w:pPr>
        <w:ind w:firstLine="284"/>
        <w:rPr>
          <w:rFonts w:cs="Times"/>
          <w:sz w:val="18"/>
          <w:szCs w:val="18"/>
        </w:rPr>
      </w:pPr>
    </w:p>
    <w:p w14:paraId="3ED03E72" w14:textId="2227847E" w:rsidR="00F35E29" w:rsidRDefault="00F35E29" w:rsidP="005C703B">
      <w:pPr>
        <w:tabs>
          <w:tab w:val="clear" w:pos="284"/>
        </w:tabs>
        <w:spacing w:after="160" w:line="259" w:lineRule="auto"/>
        <w:jc w:val="left"/>
        <w:rPr>
          <w:sz w:val="18"/>
          <w:szCs w:val="18"/>
        </w:rPr>
      </w:pPr>
      <w:r>
        <w:rPr>
          <w:smallCaps/>
          <w:sz w:val="18"/>
          <w:szCs w:val="18"/>
        </w:rPr>
        <w:t>Amedeo Valzer</w:t>
      </w:r>
      <w:r>
        <w:rPr>
          <w:sz w:val="18"/>
          <w:szCs w:val="18"/>
        </w:rPr>
        <w:t xml:space="preserve">, </w:t>
      </w:r>
      <w:r>
        <w:rPr>
          <w:i/>
          <w:sz w:val="18"/>
          <w:szCs w:val="18"/>
        </w:rPr>
        <w:t>Lineamenti di diritto dell’impresa bancaria. Appunti dalle lezioni</w:t>
      </w:r>
      <w:r>
        <w:rPr>
          <w:sz w:val="18"/>
          <w:szCs w:val="18"/>
        </w:rPr>
        <w:t xml:space="preserve">, </w:t>
      </w:r>
      <w:proofErr w:type="spellStart"/>
      <w:r>
        <w:rPr>
          <w:sz w:val="18"/>
          <w:szCs w:val="18"/>
        </w:rPr>
        <w:t>EdUCatt</w:t>
      </w:r>
      <w:proofErr w:type="spellEnd"/>
      <w:r>
        <w:rPr>
          <w:sz w:val="18"/>
          <w:szCs w:val="18"/>
        </w:rPr>
        <w:t>, Milano, 2018.</w:t>
      </w:r>
    </w:p>
    <w:p w14:paraId="15597315" w14:textId="0FF3D605" w:rsidR="005C703B" w:rsidRPr="006D40EF" w:rsidRDefault="00F35E29" w:rsidP="005C703B">
      <w:pPr>
        <w:tabs>
          <w:tab w:val="clear" w:pos="284"/>
        </w:tabs>
        <w:spacing w:after="160" w:line="259" w:lineRule="auto"/>
        <w:jc w:val="left"/>
        <w:rPr>
          <w:rFonts w:eastAsia="Calibri" w:cs="Times"/>
          <w:sz w:val="18"/>
          <w:szCs w:val="18"/>
          <w:lang w:eastAsia="en-US"/>
        </w:rPr>
      </w:pPr>
      <w:r w:rsidRPr="00F35E29">
        <w:rPr>
          <w:rFonts w:eastAsia="Calibri" w:cs="Times"/>
          <w:sz w:val="18"/>
          <w:szCs w:val="18"/>
          <w:lang w:eastAsia="en-US"/>
        </w:rPr>
        <w:t>È consigliata la lettura anche di</w:t>
      </w:r>
      <w:r>
        <w:rPr>
          <w:rFonts w:eastAsia="Calibri" w:cs="Times"/>
          <w:sz w:val="18"/>
          <w:szCs w:val="18"/>
          <w:lang w:eastAsia="en-US"/>
        </w:rPr>
        <w:t xml:space="preserve"> </w:t>
      </w:r>
      <w:r w:rsidR="005C703B" w:rsidRPr="005212D8">
        <w:rPr>
          <w:rFonts w:eastAsia="Calibri" w:cs="Times"/>
          <w:smallCaps/>
          <w:sz w:val="18"/>
          <w:szCs w:val="18"/>
          <w:lang w:eastAsia="en-US"/>
        </w:rPr>
        <w:t>Brescia Morra Concetta</w:t>
      </w:r>
      <w:r w:rsidR="005C703B" w:rsidRPr="006D40EF">
        <w:rPr>
          <w:rFonts w:eastAsia="Calibri" w:cs="Times"/>
          <w:sz w:val="18"/>
          <w:szCs w:val="18"/>
          <w:lang w:eastAsia="en-US"/>
        </w:rPr>
        <w:t xml:space="preserve">, </w:t>
      </w:r>
      <w:r w:rsidR="005C703B" w:rsidRPr="006D40EF">
        <w:rPr>
          <w:rFonts w:eastAsia="Calibri" w:cs="Times"/>
          <w:i/>
          <w:sz w:val="18"/>
          <w:szCs w:val="18"/>
          <w:lang w:eastAsia="en-US"/>
        </w:rPr>
        <w:t>Il diritto delle banche</w:t>
      </w:r>
      <w:r w:rsidR="005C703B" w:rsidRPr="006D40EF">
        <w:rPr>
          <w:rFonts w:eastAsia="Calibri" w:cs="Times"/>
          <w:sz w:val="18"/>
          <w:szCs w:val="18"/>
          <w:lang w:eastAsia="en-US"/>
        </w:rPr>
        <w:t xml:space="preserve">, </w:t>
      </w:r>
      <w:r w:rsidR="00C429FE">
        <w:rPr>
          <w:rFonts w:eastAsia="Calibri" w:cs="Times"/>
          <w:sz w:val="18"/>
          <w:szCs w:val="18"/>
          <w:lang w:eastAsia="en-US"/>
        </w:rPr>
        <w:t>3</w:t>
      </w:r>
      <w:r w:rsidR="005C703B" w:rsidRPr="006D40EF">
        <w:rPr>
          <w:rFonts w:eastAsia="Calibri" w:cs="Times"/>
          <w:sz w:val="18"/>
          <w:szCs w:val="18"/>
          <w:lang w:eastAsia="en-US"/>
        </w:rPr>
        <w:t>. ed., Il Mulino, Bologna, 20</w:t>
      </w:r>
      <w:r w:rsidR="00C429FE">
        <w:rPr>
          <w:rFonts w:eastAsia="Calibri" w:cs="Times"/>
          <w:sz w:val="18"/>
          <w:szCs w:val="18"/>
          <w:lang w:eastAsia="en-US"/>
        </w:rPr>
        <w:t>20</w:t>
      </w:r>
      <w:r w:rsidR="005C703B">
        <w:rPr>
          <w:rFonts w:eastAsia="Calibri" w:cs="Times"/>
          <w:sz w:val="18"/>
          <w:szCs w:val="18"/>
          <w:lang w:eastAsia="en-US"/>
        </w:rPr>
        <w:t>.</w:t>
      </w:r>
    </w:p>
    <w:p w14:paraId="23A0AFC4" w14:textId="77777777" w:rsidR="005C703B" w:rsidRPr="006D40EF" w:rsidRDefault="005C703B" w:rsidP="005C703B">
      <w:pPr>
        <w:tabs>
          <w:tab w:val="clear" w:pos="284"/>
        </w:tabs>
        <w:spacing w:after="160" w:line="259" w:lineRule="auto"/>
        <w:ind w:firstLine="284"/>
        <w:jc w:val="left"/>
        <w:rPr>
          <w:rFonts w:eastAsia="Calibri" w:cs="Times"/>
          <w:sz w:val="18"/>
          <w:szCs w:val="18"/>
          <w:lang w:eastAsia="en-US"/>
        </w:rPr>
      </w:pPr>
      <w:r w:rsidRPr="006D40EF">
        <w:rPr>
          <w:rFonts w:eastAsia="Calibri" w:cs="Times"/>
          <w:sz w:val="18"/>
          <w:szCs w:val="18"/>
          <w:lang w:eastAsia="en-US"/>
        </w:rPr>
        <w:t>Per la parte di diritto degli intermediari finanziari:</w:t>
      </w:r>
    </w:p>
    <w:p w14:paraId="70F3EE81" w14:textId="3DDD98A6" w:rsidR="005C703B" w:rsidRPr="006D40EF" w:rsidRDefault="005C703B" w:rsidP="005C703B">
      <w:pPr>
        <w:tabs>
          <w:tab w:val="clear" w:pos="284"/>
        </w:tabs>
        <w:spacing w:after="160" w:line="259" w:lineRule="auto"/>
        <w:jc w:val="left"/>
        <w:rPr>
          <w:rFonts w:eastAsia="Calibri" w:cs="Times"/>
          <w:sz w:val="18"/>
          <w:szCs w:val="18"/>
          <w:lang w:eastAsia="en-US"/>
        </w:rPr>
      </w:pPr>
      <w:r w:rsidRPr="005212D8">
        <w:rPr>
          <w:rFonts w:eastAsia="Calibri" w:cs="Times"/>
          <w:smallCaps/>
          <w:sz w:val="18"/>
          <w:szCs w:val="18"/>
          <w:lang w:eastAsia="en-US"/>
        </w:rPr>
        <w:lastRenderedPageBreak/>
        <w:t>Annunziata Filippo</w:t>
      </w:r>
      <w:r w:rsidRPr="006D40EF">
        <w:rPr>
          <w:rFonts w:eastAsia="Calibri" w:cs="Times"/>
          <w:sz w:val="18"/>
          <w:szCs w:val="18"/>
          <w:lang w:eastAsia="en-US"/>
        </w:rPr>
        <w:t xml:space="preserve">, </w:t>
      </w:r>
      <w:r w:rsidRPr="006D40EF">
        <w:rPr>
          <w:rFonts w:eastAsia="Calibri" w:cs="Times"/>
          <w:i/>
          <w:sz w:val="18"/>
          <w:szCs w:val="18"/>
          <w:lang w:eastAsia="en-US"/>
        </w:rPr>
        <w:t>La disciplina del mercato mobiliare</w:t>
      </w:r>
      <w:r w:rsidRPr="006D40EF">
        <w:rPr>
          <w:rFonts w:eastAsia="Calibri" w:cs="Times"/>
          <w:sz w:val="18"/>
          <w:szCs w:val="18"/>
          <w:lang w:eastAsia="en-US"/>
        </w:rPr>
        <w:t xml:space="preserve">, Giappichelli, Torino, </w:t>
      </w:r>
      <w:r w:rsidR="00C429FE">
        <w:rPr>
          <w:rFonts w:eastAsia="Calibri" w:cs="Times"/>
          <w:sz w:val="18"/>
          <w:szCs w:val="18"/>
          <w:lang w:eastAsia="en-US"/>
        </w:rPr>
        <w:t>2020</w:t>
      </w:r>
      <w:r w:rsidR="00F35E29">
        <w:rPr>
          <w:rFonts w:eastAsia="Calibri" w:cs="Times"/>
          <w:sz w:val="18"/>
          <w:szCs w:val="18"/>
          <w:lang w:eastAsia="en-US"/>
        </w:rPr>
        <w:t xml:space="preserve">, </w:t>
      </w:r>
      <w:proofErr w:type="spellStart"/>
      <w:r w:rsidR="00F35E29">
        <w:rPr>
          <w:rFonts w:eastAsia="Calibri" w:cs="Times"/>
          <w:sz w:val="18"/>
          <w:szCs w:val="18"/>
          <w:lang w:eastAsia="en-US"/>
        </w:rPr>
        <w:t>capp</w:t>
      </w:r>
      <w:proofErr w:type="spellEnd"/>
      <w:r w:rsidR="00F35E29">
        <w:rPr>
          <w:rFonts w:eastAsia="Calibri" w:cs="Times"/>
          <w:sz w:val="18"/>
          <w:szCs w:val="18"/>
          <w:lang w:eastAsia="en-US"/>
        </w:rPr>
        <w:t>. I-VI (pp.1-13</w:t>
      </w:r>
      <w:r w:rsidR="00C429FE">
        <w:rPr>
          <w:rFonts w:eastAsia="Calibri" w:cs="Times"/>
          <w:sz w:val="18"/>
          <w:szCs w:val="18"/>
          <w:lang w:eastAsia="en-US"/>
        </w:rPr>
        <w:t>0</w:t>
      </w:r>
      <w:r w:rsidR="00F35E29">
        <w:rPr>
          <w:rFonts w:eastAsia="Calibri" w:cs="Times"/>
          <w:sz w:val="18"/>
          <w:szCs w:val="18"/>
          <w:lang w:eastAsia="en-US"/>
        </w:rPr>
        <w:t>) e IX-XIV (pp. 207-3</w:t>
      </w:r>
      <w:r w:rsidR="00C429FE">
        <w:rPr>
          <w:rFonts w:eastAsia="Calibri" w:cs="Times"/>
          <w:sz w:val="18"/>
          <w:szCs w:val="18"/>
          <w:lang w:eastAsia="en-US"/>
        </w:rPr>
        <w:t>51</w:t>
      </w:r>
      <w:r w:rsidR="00F35E29">
        <w:rPr>
          <w:rFonts w:eastAsia="Calibri" w:cs="Times"/>
          <w:sz w:val="18"/>
          <w:szCs w:val="18"/>
          <w:lang w:eastAsia="en-US"/>
        </w:rPr>
        <w:t>)</w:t>
      </w:r>
    </w:p>
    <w:p w14:paraId="5911B5DC" w14:textId="77777777" w:rsidR="005C703B" w:rsidRPr="006D40EF" w:rsidRDefault="005C703B" w:rsidP="005C703B">
      <w:pPr>
        <w:tabs>
          <w:tab w:val="clear" w:pos="284"/>
        </w:tabs>
        <w:spacing w:after="160" w:line="259" w:lineRule="auto"/>
        <w:jc w:val="left"/>
        <w:rPr>
          <w:rFonts w:ascii="Times New Roman" w:eastAsia="Calibri" w:hAnsi="Times New Roman"/>
          <w:sz w:val="18"/>
          <w:szCs w:val="18"/>
          <w:lang w:eastAsia="en-US"/>
        </w:rPr>
      </w:pPr>
    </w:p>
    <w:p w14:paraId="177AA173" w14:textId="77777777" w:rsidR="005C703B" w:rsidRPr="005212D8" w:rsidRDefault="005C703B" w:rsidP="005C703B">
      <w:pPr>
        <w:rPr>
          <w:sz w:val="18"/>
          <w:szCs w:val="18"/>
        </w:rPr>
      </w:pPr>
      <w:r w:rsidRPr="005212D8">
        <w:rPr>
          <w:sz w:val="18"/>
          <w:szCs w:val="18"/>
        </w:rPr>
        <w:tab/>
        <w:t>Per lo studio della materia si consiglia la consultazione di testi normativi aggiornati, comunque non anteriori di oltre sei mesi alla data di esame. Per il reperimento dei testi normativi si suggerisce la consultazione dei siti internet istituzionali della Banca d’Italia e della Consob. Altri materiali saranno indicati nel corso delle lezioni e messi a disposizione nella pertinente sezione della pagina docente.</w:t>
      </w:r>
    </w:p>
    <w:p w14:paraId="56907B2A" w14:textId="77777777" w:rsidR="005C703B" w:rsidRPr="005212D8" w:rsidRDefault="005C703B" w:rsidP="005C703B">
      <w:pPr>
        <w:spacing w:before="240" w:after="120" w:line="220" w:lineRule="exact"/>
        <w:rPr>
          <w:b/>
          <w:i/>
          <w:sz w:val="18"/>
          <w:szCs w:val="18"/>
        </w:rPr>
      </w:pPr>
    </w:p>
    <w:p w14:paraId="7FD1D18C" w14:textId="77777777" w:rsidR="005C703B" w:rsidRPr="005212D8" w:rsidRDefault="005C703B" w:rsidP="005C703B">
      <w:pPr>
        <w:spacing w:before="240" w:after="120" w:line="220" w:lineRule="exact"/>
        <w:rPr>
          <w:b/>
          <w:i/>
          <w:sz w:val="18"/>
          <w:szCs w:val="18"/>
        </w:rPr>
      </w:pPr>
      <w:r w:rsidRPr="005212D8">
        <w:rPr>
          <w:b/>
          <w:i/>
          <w:sz w:val="18"/>
          <w:szCs w:val="18"/>
        </w:rPr>
        <w:t>DIDATTICA DEL CORSO</w:t>
      </w:r>
    </w:p>
    <w:p w14:paraId="1117B99E" w14:textId="5638A023" w:rsidR="00C429FE" w:rsidRDefault="00C429FE" w:rsidP="005C703B">
      <w:pPr>
        <w:pStyle w:val="Testo2"/>
        <w:tabs>
          <w:tab w:val="left" w:pos="284"/>
        </w:tabs>
        <w:ind w:firstLine="0"/>
        <w:rPr>
          <w:szCs w:val="18"/>
        </w:rPr>
      </w:pPr>
      <w:r>
        <w:rPr>
          <w:szCs w:val="18"/>
        </w:rPr>
        <w:t>Didattica frontale.</w:t>
      </w:r>
    </w:p>
    <w:p w14:paraId="2F60D927" w14:textId="04E99C24" w:rsidR="005C703B" w:rsidRPr="005212D8" w:rsidRDefault="005C703B" w:rsidP="005C703B">
      <w:pPr>
        <w:pStyle w:val="Testo2"/>
        <w:tabs>
          <w:tab w:val="left" w:pos="284"/>
        </w:tabs>
        <w:ind w:firstLine="0"/>
        <w:rPr>
          <w:szCs w:val="18"/>
        </w:rPr>
      </w:pPr>
      <w:r w:rsidRPr="005212D8">
        <w:rPr>
          <w:szCs w:val="18"/>
        </w:rPr>
        <w:t>Alla trattazione teorica delle problematiche in diritto verrà affiancata l’analisi di alcuni profili applicativi.</w:t>
      </w:r>
    </w:p>
    <w:p w14:paraId="31777939" w14:textId="77777777" w:rsidR="005C703B" w:rsidRPr="005212D8" w:rsidRDefault="005C703B" w:rsidP="005C703B">
      <w:pPr>
        <w:pStyle w:val="Testo2"/>
        <w:rPr>
          <w:szCs w:val="18"/>
        </w:rPr>
      </w:pPr>
    </w:p>
    <w:p w14:paraId="4F724132" w14:textId="6D93B42C" w:rsidR="005C703B" w:rsidRPr="005212D8" w:rsidRDefault="00A71012" w:rsidP="005C703B">
      <w:pPr>
        <w:spacing w:before="240" w:after="120" w:line="220" w:lineRule="exact"/>
        <w:rPr>
          <w:b/>
          <w:i/>
          <w:sz w:val="18"/>
          <w:szCs w:val="18"/>
        </w:rPr>
      </w:pPr>
      <w:r w:rsidRPr="005212D8">
        <w:rPr>
          <w:b/>
          <w:i/>
          <w:sz w:val="18"/>
          <w:szCs w:val="18"/>
        </w:rPr>
        <w:t xml:space="preserve">METODO </w:t>
      </w:r>
      <w:r w:rsidRPr="00A71012">
        <w:rPr>
          <w:b/>
          <w:i/>
          <w:sz w:val="18"/>
          <w:szCs w:val="18"/>
        </w:rPr>
        <w:t>E CRITERI DI VALUTAZIONE</w:t>
      </w:r>
    </w:p>
    <w:p w14:paraId="210F7D4F" w14:textId="77777777" w:rsidR="005B3506" w:rsidRDefault="005B3506" w:rsidP="005B3506">
      <w:pPr>
        <w:pStyle w:val="Testo2"/>
      </w:pPr>
      <w:r w:rsidRPr="00227E4B">
        <w:t xml:space="preserve">La prova d’esame si </w:t>
      </w:r>
      <w:r>
        <w:t>concreta in una interrogazione</w:t>
      </w:r>
      <w:r w:rsidRPr="00227E4B">
        <w:t xml:space="preserve"> orale</w:t>
      </w:r>
      <w:r>
        <w:t>. Essa</w:t>
      </w:r>
      <w:r w:rsidRPr="00227E4B">
        <w:t xml:space="preserve"> consiste in una serie di domande</w:t>
      </w:r>
      <w:r>
        <w:t xml:space="preserve"> (non meno di tre)</w:t>
      </w:r>
      <w:r w:rsidRPr="00227E4B">
        <w:t xml:space="preserve"> sulle varie parti del programma del corso,</w:t>
      </w:r>
      <w:r>
        <w:t xml:space="preserve"> </w:t>
      </w:r>
      <w:r w:rsidRPr="00774B68">
        <w:t>in base ai testi bibliografici sopra indicati</w:t>
      </w:r>
      <w:r>
        <w:t>. Le domande sono</w:t>
      </w:r>
      <w:r w:rsidRPr="00227E4B">
        <w:t xml:space="preserve"> finalizzate ad accertare e valutare le competenze acquisite dagli studenti in punto di nozioni e conoscenza della materia, proprietà di linguaggio e capacità di analisi critica degli istituti.</w:t>
      </w:r>
    </w:p>
    <w:p w14:paraId="6A46F2F3" w14:textId="77777777" w:rsidR="005B3506" w:rsidRDefault="005B3506" w:rsidP="005B3506">
      <w:pPr>
        <w:pStyle w:val="Testo2"/>
      </w:pPr>
      <w:r>
        <w:t>I criteri per l’attribuzione del voto finale sono i seguenti:</w:t>
      </w:r>
    </w:p>
    <w:p w14:paraId="3EE33768" w14:textId="77777777" w:rsidR="005B3506" w:rsidRDefault="005B3506" w:rsidP="005B3506">
      <w:pPr>
        <w:pStyle w:val="Testo2"/>
        <w:tabs>
          <w:tab w:val="left" w:pos="426"/>
        </w:tabs>
      </w:pPr>
      <w:r>
        <w:t>-</w:t>
      </w:r>
      <w:r>
        <w:tab/>
        <w:t>conoscenza approfondita dei temi, proprietà di linguaggio, sviluppata capacità di riferimenti sistematici condurranno ad una valutazione in termini di eccellenza (da 27/30 a 30/30 ed eventuale lode);</w:t>
      </w:r>
    </w:p>
    <w:p w14:paraId="2DD17689" w14:textId="77777777" w:rsidR="005B3506" w:rsidRDefault="005B3506" w:rsidP="005B3506">
      <w:pPr>
        <w:pStyle w:val="Testo2"/>
        <w:tabs>
          <w:tab w:val="left" w:pos="426"/>
        </w:tabs>
      </w:pPr>
      <w:r>
        <w:t>-</w:t>
      </w:r>
      <w:r>
        <w:tab/>
        <w:t>buona capacità di analisi e di sintesi e proprietà di linguaggio porteranno a valutazioni discrete/buone (da 22/30 a 26/30), con differenziazione del voto in ragione del grado di approfondimento dimostrato in sede di esame;</w:t>
      </w:r>
    </w:p>
    <w:p w14:paraId="57BD32DF" w14:textId="77777777" w:rsidR="005B3506" w:rsidRDefault="005B3506" w:rsidP="005B3506">
      <w:pPr>
        <w:pStyle w:val="Testo2"/>
        <w:tabs>
          <w:tab w:val="left" w:pos="426"/>
        </w:tabs>
      </w:pPr>
      <w:r>
        <w:t>-</w:t>
      </w:r>
      <w:r>
        <w:tab/>
        <w:t>una conoscenza di tipo basilare del programma verrà valutata in termini di sufficienza (da 18/30 a 21/30);</w:t>
      </w:r>
    </w:p>
    <w:p w14:paraId="10556B55" w14:textId="77777777" w:rsidR="005B3506" w:rsidRDefault="005B3506" w:rsidP="005B3506">
      <w:pPr>
        <w:pStyle w:val="Testo2"/>
        <w:tabs>
          <w:tab w:val="left" w:pos="426"/>
        </w:tabs>
      </w:pPr>
      <w:r>
        <w:t>-</w:t>
      </w:r>
      <w:r>
        <w:tab/>
        <w:t>il rilievo di lacune formative gravi, l’aver trascurato una parte del programma, l’utilizzo di un linguaggio scorretto saranno valutati negativamente.</w:t>
      </w:r>
    </w:p>
    <w:p w14:paraId="7378172D" w14:textId="77777777" w:rsidR="005B3506" w:rsidRDefault="005B3506" w:rsidP="000F5370">
      <w:pPr>
        <w:spacing w:before="240" w:after="120" w:line="220" w:lineRule="exact"/>
        <w:rPr>
          <w:rFonts w:eastAsia="MS Mincho"/>
          <w:b/>
          <w:i/>
          <w:sz w:val="18"/>
          <w:szCs w:val="18"/>
        </w:rPr>
      </w:pPr>
    </w:p>
    <w:p w14:paraId="4F75946E" w14:textId="380358F2" w:rsidR="000F5370" w:rsidRDefault="000F5370" w:rsidP="000F5370">
      <w:pPr>
        <w:spacing w:before="240" w:after="120" w:line="220" w:lineRule="exact"/>
        <w:rPr>
          <w:rFonts w:eastAsia="MS Mincho"/>
          <w:b/>
          <w:i/>
          <w:sz w:val="18"/>
          <w:szCs w:val="18"/>
          <w:highlight w:val="yellow"/>
        </w:rPr>
      </w:pPr>
      <w:bookmarkStart w:id="0" w:name="_GoBack"/>
      <w:bookmarkEnd w:id="0"/>
      <w:r w:rsidRPr="005D1F12">
        <w:rPr>
          <w:rFonts w:eastAsia="MS Mincho"/>
          <w:b/>
          <w:i/>
          <w:sz w:val="18"/>
          <w:szCs w:val="18"/>
        </w:rPr>
        <w:t>AVVERTENZE E PREREQUISTI</w:t>
      </w:r>
    </w:p>
    <w:p w14:paraId="2BCF5D26" w14:textId="2FA83988" w:rsidR="005D1F12" w:rsidRPr="005D1F12" w:rsidRDefault="005D1F12" w:rsidP="000F5370">
      <w:pPr>
        <w:spacing w:before="240" w:after="120" w:line="220" w:lineRule="exact"/>
        <w:rPr>
          <w:rFonts w:eastAsia="MS Mincho"/>
          <w:sz w:val="18"/>
          <w:szCs w:val="18"/>
        </w:rPr>
      </w:pPr>
      <w:r>
        <w:rPr>
          <w:rFonts w:eastAsia="MS Mincho"/>
          <w:sz w:val="18"/>
          <w:szCs w:val="18"/>
        </w:rPr>
        <w:lastRenderedPageBreak/>
        <w:tab/>
      </w:r>
      <w:r w:rsidRPr="005D1F12">
        <w:rPr>
          <w:rFonts w:eastAsia="MS Mincho"/>
          <w:sz w:val="18"/>
          <w:szCs w:val="18"/>
        </w:rPr>
        <w:t>Lo studente dovrà possedere un</w:t>
      </w:r>
      <w:r>
        <w:rPr>
          <w:rFonts w:eastAsia="MS Mincho"/>
          <w:sz w:val="18"/>
          <w:szCs w:val="18"/>
        </w:rPr>
        <w:t>’</w:t>
      </w:r>
      <w:r w:rsidRPr="005D1F12">
        <w:rPr>
          <w:rFonts w:eastAsia="MS Mincho"/>
          <w:sz w:val="18"/>
          <w:szCs w:val="18"/>
        </w:rPr>
        <w:t>adeguata conoscenza del diritto dell’impresa e delle società.</w:t>
      </w:r>
    </w:p>
    <w:p w14:paraId="6350BB05" w14:textId="77777777" w:rsidR="005C703B" w:rsidRPr="005212D8" w:rsidRDefault="005C703B" w:rsidP="005C703B">
      <w:pPr>
        <w:spacing w:before="240" w:after="120" w:line="220" w:lineRule="exact"/>
        <w:rPr>
          <w:rFonts w:eastAsia="MS Mincho"/>
          <w:b/>
          <w:i/>
          <w:sz w:val="18"/>
          <w:szCs w:val="18"/>
        </w:rPr>
      </w:pPr>
      <w:r w:rsidRPr="005212D8">
        <w:rPr>
          <w:rFonts w:eastAsia="MS Mincho"/>
          <w:b/>
          <w:i/>
          <w:sz w:val="18"/>
          <w:szCs w:val="18"/>
        </w:rPr>
        <w:t>ORARIO E LUOGO DI RICEVIMENTO DEGLI STUDENTI</w:t>
      </w:r>
    </w:p>
    <w:p w14:paraId="2B2394B8" w14:textId="77777777" w:rsidR="005C703B" w:rsidRPr="005212D8" w:rsidRDefault="005C703B" w:rsidP="005C703B">
      <w:pPr>
        <w:spacing w:line="220" w:lineRule="exact"/>
        <w:ind w:firstLine="284"/>
        <w:rPr>
          <w:noProof/>
          <w:sz w:val="18"/>
          <w:szCs w:val="18"/>
        </w:rPr>
      </w:pPr>
      <w:r w:rsidRPr="005212D8">
        <w:rPr>
          <w:noProof/>
          <w:sz w:val="18"/>
          <w:szCs w:val="18"/>
        </w:rPr>
        <w:t xml:space="preserve">Gli orari di ricevimento sono disponibili on line nella pagina personale del docente, consultabile al sito </w:t>
      </w:r>
      <w:hyperlink r:id="rId5" w:history="1">
        <w:r w:rsidRPr="005212D8">
          <w:rPr>
            <w:rStyle w:val="Collegamentoipertestuale"/>
            <w:noProof/>
            <w:sz w:val="18"/>
            <w:szCs w:val="18"/>
          </w:rPr>
          <w:t>http://docenti.unicatt.it/</w:t>
        </w:r>
      </w:hyperlink>
    </w:p>
    <w:p w14:paraId="0F0D31E3" w14:textId="77777777" w:rsidR="005C703B" w:rsidRDefault="005C703B" w:rsidP="005C703B">
      <w:pPr>
        <w:tabs>
          <w:tab w:val="clear" w:pos="284"/>
        </w:tabs>
        <w:jc w:val="left"/>
        <w:outlineLvl w:val="1"/>
        <w:rPr>
          <w:noProof/>
          <w:sz w:val="18"/>
        </w:rPr>
      </w:pPr>
    </w:p>
    <w:sectPr w:rsidR="005C703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A2998"/>
    <w:multiLevelType w:val="multilevel"/>
    <w:tmpl w:val="6B3A301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6B"/>
    <w:rsid w:val="00022ED4"/>
    <w:rsid w:val="000F5370"/>
    <w:rsid w:val="000F5EB7"/>
    <w:rsid w:val="00127E24"/>
    <w:rsid w:val="00157AA4"/>
    <w:rsid w:val="0016717B"/>
    <w:rsid w:val="00171549"/>
    <w:rsid w:val="00180209"/>
    <w:rsid w:val="001B1EE6"/>
    <w:rsid w:val="00233E5B"/>
    <w:rsid w:val="002464A3"/>
    <w:rsid w:val="00294DCA"/>
    <w:rsid w:val="0029661E"/>
    <w:rsid w:val="00307122"/>
    <w:rsid w:val="003259B2"/>
    <w:rsid w:val="00390032"/>
    <w:rsid w:val="003B03D2"/>
    <w:rsid w:val="003D3C33"/>
    <w:rsid w:val="003E14CD"/>
    <w:rsid w:val="003F2509"/>
    <w:rsid w:val="00481877"/>
    <w:rsid w:val="00497EF2"/>
    <w:rsid w:val="005352DD"/>
    <w:rsid w:val="005B3506"/>
    <w:rsid w:val="005C703B"/>
    <w:rsid w:val="005D1F12"/>
    <w:rsid w:val="005E39CC"/>
    <w:rsid w:val="006D40EF"/>
    <w:rsid w:val="0071156F"/>
    <w:rsid w:val="00770D87"/>
    <w:rsid w:val="007F650F"/>
    <w:rsid w:val="00806DC9"/>
    <w:rsid w:val="00807533"/>
    <w:rsid w:val="00812E74"/>
    <w:rsid w:val="00831FD4"/>
    <w:rsid w:val="00842C0E"/>
    <w:rsid w:val="00857EF8"/>
    <w:rsid w:val="00862564"/>
    <w:rsid w:val="008B0A2E"/>
    <w:rsid w:val="008B0F97"/>
    <w:rsid w:val="008E117C"/>
    <w:rsid w:val="0093519E"/>
    <w:rsid w:val="00973E3B"/>
    <w:rsid w:val="009759CB"/>
    <w:rsid w:val="00986553"/>
    <w:rsid w:val="009D5DC1"/>
    <w:rsid w:val="00A71012"/>
    <w:rsid w:val="00A900FF"/>
    <w:rsid w:val="00AB06EB"/>
    <w:rsid w:val="00AD501B"/>
    <w:rsid w:val="00AE185F"/>
    <w:rsid w:val="00B02161"/>
    <w:rsid w:val="00B211C5"/>
    <w:rsid w:val="00B319D3"/>
    <w:rsid w:val="00B3576B"/>
    <w:rsid w:val="00C0471F"/>
    <w:rsid w:val="00C31FC5"/>
    <w:rsid w:val="00C429FE"/>
    <w:rsid w:val="00CB104B"/>
    <w:rsid w:val="00D065A9"/>
    <w:rsid w:val="00D20274"/>
    <w:rsid w:val="00D60167"/>
    <w:rsid w:val="00E16086"/>
    <w:rsid w:val="00E37C19"/>
    <w:rsid w:val="00ED764F"/>
    <w:rsid w:val="00EE2289"/>
    <w:rsid w:val="00EF0D57"/>
    <w:rsid w:val="00F15ABF"/>
    <w:rsid w:val="00F35E29"/>
    <w:rsid w:val="00F830A2"/>
    <w:rsid w:val="00F83294"/>
    <w:rsid w:val="00F91F14"/>
    <w:rsid w:val="00F92790"/>
    <w:rsid w:val="00F951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0EAD9"/>
  <w15:docId w15:val="{0AA44998-7870-8041-B976-5016A44E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Pr>
      <w:sz w:val="1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1Carattere">
    <w:name w:val="Titolo 1 Carattere"/>
    <w:link w:val="Titolo1"/>
    <w:rsid w:val="00022ED4"/>
    <w:rPr>
      <w:rFonts w:ascii="Times" w:hAnsi="Times"/>
      <w:b/>
      <w:noProof/>
    </w:rPr>
  </w:style>
  <w:style w:type="character" w:customStyle="1" w:styleId="Titolo2Carattere">
    <w:name w:val="Titolo 2 Carattere"/>
    <w:link w:val="Titolo2"/>
    <w:rsid w:val="00022ED4"/>
    <w:rPr>
      <w:rFonts w:ascii="Times" w:hAnsi="Times"/>
      <w:smallCaps/>
      <w:noProof/>
      <w:sz w:val="18"/>
    </w:rPr>
  </w:style>
  <w:style w:type="character" w:customStyle="1" w:styleId="Titolo3Carattere">
    <w:name w:val="Titolo 3 Carattere"/>
    <w:link w:val="Titolo3"/>
    <w:rsid w:val="00022ED4"/>
    <w:rPr>
      <w:rFonts w:ascii="Times" w:hAnsi="Times"/>
      <w:i/>
      <w:caps/>
      <w:noProof/>
      <w:sz w:val="18"/>
    </w:rPr>
  </w:style>
  <w:style w:type="character" w:styleId="Collegamentoipertestuale">
    <w:name w:val="Hyperlink"/>
    <w:basedOn w:val="Carpredefinitoparagrafo"/>
    <w:uiPriority w:val="99"/>
    <w:unhideWhenUsed/>
    <w:rsid w:val="005E39CC"/>
    <w:rPr>
      <w:color w:val="0000FF"/>
      <w:u w:val="single"/>
    </w:rPr>
  </w:style>
  <w:style w:type="character" w:styleId="Rimandocommento">
    <w:name w:val="annotation reference"/>
    <w:basedOn w:val="Carpredefinitoparagrafo"/>
    <w:semiHidden/>
    <w:unhideWhenUsed/>
    <w:rsid w:val="00862564"/>
    <w:rPr>
      <w:sz w:val="16"/>
      <w:szCs w:val="16"/>
    </w:rPr>
  </w:style>
  <w:style w:type="paragraph" w:styleId="Testocommento">
    <w:name w:val="annotation text"/>
    <w:basedOn w:val="Normale"/>
    <w:link w:val="TestocommentoCarattere"/>
    <w:semiHidden/>
    <w:unhideWhenUsed/>
    <w:rsid w:val="00862564"/>
    <w:pPr>
      <w:spacing w:line="240" w:lineRule="auto"/>
    </w:pPr>
  </w:style>
  <w:style w:type="character" w:customStyle="1" w:styleId="TestocommentoCarattere">
    <w:name w:val="Testo commento Carattere"/>
    <w:basedOn w:val="Carpredefinitoparagrafo"/>
    <w:link w:val="Testocommento"/>
    <w:semiHidden/>
    <w:rsid w:val="00862564"/>
    <w:rPr>
      <w:rFonts w:ascii="Times" w:hAnsi="Times"/>
    </w:rPr>
  </w:style>
  <w:style w:type="paragraph" w:styleId="Soggettocommento">
    <w:name w:val="annotation subject"/>
    <w:basedOn w:val="Testocommento"/>
    <w:next w:val="Testocommento"/>
    <w:link w:val="SoggettocommentoCarattere"/>
    <w:semiHidden/>
    <w:unhideWhenUsed/>
    <w:rsid w:val="00862564"/>
    <w:rPr>
      <w:b/>
      <w:bCs/>
    </w:rPr>
  </w:style>
  <w:style w:type="character" w:customStyle="1" w:styleId="SoggettocommentoCarattere">
    <w:name w:val="Soggetto commento Carattere"/>
    <w:basedOn w:val="TestocommentoCarattere"/>
    <w:link w:val="Soggettocommento"/>
    <w:semiHidden/>
    <w:rsid w:val="00862564"/>
    <w:rPr>
      <w:rFonts w:ascii="Times" w:hAnsi="Times"/>
      <w:b/>
      <w:bCs/>
    </w:rPr>
  </w:style>
  <w:style w:type="paragraph" w:styleId="Testofumetto">
    <w:name w:val="Balloon Text"/>
    <w:basedOn w:val="Normale"/>
    <w:link w:val="TestofumettoCarattere"/>
    <w:semiHidden/>
    <w:unhideWhenUsed/>
    <w:rsid w:val="0086256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862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376509">
      <w:bodyDiv w:val="1"/>
      <w:marLeft w:val="0"/>
      <w:marRight w:val="0"/>
      <w:marTop w:val="0"/>
      <w:marBottom w:val="0"/>
      <w:divBdr>
        <w:top w:val="none" w:sz="0" w:space="0" w:color="auto"/>
        <w:left w:val="none" w:sz="0" w:space="0" w:color="auto"/>
        <w:bottom w:val="none" w:sz="0" w:space="0" w:color="auto"/>
        <w:right w:val="none" w:sz="0" w:space="0" w:color="auto"/>
      </w:divBdr>
    </w:div>
    <w:div w:id="883909942">
      <w:bodyDiv w:val="1"/>
      <w:marLeft w:val="0"/>
      <w:marRight w:val="0"/>
      <w:marTop w:val="0"/>
      <w:marBottom w:val="0"/>
      <w:divBdr>
        <w:top w:val="none" w:sz="0" w:space="0" w:color="auto"/>
        <w:left w:val="none" w:sz="0" w:space="0" w:color="auto"/>
        <w:bottom w:val="none" w:sz="0" w:space="0" w:color="auto"/>
        <w:right w:val="none" w:sz="0" w:space="0" w:color="auto"/>
      </w:divBdr>
    </w:div>
    <w:div w:id="1075936546">
      <w:bodyDiv w:val="1"/>
      <w:marLeft w:val="0"/>
      <w:marRight w:val="0"/>
      <w:marTop w:val="0"/>
      <w:marBottom w:val="0"/>
      <w:divBdr>
        <w:top w:val="none" w:sz="0" w:space="0" w:color="auto"/>
        <w:left w:val="none" w:sz="0" w:space="0" w:color="auto"/>
        <w:bottom w:val="none" w:sz="0" w:space="0" w:color="auto"/>
        <w:right w:val="none" w:sz="0" w:space="0" w:color="auto"/>
      </w:divBdr>
    </w:div>
    <w:div w:id="1490248714">
      <w:bodyDiv w:val="1"/>
      <w:marLeft w:val="0"/>
      <w:marRight w:val="0"/>
      <w:marTop w:val="0"/>
      <w:marBottom w:val="0"/>
      <w:divBdr>
        <w:top w:val="none" w:sz="0" w:space="0" w:color="auto"/>
        <w:left w:val="none" w:sz="0" w:space="0" w:color="auto"/>
        <w:bottom w:val="none" w:sz="0" w:space="0" w:color="auto"/>
        <w:right w:val="none" w:sz="0" w:space="0" w:color="auto"/>
      </w:divBdr>
    </w:div>
    <w:div w:id="1496609699">
      <w:bodyDiv w:val="1"/>
      <w:marLeft w:val="0"/>
      <w:marRight w:val="0"/>
      <w:marTop w:val="0"/>
      <w:marBottom w:val="0"/>
      <w:divBdr>
        <w:top w:val="none" w:sz="0" w:space="0" w:color="auto"/>
        <w:left w:val="none" w:sz="0" w:space="0" w:color="auto"/>
        <w:bottom w:val="none" w:sz="0" w:space="0" w:color="auto"/>
        <w:right w:val="none" w:sz="0" w:space="0" w:color="auto"/>
      </w:divBdr>
    </w:div>
    <w:div w:id="20543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4288A2-9F37-493A-82E6-D92EF47BC229}"/>
</file>

<file path=customXml/itemProps2.xml><?xml version="1.0" encoding="utf-8"?>
<ds:datastoreItem xmlns:ds="http://schemas.openxmlformats.org/officeDocument/2006/customXml" ds:itemID="{CF0B9ECD-4930-486D-BCAD-3723CD6405FB}"/>
</file>

<file path=customXml/itemProps3.xml><?xml version="1.0" encoding="utf-8"?>
<ds:datastoreItem xmlns:ds="http://schemas.openxmlformats.org/officeDocument/2006/customXml" ds:itemID="{1AF0CD9B-B87A-432A-A3F6-F98BC4D26B80}"/>
</file>

<file path=docProps/app.xml><?xml version="1.0" encoding="utf-8"?>
<Properties xmlns="http://schemas.openxmlformats.org/officeDocument/2006/extended-properties" xmlns:vt="http://schemas.openxmlformats.org/officeDocument/2006/docPropsVTypes">
  <Template>PROG_COR_2003</Template>
  <TotalTime>32</TotalTime>
  <Pages>3</Pages>
  <Words>598</Words>
  <Characters>3413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Amedeo Valzer</cp:lastModifiedBy>
  <cp:revision>11</cp:revision>
  <cp:lastPrinted>2013-04-22T15:32:00Z</cp:lastPrinted>
  <dcterms:created xsi:type="dcterms:W3CDTF">2019-05-28T09:38:00Z</dcterms:created>
  <dcterms:modified xsi:type="dcterms:W3CDTF">2020-05-19T15:03:00Z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