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84F9" w14:textId="77777777" w:rsidR="00847EA2" w:rsidRPr="00751239" w:rsidRDefault="00BA31EA" w:rsidP="009A268B">
      <w:pPr>
        <w:pStyle w:val="Titolo1"/>
      </w:pPr>
      <w:r>
        <w:rPr>
          <w:rFonts w:ascii="Times" w:hAnsi="Times"/>
          <w:bCs w:val="0"/>
          <w:kern w:val="0"/>
          <w:sz w:val="20"/>
          <w:szCs w:val="20"/>
        </w:rPr>
        <w:t>ICT &amp; Law</w:t>
      </w:r>
    </w:p>
    <w:p w14:paraId="64352A35" w14:textId="634665E3" w:rsidR="00847EA2" w:rsidRDefault="00BA31EA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Prof.</w:t>
      </w:r>
      <w:r w:rsidR="00FA2E66"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ssa</w:t>
      </w: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 xml:space="preserve"> Fernanda Faini</w:t>
      </w:r>
    </w:p>
    <w:p w14:paraId="3A110528" w14:textId="77777777" w:rsidR="00980059" w:rsidRPr="00751239" w:rsidRDefault="00980059" w:rsidP="00980059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 xml:space="preserve">OBIETTIVO DEL CORSO </w:t>
      </w:r>
      <w:bookmarkStart w:id="0" w:name="_Hlk8117555"/>
      <w:r w:rsidRPr="00751239">
        <w:rPr>
          <w:b/>
          <w:i/>
          <w:sz w:val="18"/>
        </w:rPr>
        <w:t>E RISULTATI DI APPRENDIMENTO ATTESI</w:t>
      </w:r>
      <w:bookmarkEnd w:id="0"/>
    </w:p>
    <w:p w14:paraId="39FFB2A9" w14:textId="77777777" w:rsidR="00980059" w:rsidRDefault="00980059" w:rsidP="00980059">
      <w:r w:rsidRPr="00751239">
        <w:t xml:space="preserve">L’insegnamento </w:t>
      </w:r>
      <w:r>
        <w:t xml:space="preserve">ha per oggetto i concetti fondamentali, gli strumenti principali e le tematiche maggiormente significative dell’informatica giuridica e del diritto dell’informatica. </w:t>
      </w:r>
    </w:p>
    <w:p w14:paraId="2175E326" w14:textId="77777777" w:rsidR="00980059" w:rsidRDefault="00980059" w:rsidP="00980059">
      <w:r>
        <w:t xml:space="preserve">Il corso analizza il rapporto tra scienza giuridica e tecnologie informatiche, i profili legali dell’innovazione digitale e l’impatto delle </w:t>
      </w:r>
      <w:r w:rsidRPr="00D11D9C">
        <w:t xml:space="preserve">Information and </w:t>
      </w:r>
      <w:proofErr w:type="spellStart"/>
      <w:r w:rsidRPr="00D11D9C">
        <w:t>Communication</w:t>
      </w:r>
      <w:proofErr w:type="spellEnd"/>
      <w:r w:rsidRPr="00D11D9C">
        <w:t xml:space="preserve"> Technologies</w:t>
      </w:r>
      <w:r>
        <w:t xml:space="preserve"> (ICT</w:t>
      </w:r>
      <w:r w:rsidRPr="005479B5">
        <w:t>)</w:t>
      </w:r>
      <w:r>
        <w:t xml:space="preserve"> sulla società, sull’ordinamento giuridico e sui diritti della persona.</w:t>
      </w:r>
    </w:p>
    <w:p w14:paraId="4297F5E8" w14:textId="77777777" w:rsidR="00980059" w:rsidRDefault="00980059" w:rsidP="00980059">
      <w:r>
        <w:t xml:space="preserve">L’insegnamento si propone l’obiettivo di fornire conoscenze in merito al diritto delle nuove tecnologie, alla luce dell’evoluzione normativa, giurisprudenziale e dottrinale, nazionale e sovranazionale. Il corso permette di acquisire conoscenze giuridiche e strumenti interpretativi in merito alla disciplina e alle problematiche relative all’utilizzo delle tecnologie informatiche, attraverso lo studio delle fonti e degli aspetti maggiormente rilevanti sotto la lente giuridica. </w:t>
      </w:r>
    </w:p>
    <w:p w14:paraId="5AC19B99" w14:textId="77777777" w:rsidR="00980059" w:rsidRPr="005F523C" w:rsidRDefault="00980059" w:rsidP="00980059">
      <w:r>
        <w:t>Al termine del corso lo studente acquisirà le basi di una cultura informatico-giuridica, conoscerà gli elementi fondamentali e i principali strumenti che caratterizzano il diritto dell’informatica e sarà in grado di comprendere e analizzare le implicazioni giuridiche, etiche e sociali delle applicazioni tecnologiche, acquisendo consapevolezza in merito alle opportunità e ai rischi e in relazione alla necessità di bilanciamento tra interessi e diritti diversi. Lo studente, inoltre, acquisirà c</w:t>
      </w:r>
      <w:r w:rsidRPr="005479B5">
        <w:t xml:space="preserve">apacità di orientamento </w:t>
      </w:r>
      <w:r>
        <w:t>ed attitudine ad affrontare le principali questioni giuridiche poste dalle tecnologie informatiche; lo studente sarà in grado di analizzare fattispecie concrete e</w:t>
      </w:r>
      <w:r w:rsidRPr="005479B5">
        <w:t xml:space="preserve"> risolver</w:t>
      </w:r>
      <w:r>
        <w:t>e</w:t>
      </w:r>
      <w:r w:rsidRPr="005479B5">
        <w:t xml:space="preserve"> </w:t>
      </w:r>
      <w:r>
        <w:t xml:space="preserve">problematiche specifiche, applicando le conoscenze e le capacità acquisite nel corso e adoperando un linguaggio tecnico-giuridico appropriato. </w:t>
      </w:r>
    </w:p>
    <w:p w14:paraId="507B2003" w14:textId="77777777" w:rsidR="00980059" w:rsidRPr="00751239" w:rsidRDefault="00980059" w:rsidP="00980059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14:paraId="1E87EE5B" w14:textId="77777777" w:rsidR="00980059" w:rsidRDefault="00980059" w:rsidP="00980059">
      <w:r>
        <w:t xml:space="preserve">L’insegnamento esamina la relazione tra diritto e ICT e, in specifico, l’impatto delle tecnologie informatiche e dell’innovazione digitale sui diversi aspetti relativi alla società nel suo complesso, alla persona nei suoi diritti, agli istituti e agli strumenti del giurista. </w:t>
      </w:r>
    </w:p>
    <w:p w14:paraId="5FCFD5AD" w14:textId="77777777" w:rsidR="00980059" w:rsidRDefault="00980059" w:rsidP="00980059">
      <w:r>
        <w:t xml:space="preserve">Dopo aver analizzato la relazione che lega scienza giuridica e tecnologie informatiche e la distinzione tra informatica del diritto e diritto dell’informatica, il corso affronta le tematiche maggiormente significative dell’informatica giuridica e del diritto dell’informatica, </w:t>
      </w:r>
      <w:r w:rsidRPr="00C40A67">
        <w:t>avvalendosi anche dell’analisi di casi di studio</w:t>
      </w:r>
      <w:r>
        <w:t xml:space="preserve">. </w:t>
      </w:r>
    </w:p>
    <w:p w14:paraId="434525AA" w14:textId="77777777" w:rsidR="00980059" w:rsidRDefault="00980059" w:rsidP="00980059">
      <w:r>
        <w:t>In specifico, il corso esamina:</w:t>
      </w:r>
    </w:p>
    <w:p w14:paraId="4EC2C01A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 xml:space="preserve">scienza giuridica e tecnologie informatiche: diritto e tecnica; la regolazione della società digitale; nozioni </w:t>
      </w:r>
      <w:r w:rsidRPr="000D1C37">
        <w:t xml:space="preserve">di </w:t>
      </w:r>
      <w:r>
        <w:t xml:space="preserve">informatica; informatica giuridica; elementi di informatica del diritto </w:t>
      </w:r>
      <w:r w:rsidRPr="000D1C37">
        <w:t>e strumenti digitali del giurista;</w:t>
      </w:r>
      <w:r>
        <w:t xml:space="preserve"> origini, evoluzione storica e oggetto del diritto dell’informatica.</w:t>
      </w:r>
    </w:p>
    <w:p w14:paraId="20507B04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 xml:space="preserve">diritti della persona e innovazione digitale: libertà costituzionali e tecnologie informatiche; diritto di accesso a Internet; protezione dei dati personali; </w:t>
      </w:r>
      <w:r w:rsidRPr="007D7414">
        <w:t>identità digitale</w:t>
      </w:r>
      <w:r>
        <w:t>;</w:t>
      </w:r>
      <w:r w:rsidRPr="007D7414">
        <w:t xml:space="preserve"> </w:t>
      </w:r>
      <w:r>
        <w:t xml:space="preserve">diritto all’oblio. </w:t>
      </w:r>
    </w:p>
    <w:p w14:paraId="4A8C0C90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 xml:space="preserve">beni informatici e diritto: tutela di software e banche dati; software proprietario e software open source; banche dati e diritto sui generis; opere digitali, diritto d’autore e licenze giuridiche; le Creative </w:t>
      </w:r>
      <w:proofErr w:type="spellStart"/>
      <w:r>
        <w:t>Commons</w:t>
      </w:r>
      <w:proofErr w:type="spellEnd"/>
      <w:r>
        <w:t xml:space="preserve">; nomi a dominio. </w:t>
      </w:r>
    </w:p>
    <w:p w14:paraId="79CACE6B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>strumenti giuridici e nuove tecnologie: documenti informatici; firme elettroniche; comunicazioni telematiche; contratti digitali.</w:t>
      </w:r>
    </w:p>
    <w:p w14:paraId="745DE477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>società digitale</w:t>
      </w:r>
      <w:r w:rsidRPr="00A21584">
        <w:t xml:space="preserve"> e </w:t>
      </w:r>
      <w:r>
        <w:t>istituzioni pubbliche:</w:t>
      </w:r>
      <w:r w:rsidRPr="00A21584">
        <w:t xml:space="preserve"> amministrazione digitale</w:t>
      </w:r>
      <w:r>
        <w:t xml:space="preserve">; open </w:t>
      </w:r>
      <w:proofErr w:type="spellStart"/>
      <w:r>
        <w:t>government</w:t>
      </w:r>
      <w:proofErr w:type="spellEnd"/>
      <w:r>
        <w:t>;</w:t>
      </w:r>
      <w:r w:rsidRPr="00A21584">
        <w:t xml:space="preserve"> cittadinanza digitale</w:t>
      </w:r>
      <w:r>
        <w:t>; servizi online; democrazia elettronica.</w:t>
      </w:r>
      <w:r w:rsidRPr="00A21584">
        <w:t xml:space="preserve"> </w:t>
      </w:r>
    </w:p>
    <w:p w14:paraId="5112A456" w14:textId="77777777" w:rsidR="00980059" w:rsidRDefault="00980059" w:rsidP="00980059">
      <w:pPr>
        <w:numPr>
          <w:ilvl w:val="0"/>
          <w:numId w:val="1"/>
        </w:numPr>
        <w:ind w:left="284" w:hanging="284"/>
      </w:pPr>
      <w:r>
        <w:t xml:space="preserve">tecnologie emergenti e diritto: data society e data </w:t>
      </w:r>
      <w:proofErr w:type="spellStart"/>
      <w:r>
        <w:t>governance</w:t>
      </w:r>
      <w:proofErr w:type="spellEnd"/>
      <w:r>
        <w:t xml:space="preserve">; open data; big data; Internet of </w:t>
      </w:r>
      <w:proofErr w:type="spellStart"/>
      <w:r>
        <w:t>Things</w:t>
      </w:r>
      <w:proofErr w:type="spellEnd"/>
      <w:r>
        <w:t xml:space="preserve"> (</w:t>
      </w:r>
      <w:proofErr w:type="spellStart"/>
      <w:r>
        <w:t>IoT</w:t>
      </w:r>
      <w:proofErr w:type="spellEnd"/>
      <w:r>
        <w:t>); intelligenza artificiale;</w:t>
      </w:r>
      <w:r w:rsidRPr="002C667D">
        <w:t xml:space="preserve"> </w:t>
      </w:r>
      <w:proofErr w:type="spellStart"/>
      <w:r w:rsidRPr="002C667D">
        <w:t>distributed</w:t>
      </w:r>
      <w:proofErr w:type="spellEnd"/>
      <w:r w:rsidRPr="002C667D">
        <w:t xml:space="preserve"> </w:t>
      </w:r>
      <w:proofErr w:type="spellStart"/>
      <w:r w:rsidRPr="002C667D">
        <w:t>ledger</w:t>
      </w:r>
      <w:proofErr w:type="spellEnd"/>
      <w:r w:rsidRPr="002C667D">
        <w:t xml:space="preserve"> </w:t>
      </w:r>
      <w:proofErr w:type="spellStart"/>
      <w:r w:rsidRPr="002C667D">
        <w:t>technologies</w:t>
      </w:r>
      <w:proofErr w:type="spellEnd"/>
      <w:r>
        <w:t xml:space="preserve"> (DLT); </w:t>
      </w:r>
      <w:proofErr w:type="spellStart"/>
      <w:r>
        <w:t>blockchain</w:t>
      </w:r>
      <w:proofErr w:type="spellEnd"/>
      <w:r>
        <w:t xml:space="preserve">;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. </w:t>
      </w:r>
    </w:p>
    <w:p w14:paraId="533761DD" w14:textId="77777777" w:rsidR="00980059" w:rsidRPr="001A133B" w:rsidRDefault="00980059" w:rsidP="00980059">
      <w:pPr>
        <w:numPr>
          <w:ilvl w:val="0"/>
          <w:numId w:val="1"/>
        </w:numPr>
        <w:ind w:left="284" w:hanging="284"/>
      </w:pPr>
      <w:r>
        <w:t xml:space="preserve">responsabilità e ICT: responsabilità del provider; elementi di diritto penale dell’informatica; </w:t>
      </w:r>
      <w:proofErr w:type="spellStart"/>
      <w:r>
        <w:t>cybercrimes</w:t>
      </w:r>
      <w:proofErr w:type="spellEnd"/>
      <w:r>
        <w:t xml:space="preserve">; nozioni di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forensics</w:t>
      </w:r>
      <w:proofErr w:type="spellEnd"/>
      <w:r>
        <w:t>.</w:t>
      </w:r>
    </w:p>
    <w:p w14:paraId="0EB24756" w14:textId="77777777" w:rsidR="00980059" w:rsidRDefault="00980059" w:rsidP="00980059">
      <w:pPr>
        <w:rPr>
          <w:b/>
          <w:i/>
          <w:sz w:val="18"/>
        </w:rPr>
      </w:pPr>
    </w:p>
    <w:p w14:paraId="68675EDE" w14:textId="77777777" w:rsidR="00980059" w:rsidRPr="00751239" w:rsidRDefault="00980059" w:rsidP="00980059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</w:p>
    <w:p w14:paraId="60AF666E" w14:textId="77777777" w:rsidR="00980059" w:rsidRDefault="00980059" w:rsidP="00980059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ab/>
      </w:r>
    </w:p>
    <w:p w14:paraId="43F9667F" w14:textId="77777777" w:rsidR="00980059" w:rsidRPr="00A06158" w:rsidRDefault="00980059" w:rsidP="00980059">
      <w:pPr>
        <w:tabs>
          <w:tab w:val="left" w:pos="0"/>
        </w:tabs>
        <w:spacing w:line="240" w:lineRule="atLeast"/>
        <w:rPr>
          <w:spacing w:val="-5"/>
          <w:sz w:val="18"/>
          <w:szCs w:val="18"/>
        </w:rPr>
      </w:pPr>
      <w:r w:rsidRPr="00A06158">
        <w:rPr>
          <w:spacing w:val="-5"/>
          <w:sz w:val="18"/>
          <w:szCs w:val="18"/>
        </w:rPr>
        <w:t>Gli studenti frequentanti</w:t>
      </w:r>
      <w:r>
        <w:rPr>
          <w:spacing w:val="-5"/>
          <w:sz w:val="18"/>
          <w:szCs w:val="18"/>
        </w:rPr>
        <w:t xml:space="preserve"> </w:t>
      </w:r>
      <w:r w:rsidRPr="00A06158">
        <w:rPr>
          <w:spacing w:val="-5"/>
          <w:sz w:val="18"/>
          <w:szCs w:val="18"/>
        </w:rPr>
        <w:t>integreranno gli appunti delle lezioni</w:t>
      </w:r>
      <w:r>
        <w:rPr>
          <w:spacing w:val="-5"/>
          <w:sz w:val="18"/>
          <w:szCs w:val="18"/>
        </w:rPr>
        <w:t xml:space="preserve"> e i materiali forniti</w:t>
      </w:r>
      <w:r w:rsidRPr="00A06158">
        <w:rPr>
          <w:spacing w:val="-5"/>
          <w:sz w:val="18"/>
          <w:szCs w:val="18"/>
        </w:rPr>
        <w:t xml:space="preserve"> con </w:t>
      </w:r>
      <w:r>
        <w:rPr>
          <w:spacing w:val="-5"/>
          <w:sz w:val="18"/>
          <w:szCs w:val="18"/>
        </w:rPr>
        <w:t>le sezioni del volume adottato,</w:t>
      </w:r>
      <w:r w:rsidRPr="00A06158">
        <w:rPr>
          <w:spacing w:val="-5"/>
          <w:sz w:val="18"/>
          <w:szCs w:val="18"/>
        </w:rPr>
        <w:t xml:space="preserve"> che saranno </w:t>
      </w:r>
      <w:r>
        <w:rPr>
          <w:spacing w:val="-5"/>
          <w:sz w:val="18"/>
          <w:szCs w:val="18"/>
        </w:rPr>
        <w:t>indicate</w:t>
      </w:r>
      <w:r w:rsidRPr="00A06158">
        <w:rPr>
          <w:spacing w:val="-5"/>
          <w:sz w:val="18"/>
          <w:szCs w:val="18"/>
        </w:rPr>
        <w:t xml:space="preserve"> durante il corso. </w:t>
      </w:r>
    </w:p>
    <w:p w14:paraId="51DDFC7D" w14:textId="77777777" w:rsidR="00980059" w:rsidRDefault="00980059" w:rsidP="00980059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A</w:t>
      </w:r>
      <w:r w:rsidRPr="00A06158">
        <w:rPr>
          <w:spacing w:val="-5"/>
          <w:sz w:val="18"/>
          <w:szCs w:val="18"/>
        </w:rPr>
        <w:t xml:space="preserve">gli studenti non frequentanti è richiesto lo studio </w:t>
      </w:r>
      <w:r>
        <w:rPr>
          <w:spacing w:val="-5"/>
          <w:sz w:val="18"/>
          <w:szCs w:val="18"/>
        </w:rPr>
        <w:t xml:space="preserve">integrale </w:t>
      </w:r>
      <w:r w:rsidRPr="00A06158">
        <w:rPr>
          <w:spacing w:val="-5"/>
          <w:sz w:val="18"/>
          <w:szCs w:val="18"/>
        </w:rPr>
        <w:t>del volume</w:t>
      </w:r>
      <w:r>
        <w:rPr>
          <w:spacing w:val="-5"/>
          <w:sz w:val="18"/>
          <w:szCs w:val="18"/>
        </w:rPr>
        <w:t xml:space="preserve"> adottato</w:t>
      </w:r>
      <w:r w:rsidRPr="00A06158">
        <w:rPr>
          <w:spacing w:val="-5"/>
          <w:sz w:val="18"/>
          <w:szCs w:val="18"/>
        </w:rPr>
        <w:t>:</w:t>
      </w:r>
    </w:p>
    <w:p w14:paraId="4C2C25E5" w14:textId="77777777" w:rsidR="00980059" w:rsidRPr="001A133B" w:rsidRDefault="00980059" w:rsidP="00980059">
      <w:pPr>
        <w:tabs>
          <w:tab w:val="clear" w:pos="284"/>
          <w:tab w:val="left" w:pos="0"/>
        </w:tabs>
        <w:spacing w:line="240" w:lineRule="atLeast"/>
        <w:rPr>
          <w:spacing w:val="-5"/>
          <w:sz w:val="18"/>
          <w:szCs w:val="18"/>
        </w:rPr>
      </w:pPr>
      <w:r w:rsidRPr="00684D4D">
        <w:rPr>
          <w:smallCaps/>
          <w:spacing w:val="-5"/>
          <w:sz w:val="18"/>
          <w:szCs w:val="18"/>
        </w:rPr>
        <w:t xml:space="preserve">F. Faini - S. </w:t>
      </w:r>
      <w:proofErr w:type="spellStart"/>
      <w:r w:rsidRPr="00684D4D">
        <w:rPr>
          <w:smallCaps/>
          <w:spacing w:val="-5"/>
          <w:sz w:val="18"/>
          <w:szCs w:val="18"/>
        </w:rPr>
        <w:t>Pietropaoli</w:t>
      </w:r>
      <w:proofErr w:type="spellEnd"/>
      <w:r w:rsidRPr="00A06158">
        <w:rPr>
          <w:spacing w:val="-5"/>
          <w:sz w:val="18"/>
          <w:szCs w:val="18"/>
        </w:rPr>
        <w:t xml:space="preserve">, </w:t>
      </w:r>
      <w:r w:rsidRPr="00A06158">
        <w:rPr>
          <w:i/>
          <w:iCs/>
          <w:spacing w:val="-5"/>
          <w:sz w:val="18"/>
          <w:szCs w:val="18"/>
        </w:rPr>
        <w:t>Scienza giuridica e tecnologie informatiche</w:t>
      </w:r>
      <w:r w:rsidRPr="00A06158">
        <w:rPr>
          <w:spacing w:val="-5"/>
          <w:sz w:val="18"/>
          <w:szCs w:val="18"/>
        </w:rPr>
        <w:t xml:space="preserve">, Giappichelli, Torino, </w:t>
      </w:r>
      <w:r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</w:p>
    <w:p w14:paraId="54B69DE7" w14:textId="77777777" w:rsidR="00980059" w:rsidRPr="00751239" w:rsidRDefault="00980059" w:rsidP="00980059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14:paraId="7CD48D57" w14:textId="77777777" w:rsidR="00980059" w:rsidRDefault="00980059" w:rsidP="00980059">
      <w:pPr>
        <w:pStyle w:val="Testo2"/>
        <w:ind w:firstLine="0"/>
      </w:pPr>
      <w:r w:rsidRPr="00A06158">
        <w:t xml:space="preserve">Lezioni frontali, </w:t>
      </w:r>
      <w:r>
        <w:t>esame di casi di studio</w:t>
      </w:r>
      <w:r w:rsidRPr="00A06158">
        <w:t xml:space="preserve">, </w:t>
      </w:r>
      <w:r w:rsidRPr="008A1FAA">
        <w:t>uso di strumenti multimediali</w:t>
      </w:r>
      <w:r>
        <w:t xml:space="preserve">, </w:t>
      </w:r>
      <w:r w:rsidRPr="00A06158">
        <w:t>discussioni ed esercitazion</w:t>
      </w:r>
      <w:r w:rsidRPr="00DD4C24">
        <w:t>i.</w:t>
      </w:r>
    </w:p>
    <w:p w14:paraId="013F4E6D" w14:textId="77777777" w:rsidR="00980059" w:rsidRDefault="00980059" w:rsidP="00980059">
      <w:pPr>
        <w:pStyle w:val="Testo2"/>
        <w:ind w:firstLine="0"/>
      </w:pPr>
    </w:p>
    <w:p w14:paraId="74B05CF9" w14:textId="77777777" w:rsidR="00980059" w:rsidRPr="00CE6DEB" w:rsidRDefault="00980059" w:rsidP="00980059">
      <w:pPr>
        <w:pStyle w:val="Testo2"/>
        <w:ind w:firstLine="0"/>
      </w:pPr>
      <w:r w:rsidRPr="00751239">
        <w:rPr>
          <w:b/>
          <w:i/>
        </w:rPr>
        <w:t xml:space="preserve">METODO </w:t>
      </w:r>
      <w:bookmarkStart w:id="1" w:name="_Hlk8117987"/>
      <w:r w:rsidRPr="00751239">
        <w:rPr>
          <w:b/>
          <w:i/>
        </w:rPr>
        <w:t>E CRITERI DI VALUTAZIONE</w:t>
      </w:r>
      <w:bookmarkEnd w:id="1"/>
    </w:p>
    <w:p w14:paraId="2CEBB133" w14:textId="77777777" w:rsidR="00980059" w:rsidRDefault="00980059" w:rsidP="00980059">
      <w:pPr>
        <w:spacing w:before="240" w:after="120" w:line="220" w:lineRule="exact"/>
        <w:rPr>
          <w:noProof/>
          <w:sz w:val="18"/>
        </w:rPr>
      </w:pPr>
      <w:bookmarkStart w:id="2" w:name="_Hlk8119860"/>
      <w:r>
        <w:rPr>
          <w:noProof/>
          <w:sz w:val="18"/>
        </w:rPr>
        <w:t>L’esame si svolgerà con modalità differenti per gli studenti frequentanti e non frequentanti.</w:t>
      </w:r>
    </w:p>
    <w:p w14:paraId="68F9B064" w14:textId="77777777" w:rsidR="00980059" w:rsidRDefault="00980059" w:rsidP="00980059">
      <w:pPr>
        <w:spacing w:before="240" w:after="120" w:line="220" w:lineRule="exact"/>
        <w:contextualSpacing/>
        <w:rPr>
          <w:noProof/>
          <w:sz w:val="18"/>
        </w:rPr>
      </w:pPr>
      <w:r>
        <w:rPr>
          <w:noProof/>
          <w:sz w:val="18"/>
        </w:rPr>
        <w:t xml:space="preserve">Gli studenti frequentanti </w:t>
      </w:r>
      <w:r w:rsidRPr="00CE6DEB">
        <w:rPr>
          <w:noProof/>
          <w:sz w:val="18"/>
        </w:rPr>
        <w:t>potranno sostenere</w:t>
      </w:r>
      <w:r>
        <w:rPr>
          <w:noProof/>
          <w:sz w:val="18"/>
        </w:rPr>
        <w:t xml:space="preserve"> una prova intermedia in forma orale volta a verificare il grado di apprendimento raggiunto. Il superamento della prova intermedia</w:t>
      </w:r>
      <w:r w:rsidRPr="00385C96">
        <w:rPr>
          <w:noProof/>
          <w:sz w:val="18"/>
        </w:rPr>
        <w:t>, entro un anno dal suo svolgimento, esonera lo studente dal preparare la parte corrispond</w:t>
      </w:r>
      <w:r>
        <w:rPr>
          <w:noProof/>
          <w:sz w:val="18"/>
        </w:rPr>
        <w:t>ente 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sull’intero programma.</w:t>
      </w:r>
    </w:p>
    <w:p w14:paraId="4DF0D561" w14:textId="77777777" w:rsidR="00980059" w:rsidRDefault="00980059" w:rsidP="00980059">
      <w:pPr>
        <w:spacing w:before="240" w:after="120" w:line="220" w:lineRule="exact"/>
        <w:contextualSpacing/>
        <w:rPr>
          <w:noProof/>
          <w:sz w:val="18"/>
        </w:rPr>
      </w:pPr>
    </w:p>
    <w:p w14:paraId="2B36B70B" w14:textId="77777777" w:rsidR="00980059" w:rsidRDefault="00980059" w:rsidP="00980059">
      <w:pPr>
        <w:spacing w:before="240" w:after="120" w:line="220" w:lineRule="exact"/>
        <w:contextualSpacing/>
        <w:rPr>
          <w:noProof/>
          <w:sz w:val="18"/>
        </w:rPr>
      </w:pPr>
      <w:r>
        <w:rPr>
          <w:noProof/>
          <w:sz w:val="18"/>
        </w:rPr>
        <w:t>Gli studenti non frequentanti dovranno sostenere l’esame in forma orale sull’intero programma indicato nella bibliografia.</w:t>
      </w:r>
    </w:p>
    <w:p w14:paraId="6D18DB70" w14:textId="77777777" w:rsidR="00980059" w:rsidRPr="00DF0A50" w:rsidRDefault="00980059" w:rsidP="00980059">
      <w:pPr>
        <w:spacing w:before="240" w:after="120" w:line="220" w:lineRule="exact"/>
        <w:contextualSpacing/>
        <w:rPr>
          <w:noProof/>
          <w:sz w:val="18"/>
        </w:rPr>
      </w:pPr>
    </w:p>
    <w:p w14:paraId="6DA74B99" w14:textId="77777777" w:rsidR="00980059" w:rsidRDefault="00980059" w:rsidP="00980059">
      <w:pPr>
        <w:spacing w:before="240" w:after="120" w:line="220" w:lineRule="exact"/>
        <w:contextualSpacing/>
        <w:rPr>
          <w:noProof/>
          <w:sz w:val="18"/>
        </w:rPr>
      </w:pPr>
      <w:r w:rsidRPr="00DF0A50">
        <w:rPr>
          <w:noProof/>
          <w:sz w:val="18"/>
        </w:rPr>
        <w:t>Ai fini della valutazione</w:t>
      </w:r>
      <w:r>
        <w:rPr>
          <w:noProof/>
          <w:sz w:val="18"/>
        </w:rPr>
        <w:t xml:space="preserve"> della preparazione</w:t>
      </w:r>
      <w:r w:rsidRPr="00DF0A50">
        <w:rPr>
          <w:noProof/>
          <w:sz w:val="18"/>
        </w:rPr>
        <w:t xml:space="preserve"> concorreranno la capacità dello studente di trattare in modo corretto ed esaustivo l’argomento</w:t>
      </w:r>
      <w:r>
        <w:rPr>
          <w:noProof/>
          <w:sz w:val="18"/>
        </w:rPr>
        <w:t xml:space="preserve">, </w:t>
      </w:r>
      <w:r w:rsidRPr="00DF0A50">
        <w:rPr>
          <w:noProof/>
          <w:sz w:val="18"/>
        </w:rPr>
        <w:t xml:space="preserve">la pertinenza </w:t>
      </w:r>
      <w:r>
        <w:rPr>
          <w:noProof/>
          <w:sz w:val="18"/>
        </w:rPr>
        <w:t xml:space="preserve">e la completezza </w:t>
      </w:r>
      <w:r w:rsidRPr="00DF0A50">
        <w:rPr>
          <w:noProof/>
          <w:sz w:val="18"/>
        </w:rPr>
        <w:t xml:space="preserve">delle risposte, </w:t>
      </w:r>
      <w:r>
        <w:rPr>
          <w:noProof/>
          <w:sz w:val="18"/>
        </w:rPr>
        <w:t>la ca</w:t>
      </w:r>
      <w:r w:rsidRPr="00A71AD2">
        <w:rPr>
          <w:noProof/>
          <w:sz w:val="18"/>
        </w:rPr>
        <w:t>pacità di ragionamento</w:t>
      </w:r>
      <w:r>
        <w:rPr>
          <w:noProof/>
          <w:sz w:val="18"/>
        </w:rPr>
        <w:t xml:space="preserve">, analisi ed argomentazione, </w:t>
      </w:r>
      <w:r w:rsidRPr="00CE6DEB">
        <w:rPr>
          <w:noProof/>
          <w:sz w:val="18"/>
        </w:rPr>
        <w:t>l’uso appropriato del linguaggio tecnico-giuridico,</w:t>
      </w:r>
      <w:r>
        <w:rPr>
          <w:noProof/>
          <w:sz w:val="18"/>
        </w:rPr>
        <w:t xml:space="preserve"> </w:t>
      </w:r>
      <w:r w:rsidRPr="00DF0A50">
        <w:rPr>
          <w:noProof/>
          <w:sz w:val="18"/>
        </w:rPr>
        <w:t xml:space="preserve">la capacità di </w:t>
      </w:r>
      <w:r>
        <w:rPr>
          <w:noProof/>
          <w:sz w:val="18"/>
        </w:rPr>
        <w:t>orientarsi e di effettuare</w:t>
      </w:r>
      <w:r w:rsidRPr="00DF0A50">
        <w:rPr>
          <w:noProof/>
          <w:sz w:val="18"/>
        </w:rPr>
        <w:t xml:space="preserve"> </w:t>
      </w:r>
      <w:r>
        <w:rPr>
          <w:noProof/>
          <w:sz w:val="18"/>
        </w:rPr>
        <w:t>collegamenti</w:t>
      </w:r>
      <w:r w:rsidRPr="00DF0A50">
        <w:rPr>
          <w:noProof/>
          <w:sz w:val="18"/>
        </w:rPr>
        <w:t xml:space="preserve"> concettual</w:t>
      </w:r>
      <w:r>
        <w:rPr>
          <w:noProof/>
          <w:sz w:val="18"/>
        </w:rPr>
        <w:t>i</w:t>
      </w:r>
      <w:r w:rsidRPr="000C14DF">
        <w:rPr>
          <w:noProof/>
          <w:sz w:val="18"/>
        </w:rPr>
        <w:t>, l’abilità nel risolvere problematiche concrete.</w:t>
      </w:r>
      <w:bookmarkStart w:id="3" w:name="_Hlk8118147"/>
      <w:bookmarkEnd w:id="2"/>
    </w:p>
    <w:p w14:paraId="460C2CC9" w14:textId="77777777" w:rsidR="00980059" w:rsidRDefault="00980059" w:rsidP="00980059">
      <w:pPr>
        <w:spacing w:before="240" w:after="120" w:line="220" w:lineRule="exact"/>
        <w:contextualSpacing/>
        <w:rPr>
          <w:noProof/>
          <w:sz w:val="18"/>
        </w:rPr>
      </w:pPr>
    </w:p>
    <w:p w14:paraId="5C1EECC4" w14:textId="77777777" w:rsidR="00980059" w:rsidRPr="00751239" w:rsidRDefault="00980059" w:rsidP="00980059">
      <w:pPr>
        <w:spacing w:before="240" w:after="120" w:line="220" w:lineRule="exact"/>
        <w:rPr>
          <w:b/>
          <w:i/>
          <w:noProof/>
          <w:sz w:val="18"/>
        </w:rPr>
      </w:pPr>
      <w:r w:rsidRPr="00751239">
        <w:rPr>
          <w:b/>
          <w:i/>
          <w:noProof/>
          <w:sz w:val="18"/>
        </w:rPr>
        <w:t>AVVERTENZE E PREREQUISITI</w:t>
      </w:r>
    </w:p>
    <w:p w14:paraId="296DFB90" w14:textId="77777777" w:rsidR="00980059" w:rsidRDefault="00980059" w:rsidP="00980059">
      <w:pPr>
        <w:spacing w:line="220" w:lineRule="exact"/>
        <w:rPr>
          <w:noProof/>
          <w:sz w:val="18"/>
        </w:rPr>
      </w:pPr>
      <w:r w:rsidRPr="00EB4E21">
        <w:rPr>
          <w:noProof/>
          <w:sz w:val="18"/>
        </w:rPr>
        <w:t>L’insegnamento non necessita di prerequisiti rispetto ai contenuti.</w:t>
      </w:r>
      <w:r w:rsidRPr="00F427C1">
        <w:rPr>
          <w:noProof/>
          <w:sz w:val="18"/>
        </w:rPr>
        <w:t xml:space="preserve"> Si presuppone comunque interesse e curiosità intellettuale per la riflessione giuridica sulle questioni concernenti </w:t>
      </w:r>
      <w:r>
        <w:rPr>
          <w:noProof/>
          <w:sz w:val="18"/>
        </w:rPr>
        <w:t>l’innovazione digitale e tecnologica</w:t>
      </w:r>
      <w:r w:rsidRPr="00F427C1">
        <w:rPr>
          <w:noProof/>
          <w:sz w:val="18"/>
        </w:rPr>
        <w:t>.</w:t>
      </w:r>
      <w:r>
        <w:rPr>
          <w:noProof/>
          <w:sz w:val="18"/>
        </w:rPr>
        <w:t xml:space="preserve"> </w:t>
      </w:r>
    </w:p>
    <w:p w14:paraId="7B588D6A" w14:textId="77777777" w:rsidR="00980059" w:rsidRDefault="00980059" w:rsidP="00980059">
      <w:pPr>
        <w:spacing w:line="220" w:lineRule="exact"/>
        <w:rPr>
          <w:noProof/>
          <w:sz w:val="18"/>
        </w:rPr>
      </w:pPr>
      <w:r w:rsidRPr="00F427C1">
        <w:rPr>
          <w:noProof/>
          <w:sz w:val="18"/>
        </w:rPr>
        <w:t>Per un</w:t>
      </w:r>
      <w:r>
        <w:rPr>
          <w:noProof/>
          <w:sz w:val="18"/>
        </w:rPr>
        <w:t xml:space="preserve">’adeguata </w:t>
      </w:r>
      <w:r w:rsidRPr="00F427C1">
        <w:rPr>
          <w:noProof/>
          <w:sz w:val="18"/>
        </w:rPr>
        <w:t xml:space="preserve">preparazione, </w:t>
      </w:r>
      <w:r>
        <w:rPr>
          <w:noProof/>
          <w:sz w:val="18"/>
        </w:rPr>
        <w:t>è fortemente consigliata</w:t>
      </w:r>
      <w:r w:rsidRPr="00F427C1">
        <w:rPr>
          <w:noProof/>
          <w:sz w:val="18"/>
        </w:rPr>
        <w:t xml:space="preserve"> la</w:t>
      </w:r>
      <w:r>
        <w:rPr>
          <w:noProof/>
          <w:sz w:val="18"/>
        </w:rPr>
        <w:t xml:space="preserve"> partecipazione degli studenti</w:t>
      </w:r>
      <w:r w:rsidRPr="00F427C1">
        <w:rPr>
          <w:noProof/>
          <w:sz w:val="18"/>
        </w:rPr>
        <w:t xml:space="preserve"> alle lezioni.</w:t>
      </w:r>
    </w:p>
    <w:p w14:paraId="0F360E00" w14:textId="77777777" w:rsidR="00980059" w:rsidRPr="00751239" w:rsidRDefault="00980059" w:rsidP="00980059">
      <w:pPr>
        <w:spacing w:line="220" w:lineRule="exact"/>
        <w:rPr>
          <w:noProof/>
          <w:sz w:val="18"/>
        </w:rPr>
      </w:pPr>
      <w:r w:rsidRPr="00F732D2">
        <w:rPr>
          <w:noProof/>
          <w:sz w:val="18"/>
        </w:rPr>
        <w:t>Per l</w:t>
      </w:r>
      <w:r>
        <w:rPr>
          <w:noProof/>
          <w:sz w:val="18"/>
        </w:rPr>
        <w:t xml:space="preserve">e </w:t>
      </w:r>
      <w:r w:rsidRPr="00F732D2">
        <w:rPr>
          <w:noProof/>
          <w:sz w:val="18"/>
        </w:rPr>
        <w:t xml:space="preserve">attività del corso, </w:t>
      </w:r>
      <w:r>
        <w:rPr>
          <w:noProof/>
          <w:sz w:val="18"/>
        </w:rPr>
        <w:t>sarà</w:t>
      </w:r>
      <w:r w:rsidRPr="00F732D2">
        <w:rPr>
          <w:noProof/>
          <w:sz w:val="18"/>
        </w:rPr>
        <w:t xml:space="preserve"> utilizzato lo strumento informatico Blackboard</w:t>
      </w:r>
      <w:r>
        <w:rPr>
          <w:noProof/>
          <w:sz w:val="18"/>
        </w:rPr>
        <w:t>,</w:t>
      </w:r>
      <w:r w:rsidRPr="00F732D2">
        <w:rPr>
          <w:noProof/>
          <w:sz w:val="18"/>
        </w:rPr>
        <w:t xml:space="preserve"> disponibile in rete all’indirizzo </w:t>
      </w:r>
      <w:hyperlink r:id="rId9" w:history="1">
        <w:r w:rsidRPr="00BB0F00">
          <w:rPr>
            <w:rStyle w:val="Collegamentoipertestuale"/>
            <w:noProof/>
            <w:sz w:val="18"/>
          </w:rPr>
          <w:t>http://blackboard.unicatt.it</w:t>
        </w:r>
      </w:hyperlink>
      <w:r w:rsidRPr="00F732D2">
        <w:rPr>
          <w:noProof/>
          <w:sz w:val="18"/>
        </w:rPr>
        <w:t xml:space="preserve">, tramite il quale verranno messi a disposizione degli studenti </w:t>
      </w:r>
      <w:r>
        <w:rPr>
          <w:noProof/>
          <w:sz w:val="18"/>
        </w:rPr>
        <w:t>materiali</w:t>
      </w:r>
      <w:r w:rsidRPr="00F732D2">
        <w:rPr>
          <w:noProof/>
          <w:sz w:val="18"/>
        </w:rPr>
        <w:t xml:space="preserve"> delle lezioni</w:t>
      </w:r>
      <w:r>
        <w:rPr>
          <w:noProof/>
          <w:sz w:val="18"/>
        </w:rPr>
        <w:t xml:space="preserve">, </w:t>
      </w:r>
      <w:r w:rsidRPr="00F732D2">
        <w:rPr>
          <w:noProof/>
          <w:sz w:val="18"/>
        </w:rPr>
        <w:t>documentazione di approfondimento e avvisi inerenti al cors</w:t>
      </w:r>
      <w:r>
        <w:rPr>
          <w:noProof/>
          <w:sz w:val="18"/>
        </w:rPr>
        <w:t>o</w:t>
      </w:r>
      <w:r w:rsidRPr="00F732D2">
        <w:rPr>
          <w:noProof/>
          <w:sz w:val="18"/>
        </w:rPr>
        <w:t>.</w:t>
      </w:r>
    </w:p>
    <w:bookmarkEnd w:id="3"/>
    <w:p w14:paraId="27C3DE75" w14:textId="77777777" w:rsidR="00980059" w:rsidRPr="00751239" w:rsidRDefault="00980059" w:rsidP="00980059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rFonts w:eastAsia="MS Mincho"/>
          <w:b/>
          <w:i/>
          <w:sz w:val="18"/>
        </w:rPr>
        <w:t>ORARIO E LUOGO DI RICEVIMENTO DEGLI STUDENTI</w:t>
      </w:r>
    </w:p>
    <w:p w14:paraId="2039FAC8" w14:textId="77777777" w:rsidR="00980059" w:rsidRDefault="00980059" w:rsidP="00980059">
      <w:pPr>
        <w:spacing w:line="220" w:lineRule="exact"/>
        <w:rPr>
          <w:rStyle w:val="Collegamentoipertestuale"/>
          <w:noProof/>
          <w:color w:val="000000" w:themeColor="text1"/>
          <w:sz w:val="18"/>
          <w:u w:val="none"/>
        </w:rPr>
      </w:pPr>
      <w:r w:rsidRPr="00751239">
        <w:rPr>
          <w:noProof/>
          <w:sz w:val="18"/>
        </w:rPr>
        <w:t>Gli orari di ricevimento sono disponibili on line nella pagina personale del</w:t>
      </w:r>
      <w:r>
        <w:rPr>
          <w:noProof/>
          <w:sz w:val="18"/>
        </w:rPr>
        <w:t>la</w:t>
      </w:r>
      <w:r w:rsidRPr="00751239">
        <w:rPr>
          <w:noProof/>
          <w:sz w:val="18"/>
        </w:rPr>
        <w:t xml:space="preserve"> docente, consultabile al sito </w:t>
      </w:r>
      <w:hyperlink r:id="rId10" w:history="1">
        <w:r w:rsidRPr="00751239">
          <w:rPr>
            <w:rStyle w:val="Collegamentoipertestuale"/>
            <w:noProof/>
            <w:sz w:val="18"/>
          </w:rPr>
          <w:t>http://docenti.unicatt.it</w:t>
        </w:r>
      </w:hyperlink>
      <w:r w:rsidRPr="00A06158">
        <w:rPr>
          <w:rStyle w:val="Collegamentoipertestuale"/>
          <w:noProof/>
          <w:color w:val="000000" w:themeColor="text1"/>
          <w:sz w:val="18"/>
          <w:u w:val="none"/>
        </w:rPr>
        <w:t>.</w:t>
      </w:r>
    </w:p>
    <w:p w14:paraId="6B56A10C" w14:textId="77777777" w:rsidR="00980059" w:rsidRPr="00A06158" w:rsidRDefault="00980059" w:rsidP="00980059">
      <w:pPr>
        <w:spacing w:line="220" w:lineRule="exact"/>
        <w:rPr>
          <w:noProof/>
          <w:sz w:val="18"/>
        </w:rPr>
      </w:pPr>
      <w:r>
        <w:rPr>
          <w:rStyle w:val="Collegamentoipertestuale"/>
          <w:noProof/>
          <w:color w:val="000000" w:themeColor="text1"/>
          <w:sz w:val="18"/>
          <w:u w:val="none"/>
        </w:rPr>
        <w:t xml:space="preserve">La </w:t>
      </w:r>
      <w:r w:rsidRPr="00A06158">
        <w:rPr>
          <w:rStyle w:val="Collegamentoipertestuale"/>
          <w:noProof/>
          <w:color w:val="000000"/>
          <w:sz w:val="18"/>
          <w:u w:val="none"/>
        </w:rPr>
        <w:t>docente riceve gli studenti presso il Dipartimento di Scienze Giuridiche</w:t>
      </w:r>
      <w:r>
        <w:rPr>
          <w:rStyle w:val="Collegamentoipertestuale"/>
          <w:noProof/>
          <w:color w:val="000000"/>
          <w:sz w:val="18"/>
          <w:u w:val="none"/>
        </w:rPr>
        <w:t xml:space="preserve"> dell’Università Cattolica del Sacro Cuore, sede di Piacenza</w:t>
      </w:r>
      <w:r w:rsidRPr="00A06158">
        <w:rPr>
          <w:rStyle w:val="Collegamentoipertestuale"/>
          <w:noProof/>
          <w:color w:val="000000"/>
          <w:sz w:val="18"/>
          <w:u w:val="none"/>
        </w:rPr>
        <w:t>.</w:t>
      </w:r>
    </w:p>
    <w:p w14:paraId="1EBFAB08" w14:textId="77777777" w:rsidR="00980059" w:rsidRPr="00980059" w:rsidRDefault="00980059" w:rsidP="00980059">
      <w:pPr>
        <w:pStyle w:val="Titolo3"/>
      </w:pPr>
      <w:bookmarkStart w:id="4" w:name="_GoBack"/>
      <w:bookmarkEnd w:id="4"/>
    </w:p>
    <w:sectPr w:rsidR="00980059" w:rsidRPr="00980059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7D7C"/>
    <w:multiLevelType w:val="hybridMultilevel"/>
    <w:tmpl w:val="87B0E860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B"/>
    <w:rsid w:val="00004CD3"/>
    <w:rsid w:val="00006C57"/>
    <w:rsid w:val="00006CBD"/>
    <w:rsid w:val="00012E81"/>
    <w:rsid w:val="000134EE"/>
    <w:rsid w:val="00017521"/>
    <w:rsid w:val="00021C62"/>
    <w:rsid w:val="000265DE"/>
    <w:rsid w:val="00027286"/>
    <w:rsid w:val="00037674"/>
    <w:rsid w:val="00081558"/>
    <w:rsid w:val="0009070D"/>
    <w:rsid w:val="00090BE2"/>
    <w:rsid w:val="000912C6"/>
    <w:rsid w:val="000A0A9D"/>
    <w:rsid w:val="000A1C89"/>
    <w:rsid w:val="000C14DF"/>
    <w:rsid w:val="000D1655"/>
    <w:rsid w:val="000D1C37"/>
    <w:rsid w:val="000D6125"/>
    <w:rsid w:val="001368D2"/>
    <w:rsid w:val="00136A03"/>
    <w:rsid w:val="001415DD"/>
    <w:rsid w:val="0014563B"/>
    <w:rsid w:val="00153AF0"/>
    <w:rsid w:val="00173E52"/>
    <w:rsid w:val="00182898"/>
    <w:rsid w:val="0019732A"/>
    <w:rsid w:val="001A133B"/>
    <w:rsid w:val="001B7840"/>
    <w:rsid w:val="001D5935"/>
    <w:rsid w:val="001E3589"/>
    <w:rsid w:val="001E429A"/>
    <w:rsid w:val="001E7496"/>
    <w:rsid w:val="001F255D"/>
    <w:rsid w:val="0020605C"/>
    <w:rsid w:val="002177EC"/>
    <w:rsid w:val="00230A5C"/>
    <w:rsid w:val="00247413"/>
    <w:rsid w:val="00261781"/>
    <w:rsid w:val="002653E4"/>
    <w:rsid w:val="002745F9"/>
    <w:rsid w:val="00283265"/>
    <w:rsid w:val="00294B1A"/>
    <w:rsid w:val="002962AC"/>
    <w:rsid w:val="002C667D"/>
    <w:rsid w:val="002C78EF"/>
    <w:rsid w:val="002D6AD4"/>
    <w:rsid w:val="002F403D"/>
    <w:rsid w:val="0033083D"/>
    <w:rsid w:val="00342378"/>
    <w:rsid w:val="00353C59"/>
    <w:rsid w:val="003603B1"/>
    <w:rsid w:val="00362DF4"/>
    <w:rsid w:val="0036555F"/>
    <w:rsid w:val="00365CB5"/>
    <w:rsid w:val="00376814"/>
    <w:rsid w:val="00385C96"/>
    <w:rsid w:val="003942F7"/>
    <w:rsid w:val="003972E3"/>
    <w:rsid w:val="003A180E"/>
    <w:rsid w:val="003A699C"/>
    <w:rsid w:val="003B34A5"/>
    <w:rsid w:val="003B7FFD"/>
    <w:rsid w:val="003C18FF"/>
    <w:rsid w:val="003C35A5"/>
    <w:rsid w:val="003C6CD6"/>
    <w:rsid w:val="003F1E95"/>
    <w:rsid w:val="003F757A"/>
    <w:rsid w:val="00404564"/>
    <w:rsid w:val="0040599C"/>
    <w:rsid w:val="00413D11"/>
    <w:rsid w:val="004170F4"/>
    <w:rsid w:val="004439F1"/>
    <w:rsid w:val="00445784"/>
    <w:rsid w:val="00453488"/>
    <w:rsid w:val="0046186E"/>
    <w:rsid w:val="00473E30"/>
    <w:rsid w:val="00475674"/>
    <w:rsid w:val="004810E6"/>
    <w:rsid w:val="004B5780"/>
    <w:rsid w:val="004C01FD"/>
    <w:rsid w:val="004D71A3"/>
    <w:rsid w:val="004E14EB"/>
    <w:rsid w:val="004E1A8F"/>
    <w:rsid w:val="004F52CC"/>
    <w:rsid w:val="0052199A"/>
    <w:rsid w:val="00540D7D"/>
    <w:rsid w:val="005479B5"/>
    <w:rsid w:val="00553856"/>
    <w:rsid w:val="005547FF"/>
    <w:rsid w:val="0057092B"/>
    <w:rsid w:val="005906A7"/>
    <w:rsid w:val="005938DE"/>
    <w:rsid w:val="005A1B31"/>
    <w:rsid w:val="005B450A"/>
    <w:rsid w:val="005C0DDC"/>
    <w:rsid w:val="005C25D1"/>
    <w:rsid w:val="005D016E"/>
    <w:rsid w:val="005E2CD0"/>
    <w:rsid w:val="005E5506"/>
    <w:rsid w:val="005F523C"/>
    <w:rsid w:val="005F6E48"/>
    <w:rsid w:val="00636D32"/>
    <w:rsid w:val="00640DCC"/>
    <w:rsid w:val="00646F57"/>
    <w:rsid w:val="00654F15"/>
    <w:rsid w:val="00665C7F"/>
    <w:rsid w:val="00676BDA"/>
    <w:rsid w:val="00684D4D"/>
    <w:rsid w:val="006A765D"/>
    <w:rsid w:val="007168B2"/>
    <w:rsid w:val="00751239"/>
    <w:rsid w:val="00755ABC"/>
    <w:rsid w:val="007564C8"/>
    <w:rsid w:val="00775CE3"/>
    <w:rsid w:val="00776FEF"/>
    <w:rsid w:val="00794DFA"/>
    <w:rsid w:val="007B294E"/>
    <w:rsid w:val="007B2F37"/>
    <w:rsid w:val="007C6677"/>
    <w:rsid w:val="007D7414"/>
    <w:rsid w:val="007F7841"/>
    <w:rsid w:val="00835D2E"/>
    <w:rsid w:val="00847EA2"/>
    <w:rsid w:val="00851126"/>
    <w:rsid w:val="00884229"/>
    <w:rsid w:val="008853E2"/>
    <w:rsid w:val="008A0531"/>
    <w:rsid w:val="008A1FAA"/>
    <w:rsid w:val="008A5694"/>
    <w:rsid w:val="008A657E"/>
    <w:rsid w:val="008B57D3"/>
    <w:rsid w:val="008F42A1"/>
    <w:rsid w:val="0090206F"/>
    <w:rsid w:val="00945D02"/>
    <w:rsid w:val="00955ADC"/>
    <w:rsid w:val="009561B8"/>
    <w:rsid w:val="00964305"/>
    <w:rsid w:val="00980059"/>
    <w:rsid w:val="009874AF"/>
    <w:rsid w:val="00990306"/>
    <w:rsid w:val="009A268B"/>
    <w:rsid w:val="009B2520"/>
    <w:rsid w:val="009E590E"/>
    <w:rsid w:val="009F498D"/>
    <w:rsid w:val="009F64E5"/>
    <w:rsid w:val="00A06158"/>
    <w:rsid w:val="00A21584"/>
    <w:rsid w:val="00A303FB"/>
    <w:rsid w:val="00A32697"/>
    <w:rsid w:val="00A43700"/>
    <w:rsid w:val="00A50679"/>
    <w:rsid w:val="00A71AD2"/>
    <w:rsid w:val="00A8203D"/>
    <w:rsid w:val="00A92FD8"/>
    <w:rsid w:val="00AA121D"/>
    <w:rsid w:val="00AB1E75"/>
    <w:rsid w:val="00AC6BB9"/>
    <w:rsid w:val="00AD0004"/>
    <w:rsid w:val="00AE6163"/>
    <w:rsid w:val="00AF026F"/>
    <w:rsid w:val="00B13213"/>
    <w:rsid w:val="00B200C8"/>
    <w:rsid w:val="00B24FD2"/>
    <w:rsid w:val="00B302D0"/>
    <w:rsid w:val="00B40F35"/>
    <w:rsid w:val="00B51439"/>
    <w:rsid w:val="00B766C0"/>
    <w:rsid w:val="00B818A8"/>
    <w:rsid w:val="00B9245A"/>
    <w:rsid w:val="00B94402"/>
    <w:rsid w:val="00BA31EA"/>
    <w:rsid w:val="00BB0F00"/>
    <w:rsid w:val="00BC1B44"/>
    <w:rsid w:val="00BD5B57"/>
    <w:rsid w:val="00BE00BA"/>
    <w:rsid w:val="00BE68E0"/>
    <w:rsid w:val="00BF06F1"/>
    <w:rsid w:val="00BF4027"/>
    <w:rsid w:val="00C02451"/>
    <w:rsid w:val="00C0611D"/>
    <w:rsid w:val="00C408CE"/>
    <w:rsid w:val="00C40A67"/>
    <w:rsid w:val="00C727BC"/>
    <w:rsid w:val="00C83613"/>
    <w:rsid w:val="00CA69C3"/>
    <w:rsid w:val="00CA7CEE"/>
    <w:rsid w:val="00CB4E92"/>
    <w:rsid w:val="00CD1B68"/>
    <w:rsid w:val="00CE6DEB"/>
    <w:rsid w:val="00CF4FD4"/>
    <w:rsid w:val="00CF6F2C"/>
    <w:rsid w:val="00D11D9C"/>
    <w:rsid w:val="00D12A85"/>
    <w:rsid w:val="00D155E7"/>
    <w:rsid w:val="00D34474"/>
    <w:rsid w:val="00D4155F"/>
    <w:rsid w:val="00D4476A"/>
    <w:rsid w:val="00D45D4D"/>
    <w:rsid w:val="00D536FF"/>
    <w:rsid w:val="00D57E12"/>
    <w:rsid w:val="00D63349"/>
    <w:rsid w:val="00D67FDB"/>
    <w:rsid w:val="00D756AC"/>
    <w:rsid w:val="00DA1F7B"/>
    <w:rsid w:val="00DB0A2E"/>
    <w:rsid w:val="00DC14C3"/>
    <w:rsid w:val="00DD04B4"/>
    <w:rsid w:val="00DD4C24"/>
    <w:rsid w:val="00DE5AF0"/>
    <w:rsid w:val="00DF0A50"/>
    <w:rsid w:val="00DF136F"/>
    <w:rsid w:val="00DF288D"/>
    <w:rsid w:val="00DF5D88"/>
    <w:rsid w:val="00E06FA0"/>
    <w:rsid w:val="00E16E62"/>
    <w:rsid w:val="00E21A00"/>
    <w:rsid w:val="00E444ED"/>
    <w:rsid w:val="00E636EC"/>
    <w:rsid w:val="00E721E1"/>
    <w:rsid w:val="00E74114"/>
    <w:rsid w:val="00E80A36"/>
    <w:rsid w:val="00E876CC"/>
    <w:rsid w:val="00EB4E21"/>
    <w:rsid w:val="00EB53F6"/>
    <w:rsid w:val="00EB69A5"/>
    <w:rsid w:val="00EB6A3E"/>
    <w:rsid w:val="00ED0517"/>
    <w:rsid w:val="00ED5754"/>
    <w:rsid w:val="00EE628F"/>
    <w:rsid w:val="00EF42A5"/>
    <w:rsid w:val="00F22442"/>
    <w:rsid w:val="00F342B3"/>
    <w:rsid w:val="00F427C1"/>
    <w:rsid w:val="00F60074"/>
    <w:rsid w:val="00F732D2"/>
    <w:rsid w:val="00F73CE3"/>
    <w:rsid w:val="00F740F7"/>
    <w:rsid w:val="00F75941"/>
    <w:rsid w:val="00F85F23"/>
    <w:rsid w:val="00F874CE"/>
    <w:rsid w:val="00F9531B"/>
    <w:rsid w:val="00F973E1"/>
    <w:rsid w:val="00FA2E66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7C55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uiPriority w:val="99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enti.unicatt.i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lackboard.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23F6-3212-4CEA-BE40-A8ADD4FD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A0B24-F2BA-4CB7-8683-911BFCC06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509B0-862C-4325-807F-1A1AE328E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C782A-F8F7-47ED-B00A-321A219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866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Piccolini Luisella</cp:lastModifiedBy>
  <cp:revision>53</cp:revision>
  <dcterms:created xsi:type="dcterms:W3CDTF">2020-06-20T16:47:00Z</dcterms:created>
  <dcterms:modified xsi:type="dcterms:W3CDTF">2021-01-24T13:49:00Z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