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1" w:rsidRPr="00E63D3A" w:rsidRDefault="00837B31">
      <w:pPr>
        <w:pStyle w:val="Titolo1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 xml:space="preserve">.- Agronomia </w:t>
      </w:r>
      <w:r w:rsidR="00F03204" w:rsidRPr="00E63D3A">
        <w:rPr>
          <w:rFonts w:ascii="Times New Roman" w:hAnsi="Times New Roman" w:cs="Times New Roman"/>
        </w:rPr>
        <w:t>Generale</w:t>
      </w:r>
    </w:p>
    <w:p w:rsidR="00837B31" w:rsidRPr="00E63D3A" w:rsidRDefault="00837B31">
      <w:pPr>
        <w:pStyle w:val="Titolo2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>Prof. Vincenzo Tabaglio</w:t>
      </w:r>
    </w:p>
    <w:p w:rsidR="00837B31" w:rsidRPr="00E63D3A" w:rsidRDefault="00837B31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OBIETTIVO DEL CORSO</w:t>
      </w:r>
      <w:r w:rsidR="00E73260" w:rsidRPr="00E63D3A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:rsidR="00837B31" w:rsidRPr="00E63D3A" w:rsidRDefault="00837B31">
      <w:pPr>
        <w:widowControl w:val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ab/>
        <w:t>Il corso tende a fornire allo studente di eterogenea provenienza le nozioni di base per poter interpretare e gestire i fenomeni naturali, i processi operativi e le tecniche fondamentali che regolano la produzione agraria.</w:t>
      </w:r>
    </w:p>
    <w:p w:rsidR="00590C74" w:rsidRPr="00E63D3A" w:rsidRDefault="00590C74">
      <w:pPr>
        <w:widowControl w:val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ab/>
      </w:r>
      <w:r w:rsidRPr="00E63D3A">
        <w:rPr>
          <w:rFonts w:ascii="Times New Roman" w:hAnsi="Times New Roman" w:cs="Times New Roman"/>
          <w:b/>
          <w:snapToGrid w:val="0"/>
        </w:rPr>
        <w:t>Risultati di apprendimento attesi</w:t>
      </w:r>
      <w:r w:rsidRPr="00E63D3A">
        <w:rPr>
          <w:rFonts w:ascii="Times New Roman" w:hAnsi="Times New Roman" w:cs="Times New Roman"/>
          <w:snapToGrid w:val="0"/>
        </w:rPr>
        <w:t xml:space="preserve">: al termine dell’insegnamento lo studente sarà in grado di comprendere le molteplici interazioni suolo-pianta-atmosfera, nelle loro dimensioni fisiche, chimiche e biologiche, che stanno alla base dei nuovi sistemi di coltivazione improntati alla sostenibilità </w:t>
      </w:r>
      <w:proofErr w:type="spellStart"/>
      <w:r w:rsidRPr="00E63D3A">
        <w:rPr>
          <w:rFonts w:ascii="Times New Roman" w:hAnsi="Times New Roman" w:cs="Times New Roman"/>
          <w:snapToGrid w:val="0"/>
        </w:rPr>
        <w:t>agroecologica</w:t>
      </w:r>
      <w:proofErr w:type="spellEnd"/>
      <w:r w:rsidRPr="00E63D3A">
        <w:rPr>
          <w:rFonts w:ascii="Times New Roman" w:hAnsi="Times New Roman" w:cs="Times New Roman"/>
          <w:snapToGrid w:val="0"/>
        </w:rPr>
        <w:t xml:space="preserve">, ambientale ed economica. </w:t>
      </w:r>
      <w:r w:rsidR="00C53F6D" w:rsidRPr="00E63D3A">
        <w:rPr>
          <w:rFonts w:ascii="Times New Roman" w:hAnsi="Times New Roman" w:cs="Times New Roman"/>
          <w:snapToGrid w:val="0"/>
        </w:rPr>
        <w:t>Con questo background lo studente potrà interpretare correttamente le singolari caratteristiche aziendali in cui si troverà ad operare, adottando ed adattando le migliori agrotecniche sostenibili per un’agricoltura conservativa.</w:t>
      </w:r>
    </w:p>
    <w:p w:rsidR="00837B31" w:rsidRPr="00E63D3A" w:rsidRDefault="00837B31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1136"/>
      </w:tblGrid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CFU</w:t>
            </w: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B3410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L’A</w:t>
            </w:r>
            <w:r w:rsidR="005B3B2A" w:rsidRPr="00E63D3A">
              <w:rPr>
                <w:rFonts w:ascii="Times New Roman" w:hAnsi="Times New Roman" w:cs="Times New Roman"/>
                <w:b/>
              </w:rPr>
              <w:t xml:space="preserve">gronomia e la </w:t>
            </w:r>
            <w:r w:rsidRPr="00E63D3A">
              <w:rPr>
                <w:rFonts w:ascii="Times New Roman" w:hAnsi="Times New Roman" w:cs="Times New Roman"/>
                <w:b/>
              </w:rPr>
              <w:t>Produzione A</w:t>
            </w:r>
            <w:r w:rsidR="005B3B2A" w:rsidRPr="00E63D3A">
              <w:rPr>
                <w:rFonts w:ascii="Times New Roman" w:hAnsi="Times New Roman" w:cs="Times New Roman"/>
                <w:b/>
              </w:rPr>
              <w:t>graria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5B3B2A" w:rsidP="00D418BE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Definizioni di Agronomia. Fattori della produttività agraria</w:t>
            </w:r>
            <w:r w:rsidR="005B4D99" w:rsidRPr="00E63D3A">
              <w:rPr>
                <w:rFonts w:ascii="Times New Roman" w:hAnsi="Times New Roman" w:cs="Times New Roman"/>
              </w:rPr>
              <w:t>. L’approccio modellistico.</w:t>
            </w:r>
            <w:r w:rsidR="0041351F" w:rsidRPr="00E63D3A">
              <w:rPr>
                <w:rFonts w:ascii="Times New Roman" w:hAnsi="Times New Roman" w:cs="Times New Roman"/>
              </w:rPr>
              <w:t xml:space="preserve"> La sostenibilità dell’agrosistema.</w:t>
            </w:r>
            <w:r w:rsidR="008F0EBE" w:rsidRPr="00E63D3A">
              <w:rPr>
                <w:rFonts w:ascii="Times New Roman" w:hAnsi="Times New Roman" w:cs="Times New Roman"/>
              </w:rPr>
              <w:t xml:space="preserve"> </w:t>
            </w:r>
            <w:r w:rsidR="00D418BE" w:rsidRPr="00E63D3A">
              <w:rPr>
                <w:rFonts w:ascii="Times New Roman" w:hAnsi="Times New Roman" w:cs="Times New Roman"/>
              </w:rPr>
              <w:t>I principi dell</w:t>
            </w:r>
            <w:r w:rsidR="008F0EBE" w:rsidRPr="00E63D3A">
              <w:rPr>
                <w:rFonts w:ascii="Times New Roman" w:hAnsi="Times New Roman" w:cs="Times New Roman"/>
              </w:rPr>
              <w:t>’</w:t>
            </w:r>
            <w:r w:rsidR="00D418BE" w:rsidRPr="00E63D3A">
              <w:rPr>
                <w:rFonts w:ascii="Times New Roman" w:hAnsi="Times New Roman" w:cs="Times New Roman"/>
              </w:rPr>
              <w:t>A</w:t>
            </w:r>
            <w:r w:rsidR="008F0EBE" w:rsidRPr="00E63D3A">
              <w:rPr>
                <w:rFonts w:ascii="Times New Roman" w:hAnsi="Times New Roman" w:cs="Times New Roman"/>
              </w:rPr>
              <w:t xml:space="preserve">gricoltura </w:t>
            </w:r>
            <w:r w:rsidR="00D418BE" w:rsidRPr="00E63D3A">
              <w:rPr>
                <w:rFonts w:ascii="Times New Roman" w:hAnsi="Times New Roman" w:cs="Times New Roman"/>
              </w:rPr>
              <w:t>C</w:t>
            </w:r>
            <w:r w:rsidR="008F0EBE" w:rsidRPr="00E63D3A">
              <w:rPr>
                <w:rFonts w:ascii="Times New Roman" w:hAnsi="Times New Roman" w:cs="Times New Roman"/>
              </w:rPr>
              <w:t xml:space="preserve">onservativa o </w:t>
            </w:r>
            <w:r w:rsidR="00D418BE" w:rsidRPr="00E63D3A">
              <w:rPr>
                <w:rFonts w:ascii="Times New Roman" w:hAnsi="Times New Roman" w:cs="Times New Roman"/>
              </w:rPr>
              <w:t>S</w:t>
            </w:r>
            <w:r w:rsidR="008F0EBE" w:rsidRPr="00E63D3A">
              <w:rPr>
                <w:rFonts w:ascii="Times New Roman" w:hAnsi="Times New Roman" w:cs="Times New Roman"/>
              </w:rPr>
              <w:t>ostenibile.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5B4D99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5B4D99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Clima e </w:t>
            </w:r>
            <w:r w:rsidR="00B34106" w:rsidRPr="00E63D3A">
              <w:rPr>
                <w:rFonts w:ascii="Times New Roman" w:hAnsi="Times New Roman" w:cs="Times New Roman"/>
                <w:b/>
              </w:rPr>
              <w:t>A</w:t>
            </w:r>
            <w:r w:rsidRPr="00E63D3A">
              <w:rPr>
                <w:rFonts w:ascii="Times New Roman" w:hAnsi="Times New Roman" w:cs="Times New Roman"/>
                <w:b/>
              </w:rPr>
              <w:t>gricoltura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5B4D99" w:rsidP="0041351F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L’importanza del clima in agricoltura. Radiazione; temperatura; pioggia.</w:t>
            </w:r>
            <w:r w:rsidR="00814CA2" w:rsidRPr="00E63D3A">
              <w:rPr>
                <w:rFonts w:ascii="Times New Roman" w:hAnsi="Times New Roman" w:cs="Times New Roman"/>
              </w:rPr>
              <w:t xml:space="preserve"> Il processo dell’evapotraspirazione. I consumi idrici unitari. La stima dell’evapotraspirazione.</w:t>
            </w:r>
            <w:r w:rsidR="0041351F" w:rsidRPr="00E63D3A">
              <w:rPr>
                <w:rFonts w:ascii="Times New Roman" w:hAnsi="Times New Roman" w:cs="Times New Roman"/>
              </w:rPr>
              <w:t xml:space="preserve"> Formule FAO.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814CA2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814CA2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Il </w:t>
            </w:r>
            <w:r w:rsidR="00B34106" w:rsidRPr="00E63D3A">
              <w:rPr>
                <w:rFonts w:ascii="Times New Roman" w:hAnsi="Times New Roman" w:cs="Times New Roman"/>
                <w:b/>
              </w:rPr>
              <w:t>Terreno A</w:t>
            </w:r>
            <w:r w:rsidRPr="00E63D3A">
              <w:rPr>
                <w:rFonts w:ascii="Times New Roman" w:hAnsi="Times New Roman" w:cs="Times New Roman"/>
                <w:b/>
              </w:rPr>
              <w:t>grario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814CA2" w:rsidRPr="00E63D3A" w:rsidRDefault="00814CA2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Generalità e stratigrafia; granulometria e struttura; altre proprietà fisiche; proprietà idrologiche. Caratteri chimici di rilievo agronomico: </w:t>
            </w:r>
            <w:proofErr w:type="spellStart"/>
            <w:r w:rsidRPr="00E63D3A">
              <w:rPr>
                <w:rFonts w:ascii="Times New Roman" w:hAnsi="Times New Roman" w:cs="Times New Roman"/>
              </w:rPr>
              <w:t>pH</w:t>
            </w:r>
            <w:proofErr w:type="spellEnd"/>
            <w:r w:rsidRPr="00E63D3A">
              <w:rPr>
                <w:rFonts w:ascii="Times New Roman" w:hAnsi="Times New Roman" w:cs="Times New Roman"/>
              </w:rPr>
              <w:t xml:space="preserve">; CSC; salinità; azoto; fosforo; potassio; altri elementi </w:t>
            </w:r>
            <w:proofErr w:type="spellStart"/>
            <w:r w:rsidRPr="00E63D3A">
              <w:rPr>
                <w:rFonts w:ascii="Times New Roman" w:hAnsi="Times New Roman" w:cs="Times New Roman"/>
              </w:rPr>
              <w:t>mesonutritivi</w:t>
            </w:r>
            <w:proofErr w:type="spellEnd"/>
            <w:r w:rsidRPr="00E63D3A">
              <w:rPr>
                <w:rFonts w:ascii="Times New Roman" w:hAnsi="Times New Roman" w:cs="Times New Roman"/>
              </w:rPr>
              <w:t xml:space="preserve"> e micronutritivi.</w:t>
            </w:r>
          </w:p>
        </w:tc>
        <w:tc>
          <w:tcPr>
            <w:tcW w:w="1136" w:type="dxa"/>
            <w:shd w:val="clear" w:color="auto" w:fill="auto"/>
          </w:tcPr>
          <w:p w:rsidR="00814CA2" w:rsidRPr="00E63D3A" w:rsidRDefault="00814CA2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814CA2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Le </w:t>
            </w:r>
            <w:r w:rsidR="00B34106" w:rsidRPr="00E63D3A">
              <w:rPr>
                <w:rFonts w:ascii="Times New Roman" w:hAnsi="Times New Roman" w:cs="Times New Roman"/>
                <w:b/>
              </w:rPr>
              <w:t>L</w:t>
            </w:r>
            <w:r w:rsidRPr="00E63D3A">
              <w:rPr>
                <w:rFonts w:ascii="Times New Roman" w:hAnsi="Times New Roman" w:cs="Times New Roman"/>
                <w:b/>
              </w:rPr>
              <w:t>avorazioni de</w:t>
            </w:r>
            <w:r w:rsidR="00B34106" w:rsidRPr="00E63D3A">
              <w:rPr>
                <w:rFonts w:ascii="Times New Roman" w:hAnsi="Times New Roman" w:cs="Times New Roman"/>
                <w:b/>
              </w:rPr>
              <w:t>l T</w:t>
            </w:r>
            <w:r w:rsidRPr="00E63D3A">
              <w:rPr>
                <w:rFonts w:ascii="Times New Roman" w:hAnsi="Times New Roman" w:cs="Times New Roman"/>
                <w:b/>
              </w:rPr>
              <w:t>erreno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814CA2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La messa a coltura e le lavorazioni del terreno. Dissodamento. Aratura. Altre lavorazioni sostitutive dell’aratura. Lavori preparatori complementari. Lavori colturali. Passaggio alla non lavorazione. Metodi di lavorazione conservativi.</w:t>
            </w:r>
            <w:r w:rsidR="008F0EBE" w:rsidRPr="00E63D3A">
              <w:rPr>
                <w:rFonts w:ascii="Times New Roman" w:hAnsi="Times New Roman" w:cs="Times New Roman"/>
              </w:rPr>
              <w:t xml:space="preserve"> </w:t>
            </w:r>
            <w:r w:rsidR="00D418BE" w:rsidRPr="00E63D3A">
              <w:rPr>
                <w:rFonts w:ascii="Times New Roman" w:hAnsi="Times New Roman" w:cs="Times New Roman"/>
              </w:rPr>
              <w:t xml:space="preserve">Transizione alla non lavorazione. </w:t>
            </w:r>
            <w:r w:rsidR="008F0EBE" w:rsidRPr="00E63D3A">
              <w:rPr>
                <w:rFonts w:ascii="Times New Roman" w:hAnsi="Times New Roman" w:cs="Times New Roman"/>
              </w:rPr>
              <w:t>Effetti sulla biologia del suolo.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8F0EBE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Irrigazione</w:t>
            </w:r>
            <w:r w:rsidR="00D1002F" w:rsidRPr="00E63D3A">
              <w:rPr>
                <w:rFonts w:ascii="Times New Roman" w:hAnsi="Times New Roman" w:cs="Times New Roman"/>
                <w:b/>
              </w:rPr>
              <w:t>. Controllo dell’</w:t>
            </w:r>
            <w:r w:rsidR="00B34106" w:rsidRPr="00E63D3A">
              <w:rPr>
                <w:rFonts w:ascii="Times New Roman" w:hAnsi="Times New Roman" w:cs="Times New Roman"/>
                <w:b/>
              </w:rPr>
              <w:t>E</w:t>
            </w:r>
            <w:r w:rsidR="00D1002F" w:rsidRPr="00E63D3A">
              <w:rPr>
                <w:rFonts w:ascii="Times New Roman" w:hAnsi="Times New Roman" w:cs="Times New Roman"/>
                <w:b/>
              </w:rPr>
              <w:t>rosione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6B0286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Scopi, sistemi e metodi. Sistemazioni e drenaggio. Controllo </w:t>
            </w:r>
            <w:r w:rsidRPr="00E63D3A">
              <w:rPr>
                <w:rFonts w:ascii="Times New Roman" w:hAnsi="Times New Roman" w:cs="Times New Roman"/>
              </w:rPr>
              <w:lastRenderedPageBreak/>
              <w:t>dell’erosione. Stima dell’erosione con la formula RUSLE.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AD1044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lastRenderedPageBreak/>
              <w:t>0.5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La </w:t>
            </w:r>
            <w:r w:rsidR="00B34106" w:rsidRPr="00E63D3A">
              <w:rPr>
                <w:rFonts w:ascii="Times New Roman" w:hAnsi="Times New Roman" w:cs="Times New Roman"/>
                <w:b/>
              </w:rPr>
              <w:t>Sostanza O</w:t>
            </w:r>
            <w:r w:rsidRPr="00E63D3A">
              <w:rPr>
                <w:rFonts w:ascii="Times New Roman" w:hAnsi="Times New Roman" w:cs="Times New Roman"/>
                <w:b/>
              </w:rPr>
              <w:t xml:space="preserve">rganica del </w:t>
            </w:r>
            <w:r w:rsidR="00B34106" w:rsidRPr="00E63D3A">
              <w:rPr>
                <w:rFonts w:ascii="Times New Roman" w:hAnsi="Times New Roman" w:cs="Times New Roman"/>
                <w:b/>
              </w:rPr>
              <w:t>T</w:t>
            </w:r>
            <w:r w:rsidRPr="00E63D3A">
              <w:rPr>
                <w:rFonts w:ascii="Times New Roman" w:hAnsi="Times New Roman" w:cs="Times New Roman"/>
                <w:b/>
              </w:rPr>
              <w:t>erreno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3E0CA9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Funzioni e dinamiche</w:t>
            </w:r>
            <w:r w:rsidR="000D5038" w:rsidRPr="00E63D3A">
              <w:rPr>
                <w:rFonts w:ascii="Times New Roman" w:hAnsi="Times New Roman" w:cs="Times New Roman"/>
              </w:rPr>
              <w:t xml:space="preserve"> della sostanza organica pedologica</w:t>
            </w:r>
            <w:r w:rsidRPr="00E63D3A">
              <w:rPr>
                <w:rFonts w:ascii="Times New Roman" w:hAnsi="Times New Roman" w:cs="Times New Roman"/>
              </w:rPr>
              <w:t xml:space="preserve">. Il letame, i reflui zootecnici. Il compost, i fanghi, altre matrici organiche. 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Fertilizzazione e </w:t>
            </w:r>
            <w:r w:rsidR="00B34106" w:rsidRPr="00E63D3A">
              <w:rPr>
                <w:rFonts w:ascii="Times New Roman" w:hAnsi="Times New Roman" w:cs="Times New Roman"/>
                <w:b/>
              </w:rPr>
              <w:t>C</w:t>
            </w:r>
            <w:r w:rsidRPr="00E63D3A">
              <w:rPr>
                <w:rFonts w:ascii="Times New Roman" w:hAnsi="Times New Roman" w:cs="Times New Roman"/>
                <w:b/>
              </w:rPr>
              <w:t>oncimazione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3E0CA9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Principi generali della fertilizzazione organica e minerale. </w:t>
            </w:r>
            <w:r w:rsidR="006B0286" w:rsidRPr="00E63D3A">
              <w:rPr>
                <w:rFonts w:ascii="Times New Roman" w:hAnsi="Times New Roman" w:cs="Times New Roman"/>
              </w:rPr>
              <w:t>La risposta quanti-qualitativa delle colture alla concimazione. Il piano di concimazione. Efficienza della concimazione. La distribuzione in campo. La fertirrigazione. I rischi ed i vincoli ambientali.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Infestanti e </w:t>
            </w:r>
            <w:r w:rsidR="00B34106" w:rsidRPr="00E63D3A">
              <w:rPr>
                <w:rFonts w:ascii="Times New Roman" w:hAnsi="Times New Roman" w:cs="Times New Roman"/>
                <w:b/>
              </w:rPr>
              <w:t>D</w:t>
            </w:r>
            <w:r w:rsidRPr="00E63D3A">
              <w:rPr>
                <w:rFonts w:ascii="Times New Roman" w:hAnsi="Times New Roman" w:cs="Times New Roman"/>
                <w:b/>
              </w:rPr>
              <w:t>iserbo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Diserbo: principi generali. Mezzi agronomici per un controllo sostenibile delle infestanti. Riflessi agronomici del diserbo.</w:t>
            </w:r>
            <w:r w:rsidR="00D65F2D" w:rsidRPr="00E63D3A">
              <w:rPr>
                <w:rFonts w:ascii="Times New Roman" w:hAnsi="Times New Roman" w:cs="Times New Roman"/>
              </w:rPr>
              <w:t xml:space="preserve"> Cover </w:t>
            </w:r>
            <w:proofErr w:type="spellStart"/>
            <w:r w:rsidR="00D65F2D" w:rsidRPr="00E63D3A">
              <w:rPr>
                <w:rFonts w:ascii="Times New Roman" w:hAnsi="Times New Roman" w:cs="Times New Roman"/>
              </w:rPr>
              <w:t>crop</w:t>
            </w:r>
            <w:proofErr w:type="spellEnd"/>
            <w:r w:rsidR="00D65F2D" w:rsidRPr="00E6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F2D" w:rsidRPr="00E63D3A">
              <w:rPr>
                <w:rFonts w:ascii="Times New Roman" w:hAnsi="Times New Roman" w:cs="Times New Roman"/>
              </w:rPr>
              <w:t>allelopatiche</w:t>
            </w:r>
            <w:proofErr w:type="spellEnd"/>
            <w:r w:rsidR="00D65F2D" w:rsidRPr="00E63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6B0286" w:rsidRPr="00E63D3A" w:rsidRDefault="00DF454C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Rotazione </w:t>
            </w:r>
            <w:r w:rsidR="00B34106" w:rsidRPr="00E63D3A">
              <w:rPr>
                <w:rFonts w:ascii="Times New Roman" w:hAnsi="Times New Roman" w:cs="Times New Roman"/>
                <w:b/>
              </w:rPr>
              <w:t>C</w:t>
            </w:r>
            <w:r w:rsidRPr="00E63D3A">
              <w:rPr>
                <w:rFonts w:ascii="Times New Roman" w:hAnsi="Times New Roman" w:cs="Times New Roman"/>
                <w:b/>
              </w:rPr>
              <w:t>olturale. Le Sementi.</w:t>
            </w:r>
          </w:p>
        </w:tc>
        <w:tc>
          <w:tcPr>
            <w:tcW w:w="1136" w:type="dxa"/>
            <w:shd w:val="clear" w:color="auto" w:fill="auto"/>
          </w:tcPr>
          <w:p w:rsidR="006B0286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6B0286" w:rsidRPr="00E63D3A" w:rsidRDefault="00DF454C" w:rsidP="00B34106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Consociazioni e avvicendamenti. Cover </w:t>
            </w:r>
            <w:proofErr w:type="spellStart"/>
            <w:r w:rsidRPr="00E63D3A">
              <w:rPr>
                <w:rFonts w:ascii="Times New Roman" w:hAnsi="Times New Roman" w:cs="Times New Roman"/>
              </w:rPr>
              <w:t>crop</w:t>
            </w:r>
            <w:proofErr w:type="spellEnd"/>
            <w:r w:rsidRPr="00E63D3A">
              <w:rPr>
                <w:rFonts w:ascii="Times New Roman" w:hAnsi="Times New Roman" w:cs="Times New Roman"/>
              </w:rPr>
              <w:t>. Sovescio.</w:t>
            </w:r>
            <w:r w:rsidR="00076F19" w:rsidRPr="00E63D3A">
              <w:rPr>
                <w:rFonts w:ascii="Times New Roman" w:hAnsi="Times New Roman" w:cs="Times New Roman"/>
              </w:rPr>
              <w:t xml:space="preserve"> La semente. Le colture da seme. I caratteri della semente.</w:t>
            </w:r>
          </w:p>
        </w:tc>
        <w:tc>
          <w:tcPr>
            <w:tcW w:w="1136" w:type="dxa"/>
            <w:shd w:val="clear" w:color="auto" w:fill="auto"/>
          </w:tcPr>
          <w:p w:rsidR="006B0286" w:rsidRPr="00E63D3A" w:rsidRDefault="008F0EBE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Esercitazioni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Visita didattica ed esercitazioni in aula</w:t>
            </w:r>
            <w:r w:rsidR="00076F19" w:rsidRPr="00E63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</w:t>
            </w:r>
            <w:r w:rsidR="00AD1044" w:rsidRPr="00E63D3A">
              <w:rPr>
                <w:rFonts w:ascii="Times New Roman" w:hAnsi="Times New Roman" w:cs="Times New Roman"/>
              </w:rPr>
              <w:t>.0</w:t>
            </w:r>
          </w:p>
        </w:tc>
      </w:tr>
    </w:tbl>
    <w:p w:rsidR="00837B31" w:rsidRPr="00E63D3A" w:rsidRDefault="00837B31">
      <w:pPr>
        <w:keepNext/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BIBLIOGRAFIA</w:t>
      </w:r>
    </w:p>
    <w:p w:rsidR="00837B31" w:rsidRPr="00E63D3A" w:rsidRDefault="00837B31">
      <w:pPr>
        <w:spacing w:line="240" w:lineRule="atLeast"/>
        <w:ind w:left="284" w:hanging="284"/>
        <w:rPr>
          <w:rFonts w:ascii="Times New Roman" w:hAnsi="Times New Roman" w:cs="Times New Roman"/>
          <w:snapToGrid w:val="0"/>
          <w:spacing w:val="-5"/>
          <w:sz w:val="18"/>
          <w:szCs w:val="18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Paris</w:t>
      </w:r>
      <w:r w:rsidR="006D3FE4"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P</w:t>
      </w:r>
      <w:r w:rsidR="006D3FE4" w:rsidRPr="00E63D3A">
        <w:rPr>
          <w:rFonts w:ascii="Times New Roman" w:hAnsi="Times New Roman" w:cs="Times New Roman"/>
          <w:smallCaps/>
          <w:snapToGrid w:val="0"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mallCaps/>
          <w:snapToGrid w:val="0"/>
          <w:spacing w:val="-5"/>
          <w:sz w:val="18"/>
          <w:szCs w:val="18"/>
        </w:rPr>
        <w:t>,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 xml:space="preserve"> </w:t>
      </w:r>
      <w:r w:rsidR="00831551" w:rsidRPr="00E63D3A">
        <w:rPr>
          <w:rFonts w:ascii="Times New Roman" w:hAnsi="Times New Roman" w:cs="Times New Roman"/>
          <w:spacing w:val="-5"/>
          <w:sz w:val="18"/>
          <w:szCs w:val="18"/>
        </w:rPr>
        <w:t xml:space="preserve">2003. </w:t>
      </w:r>
      <w:r w:rsidRPr="00E63D3A">
        <w:rPr>
          <w:rFonts w:ascii="Times New Roman" w:hAnsi="Times New Roman" w:cs="Times New Roman"/>
          <w:i/>
          <w:spacing w:val="-5"/>
          <w:sz w:val="18"/>
          <w:szCs w:val="18"/>
        </w:rPr>
        <w:t>Elementi di Agronomia generale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,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 </w:t>
      </w:r>
      <w:r w:rsidR="00831551" w:rsidRPr="00E63D3A">
        <w:rPr>
          <w:rFonts w:ascii="Times New Roman" w:hAnsi="Times New Roman" w:cs="Times New Roman"/>
          <w:spacing w:val="-5"/>
          <w:sz w:val="18"/>
          <w:szCs w:val="18"/>
        </w:rPr>
        <w:t>I.S.U., U.C.S.C., Milano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.</w:t>
      </w:r>
    </w:p>
    <w:p w:rsidR="009628DE" w:rsidRPr="00E63D3A" w:rsidRDefault="009628DE">
      <w:pPr>
        <w:spacing w:line="240" w:lineRule="atLeast"/>
        <w:ind w:left="284" w:hanging="284"/>
        <w:rPr>
          <w:rFonts w:ascii="Times New Roman" w:hAnsi="Times New Roman" w:cs="Times New Roman"/>
          <w:snapToGrid w:val="0"/>
          <w:spacing w:val="-5"/>
          <w:sz w:val="18"/>
          <w:szCs w:val="18"/>
        </w:rPr>
      </w:pPr>
      <w:proofErr w:type="spellStart"/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Ceccon</w:t>
      </w:r>
      <w:proofErr w:type="spellEnd"/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P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et al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(a cura di), 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2017.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Agronomia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</w:t>
      </w:r>
      <w:proofErr w:type="spellStart"/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EdiSES</w:t>
      </w:r>
      <w:proofErr w:type="spellEnd"/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, Napoli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.</w:t>
      </w:r>
    </w:p>
    <w:p w:rsidR="00B83B20" w:rsidRPr="00E63D3A" w:rsidRDefault="00B83B20" w:rsidP="00B83B20">
      <w:pPr>
        <w:spacing w:line="240" w:lineRule="atLeast"/>
        <w:ind w:left="284" w:hanging="284"/>
        <w:rPr>
          <w:rFonts w:ascii="Times New Roman" w:hAnsi="Times New Roman" w:cs="Times New Roman"/>
          <w:spacing w:val="-5"/>
          <w:sz w:val="18"/>
          <w:szCs w:val="18"/>
          <w:lang w:val="en-GB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Giardini</w:t>
      </w:r>
      <w:r w:rsidR="006D3FE4"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L</w:t>
      </w:r>
      <w:r w:rsidR="006D3FE4" w:rsidRPr="00E63D3A">
        <w:rPr>
          <w:rFonts w:ascii="Times New Roman" w:hAnsi="Times New Roman" w:cs="Times New Roman"/>
          <w:smallCaps/>
          <w:snapToGrid w:val="0"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, 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2012. </w:t>
      </w:r>
      <w:r w:rsidR="00B32F3A" w:rsidRPr="00E63D3A">
        <w:rPr>
          <w:rFonts w:ascii="Times New Roman" w:hAnsi="Times New Roman" w:cs="Times New Roman"/>
          <w:i/>
          <w:spacing w:val="-5"/>
          <w:sz w:val="18"/>
          <w:szCs w:val="18"/>
        </w:rPr>
        <w:t>L’a</w:t>
      </w:r>
      <w:r w:rsidRPr="00E63D3A">
        <w:rPr>
          <w:rFonts w:ascii="Times New Roman" w:hAnsi="Times New Roman" w:cs="Times New Roman"/>
          <w:i/>
          <w:spacing w:val="-5"/>
          <w:sz w:val="18"/>
          <w:szCs w:val="18"/>
        </w:rPr>
        <w:t xml:space="preserve">gronomia </w:t>
      </w:r>
      <w:r w:rsidR="00B32F3A" w:rsidRPr="00E63D3A">
        <w:rPr>
          <w:rFonts w:ascii="Times New Roman" w:hAnsi="Times New Roman" w:cs="Times New Roman"/>
          <w:i/>
          <w:spacing w:val="-5"/>
          <w:sz w:val="18"/>
          <w:szCs w:val="18"/>
        </w:rPr>
        <w:t>per conservare il futuro</w:t>
      </w:r>
      <w:r w:rsidR="00831551" w:rsidRPr="00E63D3A">
        <w:rPr>
          <w:rFonts w:ascii="Times New Roman" w:hAnsi="Times New Roman" w:cs="Times New Roman"/>
          <w:i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 </w:t>
      </w:r>
      <w:proofErr w:type="spellStart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Pàtron</w:t>
      </w:r>
      <w:proofErr w:type="spellEnd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 xml:space="preserve"> </w:t>
      </w:r>
      <w:proofErr w:type="spellStart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Editore</w:t>
      </w:r>
      <w:proofErr w:type="spellEnd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, Bologna.</w:t>
      </w:r>
    </w:p>
    <w:p w:rsidR="007C5CE7" w:rsidRPr="00E63D3A" w:rsidRDefault="007C5CE7" w:rsidP="00B83B20">
      <w:pPr>
        <w:spacing w:line="240" w:lineRule="atLeast"/>
        <w:ind w:left="284" w:hanging="284"/>
        <w:rPr>
          <w:rFonts w:ascii="Times New Roman" w:hAnsi="Times New Roman" w:cs="Times New Roman"/>
          <w:spacing w:val="-5"/>
          <w:sz w:val="18"/>
          <w:szCs w:val="18"/>
          <w:lang w:val="en-US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  <w:lang w:val="en-GB"/>
        </w:rPr>
        <w:t xml:space="preserve">Gregory P.J., </w:t>
      </w:r>
      <w:proofErr w:type="spellStart"/>
      <w:r w:rsidRPr="00E63D3A">
        <w:rPr>
          <w:rFonts w:ascii="Times New Roman" w:hAnsi="Times New Roman" w:cs="Times New Roman"/>
          <w:smallCaps/>
          <w:spacing w:val="-5"/>
          <w:sz w:val="18"/>
          <w:szCs w:val="18"/>
          <w:lang w:val="en-GB"/>
        </w:rPr>
        <w:t>Nortcliff</w:t>
      </w:r>
      <w:proofErr w:type="spellEnd"/>
      <w:r w:rsidRPr="00E63D3A">
        <w:rPr>
          <w:rFonts w:ascii="Times New Roman" w:hAnsi="Times New Roman" w:cs="Times New Roman"/>
          <w:smallCaps/>
          <w:spacing w:val="-5"/>
          <w:sz w:val="18"/>
          <w:szCs w:val="18"/>
          <w:lang w:val="en-GB"/>
        </w:rPr>
        <w:t xml:space="preserve"> S.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>,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 xml:space="preserve"> 2013.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 xml:space="preserve">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  <w:lang w:val="en-US"/>
        </w:rPr>
        <w:t>Soil Conditions and Plant Growth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US"/>
        </w:rPr>
        <w:t xml:space="preserve">, </w:t>
      </w:r>
      <w:r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Wiley-Blackwell, </w:t>
      </w:r>
      <w:r w:rsidR="007906CA"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Oxford, </w:t>
      </w:r>
      <w:r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>UK.</w:t>
      </w:r>
    </w:p>
    <w:p w:rsidR="00FC43CF" w:rsidRPr="00E63D3A" w:rsidRDefault="00FC43CF" w:rsidP="00FC43CF">
      <w:pPr>
        <w:spacing w:line="240" w:lineRule="atLeast"/>
        <w:ind w:left="284" w:hanging="284"/>
        <w:rPr>
          <w:rFonts w:ascii="Times New Roman" w:hAnsi="Times New Roman" w:cs="Times New Roman"/>
          <w:noProof/>
          <w:snapToGrid w:val="0"/>
          <w:sz w:val="18"/>
          <w:szCs w:val="18"/>
        </w:rPr>
      </w:pPr>
      <w:r w:rsidRPr="00E63D3A">
        <w:rPr>
          <w:rFonts w:ascii="Times New Roman" w:hAnsi="Times New Roman" w:cs="Times New Roman"/>
          <w:noProof/>
          <w:snapToGrid w:val="0"/>
          <w:sz w:val="18"/>
          <w:szCs w:val="18"/>
        </w:rPr>
        <w:t>Ulteriore bibliografia per i singoli argomenti sarà segnalata durante il corso.</w:t>
      </w:r>
    </w:p>
    <w:p w:rsidR="00837B31" w:rsidRPr="00E63D3A" w:rsidRDefault="00837B31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DIDATTICA DEL CORSO</w:t>
      </w:r>
    </w:p>
    <w:p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Lezioni frontali teoriche in aula, dove saranno affrontati i temi principali del corso, con supporto di presentazioni Power Point.</w:t>
      </w:r>
    </w:p>
    <w:p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Seminari di approfondimento tenuti da docenti, tecnici o esperti del settore</w:t>
      </w:r>
      <w:r w:rsidR="008F0EBE" w:rsidRPr="00E63D3A">
        <w:rPr>
          <w:rFonts w:ascii="Times New Roman" w:hAnsi="Times New Roman" w:cs="Times New Roman"/>
          <w:snapToGrid w:val="0"/>
        </w:rPr>
        <w:t>.</w:t>
      </w:r>
    </w:p>
    <w:p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Esercitazioni frontali durante le quali verranno somministrati agli studenti esercizi pratici da risolvere secondo i metodi visti durante le lezioni teoriche. Le slide utilizzate a supporto di lezioni ed esercitazioni verranno rese disponibili al termine di ogni lezione sulla piattaforma Blackboard.</w:t>
      </w:r>
    </w:p>
    <w:p w:rsidR="00837B31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Visite didattiche presso aziende agricole, enti di ricerca e altre realtà del settore, dove saranno analizzate nel dettaglio alcune delle tematiche affrontate a lezione.</w:t>
      </w:r>
    </w:p>
    <w:p w:rsidR="00837B31" w:rsidRPr="00E63D3A" w:rsidRDefault="00837B31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 xml:space="preserve">METODO </w:t>
      </w:r>
      <w:r w:rsidR="00C53F6D" w:rsidRPr="00E63D3A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E63D3A">
        <w:rPr>
          <w:rFonts w:ascii="Times New Roman" w:hAnsi="Times New Roman" w:cs="Times New Roman"/>
          <w:b/>
          <w:i/>
          <w:sz w:val="18"/>
        </w:rPr>
        <w:t>DI VALUTAZIONE</w:t>
      </w:r>
    </w:p>
    <w:p w:rsidR="00831551" w:rsidRPr="00E63D3A" w:rsidRDefault="00837B31" w:rsidP="00831551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lastRenderedPageBreak/>
        <w:t xml:space="preserve">Esame </w:t>
      </w:r>
      <w:r w:rsidR="008A17E2" w:rsidRPr="00E63D3A">
        <w:rPr>
          <w:rFonts w:ascii="Times New Roman" w:hAnsi="Times New Roman" w:cs="Times New Roman"/>
          <w:snapToGrid w:val="0"/>
        </w:rPr>
        <w:t xml:space="preserve">orale </w:t>
      </w:r>
      <w:r w:rsidR="00C97F83" w:rsidRPr="00E63D3A">
        <w:rPr>
          <w:rFonts w:ascii="Times New Roman" w:hAnsi="Times New Roman" w:cs="Times New Roman"/>
          <w:snapToGrid w:val="0"/>
        </w:rPr>
        <w:t>somministrato in forma</w:t>
      </w:r>
      <w:r w:rsidR="008A17E2" w:rsidRPr="00E63D3A">
        <w:rPr>
          <w:rFonts w:ascii="Times New Roman" w:hAnsi="Times New Roman" w:cs="Times New Roman"/>
          <w:snapToGrid w:val="0"/>
        </w:rPr>
        <w:t xml:space="preserve"> </w:t>
      </w:r>
      <w:r w:rsidRPr="00E63D3A">
        <w:rPr>
          <w:rFonts w:ascii="Times New Roman" w:hAnsi="Times New Roman" w:cs="Times New Roman"/>
          <w:snapToGrid w:val="0"/>
        </w:rPr>
        <w:t>scritt</w:t>
      </w:r>
      <w:r w:rsidR="008A17E2" w:rsidRPr="00E63D3A">
        <w:rPr>
          <w:rFonts w:ascii="Times New Roman" w:hAnsi="Times New Roman" w:cs="Times New Roman"/>
          <w:snapToGrid w:val="0"/>
        </w:rPr>
        <w:t>a</w:t>
      </w:r>
      <w:r w:rsidR="00C97F83" w:rsidRPr="00E63D3A">
        <w:rPr>
          <w:rFonts w:ascii="Times New Roman" w:hAnsi="Times New Roman" w:cs="Times New Roman"/>
          <w:snapToGrid w:val="0"/>
        </w:rPr>
        <w:t xml:space="preserve">. La prova scritta è composta da 10 domande a risposta aperta; ciascuna risposta attribuisce un punteggio </w:t>
      </w:r>
      <w:r w:rsidR="00E60C12" w:rsidRPr="00E63D3A">
        <w:rPr>
          <w:rFonts w:ascii="Times New Roman" w:hAnsi="Times New Roman" w:cs="Times New Roman"/>
          <w:snapToGrid w:val="0"/>
        </w:rPr>
        <w:t xml:space="preserve">massimo </w:t>
      </w:r>
      <w:r w:rsidR="00C97F83" w:rsidRPr="00E63D3A">
        <w:rPr>
          <w:rFonts w:ascii="Times New Roman" w:hAnsi="Times New Roman" w:cs="Times New Roman"/>
          <w:snapToGrid w:val="0"/>
        </w:rPr>
        <w:t>di 3 punti</w:t>
      </w:r>
      <w:r w:rsidR="00E60C12" w:rsidRPr="00E63D3A">
        <w:rPr>
          <w:rFonts w:ascii="Times New Roman" w:hAnsi="Times New Roman" w:cs="Times New Roman"/>
          <w:snapToGrid w:val="0"/>
        </w:rPr>
        <w:t xml:space="preserve"> qua</w:t>
      </w:r>
      <w:r w:rsidR="007C5CE7" w:rsidRPr="00E63D3A">
        <w:rPr>
          <w:rFonts w:ascii="Times New Roman" w:hAnsi="Times New Roman" w:cs="Times New Roman"/>
          <w:snapToGrid w:val="0"/>
        </w:rPr>
        <w:t>n</w:t>
      </w:r>
      <w:r w:rsidR="00E60C12" w:rsidRPr="00E63D3A">
        <w:rPr>
          <w:rFonts w:ascii="Times New Roman" w:hAnsi="Times New Roman" w:cs="Times New Roman"/>
          <w:snapToGrid w:val="0"/>
        </w:rPr>
        <w:t>do pienamente corretta o</w:t>
      </w:r>
      <w:r w:rsidR="007C5CE7" w:rsidRPr="00E63D3A">
        <w:rPr>
          <w:rFonts w:ascii="Times New Roman" w:hAnsi="Times New Roman" w:cs="Times New Roman"/>
          <w:snapToGrid w:val="0"/>
        </w:rPr>
        <w:t xml:space="preserve">, viceversa, </w:t>
      </w:r>
      <w:r w:rsidR="00E60C12" w:rsidRPr="00E63D3A">
        <w:rPr>
          <w:rFonts w:ascii="Times New Roman" w:hAnsi="Times New Roman" w:cs="Times New Roman"/>
          <w:snapToGrid w:val="0"/>
        </w:rPr>
        <w:t>un punteggio proporzionale al grado di correttezza</w:t>
      </w:r>
      <w:r w:rsidR="00C53F6D" w:rsidRPr="00E63D3A">
        <w:rPr>
          <w:rFonts w:ascii="Times New Roman" w:hAnsi="Times New Roman" w:cs="Times New Roman"/>
          <w:snapToGrid w:val="0"/>
        </w:rPr>
        <w:t>. E</w:t>
      </w:r>
      <w:r w:rsidR="00C97F83" w:rsidRPr="00E63D3A">
        <w:rPr>
          <w:rFonts w:ascii="Times New Roman" w:hAnsi="Times New Roman" w:cs="Times New Roman"/>
          <w:snapToGrid w:val="0"/>
        </w:rPr>
        <w:t xml:space="preserve">ventuali risposte non date non attribuiscono, invece, punteggio o penalizzazione. Il punteggio massimo </w:t>
      </w:r>
      <w:r w:rsidR="00C53F6D" w:rsidRPr="00E63D3A">
        <w:rPr>
          <w:rFonts w:ascii="Times New Roman" w:hAnsi="Times New Roman" w:cs="Times New Roman"/>
          <w:snapToGrid w:val="0"/>
        </w:rPr>
        <w:t xml:space="preserve">complessivo </w:t>
      </w:r>
      <w:r w:rsidR="00C97F83" w:rsidRPr="00E63D3A">
        <w:rPr>
          <w:rFonts w:ascii="Times New Roman" w:hAnsi="Times New Roman" w:cs="Times New Roman"/>
          <w:snapToGrid w:val="0"/>
        </w:rPr>
        <w:t xml:space="preserve">è </w:t>
      </w:r>
      <w:r w:rsidR="00E60C12" w:rsidRPr="00E63D3A">
        <w:rPr>
          <w:rFonts w:ascii="Times New Roman" w:hAnsi="Times New Roman" w:cs="Times New Roman"/>
          <w:snapToGrid w:val="0"/>
        </w:rPr>
        <w:t xml:space="preserve">di </w:t>
      </w:r>
      <w:r w:rsidR="0045677D" w:rsidRPr="00E63D3A">
        <w:rPr>
          <w:rFonts w:ascii="Times New Roman" w:hAnsi="Times New Roman" w:cs="Times New Roman"/>
          <w:snapToGrid w:val="0"/>
        </w:rPr>
        <w:t>30/30, mentre il punteggio minimo è di 18/30 punti.</w:t>
      </w:r>
      <w:r w:rsidR="00C97F83" w:rsidRPr="00E63D3A">
        <w:rPr>
          <w:rFonts w:ascii="Times New Roman" w:hAnsi="Times New Roman" w:cs="Times New Roman"/>
          <w:snapToGrid w:val="0"/>
        </w:rPr>
        <w:t xml:space="preserve"> La durata della prova è di 60 minuti.</w:t>
      </w:r>
      <w:r w:rsidR="00831551" w:rsidRPr="00E63D3A">
        <w:rPr>
          <w:rFonts w:ascii="Times New Roman" w:hAnsi="Times New Roman" w:cs="Times New Roman"/>
          <w:snapToGrid w:val="0"/>
        </w:rPr>
        <w:t xml:space="preserve"> </w:t>
      </w:r>
      <w:r w:rsidR="007717A2" w:rsidRPr="00E63D3A">
        <w:rPr>
          <w:rFonts w:ascii="Times New Roman" w:hAnsi="Times New Roman" w:cs="Times New Roman"/>
          <w:snapToGrid w:val="0"/>
        </w:rPr>
        <w:t xml:space="preserve">Durante l’esame </w:t>
      </w:r>
      <w:r w:rsidR="006E6D00" w:rsidRPr="00E63D3A">
        <w:rPr>
          <w:rFonts w:ascii="Times New Roman" w:hAnsi="Times New Roman" w:cs="Times New Roman"/>
          <w:snapToGrid w:val="0"/>
        </w:rPr>
        <w:t xml:space="preserve">agli studenti è </w:t>
      </w:r>
      <w:r w:rsidR="007717A2" w:rsidRPr="00E63D3A">
        <w:rPr>
          <w:rFonts w:ascii="Times New Roman" w:hAnsi="Times New Roman" w:cs="Times New Roman"/>
          <w:snapToGrid w:val="0"/>
        </w:rPr>
        <w:t>consentito l’uso della calcolatrice.</w:t>
      </w:r>
    </w:p>
    <w:p w:rsidR="007717A2" w:rsidRDefault="006E6D00" w:rsidP="0045677D">
      <w:pPr>
        <w:pStyle w:val="Testo2"/>
        <w:spacing w:after="240"/>
        <w:ind w:firstLine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 xml:space="preserve">Gli esiti delle valutazioni </w:t>
      </w:r>
      <w:r w:rsidR="006A049A" w:rsidRPr="00E63D3A">
        <w:rPr>
          <w:rFonts w:ascii="Times New Roman" w:hAnsi="Times New Roman" w:cs="Times New Roman"/>
          <w:snapToGrid w:val="0"/>
        </w:rPr>
        <w:t>verranno</w:t>
      </w:r>
      <w:r w:rsidRPr="00E63D3A">
        <w:rPr>
          <w:rFonts w:ascii="Times New Roman" w:hAnsi="Times New Roman" w:cs="Times New Roman"/>
          <w:snapToGrid w:val="0"/>
        </w:rPr>
        <w:t xml:space="preserve"> </w:t>
      </w:r>
      <w:r w:rsidR="006A049A" w:rsidRPr="00E63D3A">
        <w:rPr>
          <w:rFonts w:ascii="Times New Roman" w:hAnsi="Times New Roman" w:cs="Times New Roman"/>
          <w:snapToGrid w:val="0"/>
        </w:rPr>
        <w:t>riportat</w:t>
      </w:r>
      <w:r w:rsidRPr="00E63D3A">
        <w:rPr>
          <w:rFonts w:ascii="Times New Roman" w:hAnsi="Times New Roman" w:cs="Times New Roman"/>
          <w:snapToGrid w:val="0"/>
        </w:rPr>
        <w:t>i</w:t>
      </w:r>
      <w:r w:rsidR="007717A2" w:rsidRPr="00E63D3A">
        <w:rPr>
          <w:rFonts w:ascii="Times New Roman" w:hAnsi="Times New Roman" w:cs="Times New Roman"/>
          <w:snapToGrid w:val="0"/>
        </w:rPr>
        <w:t xml:space="preserve"> </w:t>
      </w:r>
      <w:r w:rsidR="006A049A" w:rsidRPr="00E63D3A">
        <w:rPr>
          <w:rFonts w:ascii="Times New Roman" w:hAnsi="Times New Roman" w:cs="Times New Roman"/>
          <w:snapToGrid w:val="0"/>
        </w:rPr>
        <w:t>sulla pagina personale dello studente, che avrà 5 giorni di tempo per accettare o meno il voto assegnato.</w:t>
      </w:r>
    </w:p>
    <w:p w:rsidR="00E63D3A" w:rsidRPr="00E63D3A" w:rsidRDefault="00E63D3A" w:rsidP="0045677D">
      <w:pPr>
        <w:pStyle w:val="Testo2"/>
        <w:spacing w:after="240"/>
        <w:ind w:firstLine="0"/>
        <w:rPr>
          <w:rFonts w:ascii="Times New Roman" w:hAnsi="Times New Roman" w:cs="Times New Roman"/>
          <w:snapToGrid w:val="0"/>
        </w:rPr>
      </w:pPr>
    </w:p>
    <w:p w:rsidR="00E73260" w:rsidRPr="00E63D3A" w:rsidRDefault="00837B3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AVVERTENZE</w:t>
      </w:r>
      <w:r w:rsidR="00831551" w:rsidRPr="00E63D3A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:rsidR="00994E7E" w:rsidRPr="00E63D3A" w:rsidRDefault="00994E7E">
      <w:pPr>
        <w:pStyle w:val="Testo2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 xml:space="preserve">Per una proficua comprensione degli argomenti trattati durante le lezioni, lo studente dovrà possedere conoscenze di base relativamente ai domini della chimica agraria, della botanica e della fisiologia vegetale. </w:t>
      </w:r>
    </w:p>
    <w:p w:rsidR="00837B31" w:rsidRDefault="00516E4E">
      <w:pPr>
        <w:pStyle w:val="Testo2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 xml:space="preserve">Il Prof. </w:t>
      </w:r>
      <w:smartTag w:uri="urn:schemas-microsoft-com:office:smarttags" w:element="PersonName">
        <w:smartTagPr>
          <w:attr w:name="ProductID" w:val="VINCENZO TABAGLIO"/>
        </w:smartTagPr>
        <w:r w:rsidRPr="00E63D3A">
          <w:rPr>
            <w:rFonts w:ascii="Times New Roman" w:hAnsi="Times New Roman" w:cs="Times New Roman"/>
          </w:rPr>
          <w:t>Vincenzo Tabaglio</w:t>
        </w:r>
      </w:smartTag>
      <w:r w:rsidRPr="00E63D3A">
        <w:rPr>
          <w:rFonts w:ascii="Times New Roman" w:hAnsi="Times New Roman" w:cs="Times New Roman"/>
        </w:rPr>
        <w:t xml:space="preserve"> riceve gli studenti tutti i giorni presso </w:t>
      </w:r>
      <w:r w:rsidR="00994E7E" w:rsidRPr="00E63D3A">
        <w:rPr>
          <w:rFonts w:ascii="Times New Roman" w:hAnsi="Times New Roman" w:cs="Times New Roman"/>
        </w:rPr>
        <w:t>il Dipartimento di Scienze delle Produzioni Vegetali Sostenibili, Area</w:t>
      </w:r>
      <w:r w:rsidRPr="00E63D3A">
        <w:rPr>
          <w:rFonts w:ascii="Times New Roman" w:hAnsi="Times New Roman" w:cs="Times New Roman"/>
        </w:rPr>
        <w:t xml:space="preserve"> Agronomia</w:t>
      </w:r>
      <w:r w:rsidR="00994E7E" w:rsidRPr="00E63D3A">
        <w:rPr>
          <w:rFonts w:ascii="Times New Roman" w:hAnsi="Times New Roman" w:cs="Times New Roman"/>
        </w:rPr>
        <w:t xml:space="preserve"> e Biotecnologie vegetali</w:t>
      </w:r>
      <w:r w:rsidR="009C1D93" w:rsidRPr="00E63D3A">
        <w:rPr>
          <w:rFonts w:ascii="Times New Roman" w:hAnsi="Times New Roman" w:cs="Times New Roman"/>
        </w:rPr>
        <w:t xml:space="preserve"> (studio 279)</w:t>
      </w:r>
      <w:r w:rsidRPr="00E63D3A">
        <w:rPr>
          <w:rFonts w:ascii="Times New Roman" w:hAnsi="Times New Roman" w:cs="Times New Roman"/>
        </w:rPr>
        <w:t>, preferibilmente previo appuntamento (0523</w:t>
      </w:r>
      <w:r w:rsidR="00872555" w:rsidRPr="00E63D3A">
        <w:rPr>
          <w:rFonts w:ascii="Times New Roman" w:hAnsi="Times New Roman" w:cs="Times New Roman"/>
        </w:rPr>
        <w:t>.</w:t>
      </w:r>
      <w:r w:rsidRPr="00E63D3A">
        <w:rPr>
          <w:rFonts w:ascii="Times New Roman" w:hAnsi="Times New Roman" w:cs="Times New Roman"/>
        </w:rPr>
        <w:t xml:space="preserve">599222; </w:t>
      </w:r>
      <w:hyperlink r:id="rId4" w:history="1">
        <w:r w:rsidR="00E63D3A" w:rsidRPr="00C2461B">
          <w:rPr>
            <w:rStyle w:val="Collegamentoipertestuale"/>
            <w:rFonts w:ascii="Times New Roman" w:hAnsi="Times New Roman" w:cs="Times New Roman"/>
          </w:rPr>
          <w:t>vincenzo.tabaglio@unicatt.it</w:t>
        </w:r>
      </w:hyperlink>
      <w:r w:rsidRPr="00E63D3A">
        <w:rPr>
          <w:rFonts w:ascii="Times New Roman" w:hAnsi="Times New Roman" w:cs="Times New Roman"/>
        </w:rPr>
        <w:t>).</w:t>
      </w:r>
    </w:p>
    <w:p w:rsidR="00E63D3A" w:rsidRPr="005D3591" w:rsidRDefault="00E63D3A" w:rsidP="00E63D3A">
      <w:pPr>
        <w:pStyle w:val="Testo2"/>
        <w:spacing w:after="12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D6C6F">
        <w:rPr>
          <w:rFonts w:ascii="Times New Roman" w:hAnsi="Times New Roman" w:cs="Times New Roman"/>
          <w:sz w:val="20"/>
          <w:szCs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3D3A" w:rsidRPr="00E63D3A" w:rsidRDefault="00E63D3A">
      <w:pPr>
        <w:pStyle w:val="Testo2"/>
        <w:rPr>
          <w:rFonts w:ascii="Times New Roman" w:hAnsi="Times New Roman" w:cs="Times New Roman"/>
          <w:snapToGrid w:val="0"/>
        </w:rPr>
      </w:pPr>
      <w:bookmarkStart w:id="0" w:name="_GoBack"/>
      <w:bookmarkEnd w:id="0"/>
    </w:p>
    <w:sectPr w:rsidR="00E63D3A" w:rsidRPr="00E63D3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31"/>
    <w:rsid w:val="00015C5B"/>
    <w:rsid w:val="000447E3"/>
    <w:rsid w:val="00076F19"/>
    <w:rsid w:val="000A2987"/>
    <w:rsid w:val="000D5038"/>
    <w:rsid w:val="00106802"/>
    <w:rsid w:val="00160E00"/>
    <w:rsid w:val="001B48E7"/>
    <w:rsid w:val="00207465"/>
    <w:rsid w:val="002801A8"/>
    <w:rsid w:val="00287197"/>
    <w:rsid w:val="002969CA"/>
    <w:rsid w:val="002A396A"/>
    <w:rsid w:val="002D644F"/>
    <w:rsid w:val="00300DC7"/>
    <w:rsid w:val="00323CF4"/>
    <w:rsid w:val="003873A2"/>
    <w:rsid w:val="00387D4F"/>
    <w:rsid w:val="00387D71"/>
    <w:rsid w:val="003B2040"/>
    <w:rsid w:val="003E0CA9"/>
    <w:rsid w:val="003E1CBD"/>
    <w:rsid w:val="003F6E18"/>
    <w:rsid w:val="00404302"/>
    <w:rsid w:val="0041351F"/>
    <w:rsid w:val="0045677D"/>
    <w:rsid w:val="00490D04"/>
    <w:rsid w:val="00516E4E"/>
    <w:rsid w:val="00555B88"/>
    <w:rsid w:val="00590C74"/>
    <w:rsid w:val="005A0393"/>
    <w:rsid w:val="005B3B2A"/>
    <w:rsid w:val="005B4D99"/>
    <w:rsid w:val="005D000C"/>
    <w:rsid w:val="005D0DE2"/>
    <w:rsid w:val="005E2863"/>
    <w:rsid w:val="005F15A6"/>
    <w:rsid w:val="00647FC2"/>
    <w:rsid w:val="006A049A"/>
    <w:rsid w:val="006B0286"/>
    <w:rsid w:val="006D3FE4"/>
    <w:rsid w:val="006E6D00"/>
    <w:rsid w:val="007717A2"/>
    <w:rsid w:val="007906CA"/>
    <w:rsid w:val="007C5CE7"/>
    <w:rsid w:val="00814CA2"/>
    <w:rsid w:val="00831551"/>
    <w:rsid w:val="00837B31"/>
    <w:rsid w:val="00872555"/>
    <w:rsid w:val="00874EE7"/>
    <w:rsid w:val="008A17E2"/>
    <w:rsid w:val="008A3F95"/>
    <w:rsid w:val="008F0EBE"/>
    <w:rsid w:val="00904207"/>
    <w:rsid w:val="00910931"/>
    <w:rsid w:val="00923536"/>
    <w:rsid w:val="009363CD"/>
    <w:rsid w:val="009628DE"/>
    <w:rsid w:val="00974DFE"/>
    <w:rsid w:val="00994E7E"/>
    <w:rsid w:val="009A039D"/>
    <w:rsid w:val="009B5DEF"/>
    <w:rsid w:val="009C1D93"/>
    <w:rsid w:val="009C685C"/>
    <w:rsid w:val="00A9323D"/>
    <w:rsid w:val="00AD1044"/>
    <w:rsid w:val="00AE0680"/>
    <w:rsid w:val="00B16094"/>
    <w:rsid w:val="00B25265"/>
    <w:rsid w:val="00B32F3A"/>
    <w:rsid w:val="00B34106"/>
    <w:rsid w:val="00B5030D"/>
    <w:rsid w:val="00B658D6"/>
    <w:rsid w:val="00B80B4C"/>
    <w:rsid w:val="00B83B20"/>
    <w:rsid w:val="00C31BC8"/>
    <w:rsid w:val="00C346B0"/>
    <w:rsid w:val="00C36F91"/>
    <w:rsid w:val="00C476F0"/>
    <w:rsid w:val="00C53F6D"/>
    <w:rsid w:val="00C83046"/>
    <w:rsid w:val="00C97F83"/>
    <w:rsid w:val="00CB71DE"/>
    <w:rsid w:val="00CD724C"/>
    <w:rsid w:val="00CE41C1"/>
    <w:rsid w:val="00CF1B22"/>
    <w:rsid w:val="00D1002F"/>
    <w:rsid w:val="00D418BE"/>
    <w:rsid w:val="00D65F2D"/>
    <w:rsid w:val="00D74D66"/>
    <w:rsid w:val="00DA169F"/>
    <w:rsid w:val="00DF454C"/>
    <w:rsid w:val="00E077D3"/>
    <w:rsid w:val="00E42982"/>
    <w:rsid w:val="00E560DA"/>
    <w:rsid w:val="00E60C12"/>
    <w:rsid w:val="00E63D3A"/>
    <w:rsid w:val="00E73260"/>
    <w:rsid w:val="00EA13C3"/>
    <w:rsid w:val="00EA32A1"/>
    <w:rsid w:val="00EC6609"/>
    <w:rsid w:val="00F03204"/>
    <w:rsid w:val="00F45F4E"/>
    <w:rsid w:val="00F5266F"/>
    <w:rsid w:val="00F70AD8"/>
    <w:rsid w:val="00F85503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430C7E"/>
  <w15:docId w15:val="{9D2894E9-65D7-4ED8-8AD6-1A6259AD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Testofumetto">
    <w:name w:val="Balloon Text"/>
    <w:basedOn w:val="Normale"/>
    <w:link w:val="TestofumettoCarattere"/>
    <w:rsid w:val="003E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0C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63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cenzo.tabagli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6</cp:revision>
  <cp:lastPrinted>2019-04-24T12:53:00Z</cp:lastPrinted>
  <dcterms:created xsi:type="dcterms:W3CDTF">2019-06-12T15:31:00Z</dcterms:created>
  <dcterms:modified xsi:type="dcterms:W3CDTF">2020-06-29T07:20:00Z</dcterms:modified>
</cp:coreProperties>
</file>