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CB" w:rsidRPr="000302CB" w:rsidRDefault="000302CB" w:rsidP="000302CB">
      <w:pPr>
        <w:spacing w:before="480"/>
        <w:jc w:val="left"/>
        <w:outlineLvl w:val="0"/>
        <w:rPr>
          <w:b/>
          <w:noProof/>
        </w:rPr>
      </w:pPr>
      <w:r w:rsidRPr="000302CB">
        <w:rPr>
          <w:b/>
          <w:noProof/>
        </w:rPr>
        <w:t xml:space="preserve">Finanza Aziendale </w:t>
      </w:r>
    </w:p>
    <w:p w:rsidR="000302CB" w:rsidRPr="000302CB" w:rsidRDefault="000302CB" w:rsidP="000302CB">
      <w:pPr>
        <w:tabs>
          <w:tab w:val="clear" w:pos="284"/>
        </w:tabs>
        <w:jc w:val="left"/>
        <w:outlineLvl w:val="1"/>
        <w:rPr>
          <w:smallCaps/>
          <w:noProof/>
          <w:sz w:val="18"/>
        </w:rPr>
      </w:pPr>
      <w:r w:rsidRPr="000302CB">
        <w:rPr>
          <w:smallCaps/>
          <w:noProof/>
          <w:sz w:val="18"/>
        </w:rPr>
        <w:t>Pro</w:t>
      </w:r>
      <w:r w:rsidR="007A420F">
        <w:rPr>
          <w:smallCaps/>
          <w:noProof/>
          <w:sz w:val="18"/>
        </w:rPr>
        <w:t xml:space="preserve">f. </w:t>
      </w:r>
      <w:r w:rsidRPr="000302CB">
        <w:rPr>
          <w:smallCaps/>
          <w:noProof/>
          <w:sz w:val="18"/>
        </w:rPr>
        <w:t>Luca Di Simone</w:t>
      </w:r>
    </w:p>
    <w:p w:rsidR="000302CB" w:rsidRPr="000302CB" w:rsidRDefault="000302CB" w:rsidP="000302CB">
      <w:pPr>
        <w:rPr>
          <w:b/>
          <w:noProof/>
        </w:rPr>
      </w:pPr>
    </w:p>
    <w:p w:rsidR="000302CB" w:rsidRPr="00A5210D" w:rsidRDefault="000302CB" w:rsidP="000302CB">
      <w:pPr>
        <w:rPr>
          <w:b/>
        </w:rPr>
      </w:pPr>
      <w:r w:rsidRPr="00A5210D">
        <w:rPr>
          <w:b/>
        </w:rPr>
        <w:t xml:space="preserve">Modulo I – Capital </w:t>
      </w:r>
      <w:proofErr w:type="spellStart"/>
      <w:r w:rsidRPr="00A5210D">
        <w:rPr>
          <w:b/>
        </w:rPr>
        <w:t>Budgeting</w:t>
      </w:r>
      <w:proofErr w:type="spellEnd"/>
    </w:p>
    <w:p w:rsidR="00C569E6" w:rsidRDefault="00C569E6" w:rsidP="00FE5B43">
      <w:pPr>
        <w:rPr>
          <w:b/>
        </w:rPr>
      </w:pPr>
    </w:p>
    <w:p w:rsidR="00C569E6" w:rsidRPr="000302CB" w:rsidRDefault="00C569E6" w:rsidP="00C569E6">
      <w:pPr>
        <w:spacing w:before="240" w:after="120"/>
        <w:rPr>
          <w:b/>
          <w:sz w:val="18"/>
        </w:rPr>
      </w:pPr>
      <w:r w:rsidRPr="000302CB">
        <w:rPr>
          <w:b/>
          <w:i/>
          <w:sz w:val="18"/>
        </w:rPr>
        <w:t xml:space="preserve">OBIETTIVO </w:t>
      </w:r>
    </w:p>
    <w:p w:rsidR="00C569E6" w:rsidRPr="000302CB" w:rsidRDefault="00C569E6" w:rsidP="00C569E6">
      <w:r w:rsidRPr="000302CB">
        <w:t>Il corso si propone di fornire gli elementi di base per la comprension</w:t>
      </w:r>
      <w:r>
        <w:t>e delle principali decisioni di</w:t>
      </w:r>
      <w:r w:rsidRPr="000302CB">
        <w:t xml:space="preserve"> investimento da parte delle imprese. </w:t>
      </w:r>
    </w:p>
    <w:p w:rsidR="00C569E6" w:rsidRPr="000302CB" w:rsidRDefault="00C569E6" w:rsidP="00C569E6">
      <w:r w:rsidRPr="000302CB">
        <w:t>In dettaglio ci si propone di illustrare:</w:t>
      </w:r>
    </w:p>
    <w:p w:rsidR="00C569E6" w:rsidRPr="000302CB" w:rsidRDefault="00C569E6" w:rsidP="00C569E6">
      <w:pPr>
        <w:numPr>
          <w:ilvl w:val="0"/>
          <w:numId w:val="3"/>
        </w:numPr>
        <w:tabs>
          <w:tab w:val="clear" w:pos="284"/>
          <w:tab w:val="clear" w:pos="1069"/>
          <w:tab w:val="num" w:pos="-3119"/>
        </w:tabs>
        <w:ind w:left="142" w:hanging="142"/>
      </w:pPr>
      <w:r w:rsidRPr="000302CB">
        <w:t>la legge del prezzo unico e il concetto di assenza di arbitraggio quale elemento fondante delle scelte finanziarie d’impresa;</w:t>
      </w:r>
    </w:p>
    <w:p w:rsidR="00C569E6" w:rsidRPr="000302CB" w:rsidRDefault="00C569E6" w:rsidP="00C569E6">
      <w:pPr>
        <w:numPr>
          <w:ilvl w:val="0"/>
          <w:numId w:val="3"/>
        </w:numPr>
        <w:tabs>
          <w:tab w:val="clear" w:pos="284"/>
          <w:tab w:val="clear" w:pos="1069"/>
          <w:tab w:val="num" w:pos="142"/>
        </w:tabs>
        <w:ind w:left="142" w:hanging="142"/>
      </w:pPr>
      <w:r w:rsidRPr="000302CB">
        <w:t xml:space="preserve">il valore della moneta nel tempo secondo la linea del tempo </w:t>
      </w:r>
      <w:proofErr w:type="gramStart"/>
      <w:r w:rsidRPr="000302CB">
        <w:t>e  la</w:t>
      </w:r>
      <w:proofErr w:type="gramEnd"/>
      <w:r w:rsidRPr="000302CB">
        <w:t xml:space="preserve"> valutazione di azioni e obbligazioni;</w:t>
      </w:r>
    </w:p>
    <w:p w:rsidR="00C569E6" w:rsidRPr="000302CB" w:rsidRDefault="00C569E6" w:rsidP="00C569E6">
      <w:pPr>
        <w:numPr>
          <w:ilvl w:val="0"/>
          <w:numId w:val="3"/>
        </w:numPr>
        <w:tabs>
          <w:tab w:val="clear" w:pos="284"/>
          <w:tab w:val="left" w:pos="142"/>
        </w:tabs>
        <w:ind w:hanging="1069"/>
      </w:pPr>
      <w:r w:rsidRPr="000302CB">
        <w:t>la valutazione dei progetti secondo la tecnica del VAN e del TIR;</w:t>
      </w:r>
    </w:p>
    <w:p w:rsidR="00C569E6" w:rsidRPr="000302CB" w:rsidRDefault="00C569E6" w:rsidP="00C569E6">
      <w:pPr>
        <w:numPr>
          <w:ilvl w:val="0"/>
          <w:numId w:val="3"/>
        </w:numPr>
        <w:tabs>
          <w:tab w:val="clear" w:pos="284"/>
          <w:tab w:val="left" w:pos="142"/>
        </w:tabs>
        <w:ind w:hanging="1069"/>
      </w:pPr>
      <w:r w:rsidRPr="000302CB">
        <w:t>la relazione rischio e rendimento;</w:t>
      </w:r>
    </w:p>
    <w:p w:rsidR="00C569E6" w:rsidRPr="000302CB" w:rsidRDefault="00C569E6" w:rsidP="00C569E6">
      <w:pPr>
        <w:numPr>
          <w:ilvl w:val="0"/>
          <w:numId w:val="3"/>
        </w:numPr>
        <w:tabs>
          <w:tab w:val="clear" w:pos="284"/>
          <w:tab w:val="left" w:pos="142"/>
        </w:tabs>
        <w:ind w:hanging="1069"/>
      </w:pPr>
      <w:r w:rsidRPr="000302CB">
        <w:t xml:space="preserve">il Capital </w:t>
      </w:r>
      <w:proofErr w:type="spellStart"/>
      <w:r w:rsidRPr="000302CB">
        <w:t>Asset</w:t>
      </w:r>
      <w:proofErr w:type="spellEnd"/>
      <w:r w:rsidRPr="000302CB">
        <w:t xml:space="preserve"> </w:t>
      </w:r>
      <w:proofErr w:type="spellStart"/>
      <w:r w:rsidRPr="000302CB">
        <w:t>Pricing</w:t>
      </w:r>
      <w:proofErr w:type="spellEnd"/>
      <w:r w:rsidRPr="000302CB">
        <w:t xml:space="preserve"> model per la misurazione del premio al rischio.</w:t>
      </w:r>
    </w:p>
    <w:p w:rsidR="00C569E6" w:rsidRPr="000302CB" w:rsidRDefault="00C569E6" w:rsidP="00C569E6">
      <w:pPr>
        <w:tabs>
          <w:tab w:val="clear" w:pos="284"/>
          <w:tab w:val="left" w:pos="142"/>
        </w:tabs>
      </w:pPr>
    </w:p>
    <w:p w:rsidR="00C569E6" w:rsidRPr="000302CB" w:rsidRDefault="00C569E6" w:rsidP="00C569E6">
      <w:pPr>
        <w:rPr>
          <w:b/>
          <w:i/>
          <w:sz w:val="14"/>
          <w:szCs w:val="14"/>
        </w:rPr>
      </w:pPr>
      <w:r w:rsidRPr="000302CB">
        <w:rPr>
          <w:b/>
          <w:i/>
          <w:sz w:val="14"/>
          <w:szCs w:val="14"/>
        </w:rPr>
        <w:t>RISULTATI DI APPRENDIMENTO</w:t>
      </w:r>
    </w:p>
    <w:p w:rsidR="00C569E6" w:rsidRPr="000302CB" w:rsidRDefault="00C569E6" w:rsidP="00C569E6">
      <w:r w:rsidRPr="000302CB">
        <w:t>Al termine del corso gli studenti dovranno essere in grado di utilizzare le tecniche valutative precedentemente illustrate secondo un approccio strettamente quantitativo.</w:t>
      </w:r>
    </w:p>
    <w:p w:rsidR="00C569E6" w:rsidRPr="000302CB" w:rsidRDefault="00C569E6" w:rsidP="00C569E6"/>
    <w:p w:rsidR="00C569E6" w:rsidRDefault="00C569E6" w:rsidP="00C569E6">
      <w:pPr>
        <w:spacing w:before="240" w:after="120"/>
        <w:rPr>
          <w:b/>
          <w:i/>
          <w:sz w:val="18"/>
        </w:rPr>
      </w:pPr>
      <w:r w:rsidRPr="000302CB">
        <w:rPr>
          <w:b/>
          <w:i/>
          <w:sz w:val="18"/>
        </w:rPr>
        <w:t xml:space="preserve">PROGRAMMA </w:t>
      </w:r>
    </w:p>
    <w:p w:rsidR="00C569E6" w:rsidRPr="000302CB" w:rsidRDefault="00C569E6" w:rsidP="00C569E6">
      <w:pPr>
        <w:spacing w:before="240" w:after="120"/>
        <w:rPr>
          <w:bCs/>
          <w:iCs/>
        </w:rPr>
      </w:pPr>
      <w:r w:rsidRPr="000302CB">
        <w:rPr>
          <w:bCs/>
          <w:iCs/>
        </w:rPr>
        <w:t>Valore della moneta nel tempo.</w:t>
      </w:r>
    </w:p>
    <w:p w:rsidR="00C569E6" w:rsidRPr="000302CB" w:rsidRDefault="00C569E6" w:rsidP="00C569E6">
      <w:pPr>
        <w:numPr>
          <w:ilvl w:val="0"/>
          <w:numId w:val="2"/>
        </w:numPr>
        <w:ind w:hanging="927"/>
        <w:rPr>
          <w:bCs/>
          <w:iCs/>
        </w:rPr>
      </w:pPr>
      <w:r w:rsidRPr="000302CB">
        <w:rPr>
          <w:bCs/>
          <w:iCs/>
        </w:rPr>
        <w:t>Capitalizzazione.</w:t>
      </w:r>
    </w:p>
    <w:p w:rsidR="00C569E6" w:rsidRPr="000302CB" w:rsidRDefault="00C569E6" w:rsidP="00C569E6">
      <w:pPr>
        <w:numPr>
          <w:ilvl w:val="0"/>
          <w:numId w:val="2"/>
        </w:numPr>
        <w:ind w:hanging="927"/>
        <w:rPr>
          <w:bCs/>
          <w:iCs/>
        </w:rPr>
      </w:pPr>
      <w:r w:rsidRPr="000302CB">
        <w:rPr>
          <w:bCs/>
          <w:iCs/>
        </w:rPr>
        <w:t>Attualizzazione.</w:t>
      </w:r>
    </w:p>
    <w:p w:rsidR="00C569E6" w:rsidRPr="000302CB" w:rsidRDefault="00C569E6" w:rsidP="00C569E6">
      <w:pPr>
        <w:numPr>
          <w:ilvl w:val="0"/>
          <w:numId w:val="2"/>
        </w:numPr>
        <w:ind w:hanging="927"/>
        <w:rPr>
          <w:bCs/>
          <w:iCs/>
        </w:rPr>
      </w:pPr>
      <w:r w:rsidRPr="000302CB">
        <w:rPr>
          <w:bCs/>
          <w:iCs/>
        </w:rPr>
        <w:t>Le rendite.</w:t>
      </w:r>
    </w:p>
    <w:p w:rsidR="00C569E6" w:rsidRPr="000302CB" w:rsidRDefault="00C569E6" w:rsidP="00C569E6">
      <w:pPr>
        <w:numPr>
          <w:ilvl w:val="0"/>
          <w:numId w:val="2"/>
        </w:numPr>
        <w:tabs>
          <w:tab w:val="clear" w:pos="284"/>
          <w:tab w:val="left" w:pos="142"/>
        </w:tabs>
        <w:ind w:hanging="1069"/>
        <w:rPr>
          <w:bCs/>
          <w:iCs/>
        </w:rPr>
      </w:pPr>
      <w:r w:rsidRPr="000302CB">
        <w:rPr>
          <w:bCs/>
          <w:iCs/>
        </w:rPr>
        <w:t>Tassi di interesse.</w:t>
      </w:r>
    </w:p>
    <w:p w:rsidR="00C569E6" w:rsidRPr="000302CB" w:rsidRDefault="00C569E6" w:rsidP="00C569E6">
      <w:pPr>
        <w:numPr>
          <w:ilvl w:val="0"/>
          <w:numId w:val="2"/>
        </w:numPr>
        <w:ind w:hanging="927"/>
        <w:rPr>
          <w:bCs/>
          <w:iCs/>
        </w:rPr>
      </w:pPr>
      <w:r w:rsidRPr="000302CB">
        <w:rPr>
          <w:bCs/>
          <w:iCs/>
        </w:rPr>
        <w:t>Il tasso annuo effettivo.</w:t>
      </w:r>
    </w:p>
    <w:p w:rsidR="00C569E6" w:rsidRPr="000302CB" w:rsidRDefault="00C569E6" w:rsidP="00C569E6">
      <w:pPr>
        <w:numPr>
          <w:ilvl w:val="0"/>
          <w:numId w:val="2"/>
        </w:numPr>
        <w:ind w:hanging="927"/>
        <w:rPr>
          <w:bCs/>
          <w:iCs/>
        </w:rPr>
      </w:pPr>
      <w:r w:rsidRPr="000302CB">
        <w:rPr>
          <w:bCs/>
          <w:iCs/>
        </w:rPr>
        <w:t>L’adeguamento del tasso di sconto ai diversi periodi temporali.</w:t>
      </w:r>
    </w:p>
    <w:p w:rsidR="00C569E6" w:rsidRPr="000302CB" w:rsidRDefault="00C569E6" w:rsidP="00C569E6">
      <w:pPr>
        <w:numPr>
          <w:ilvl w:val="0"/>
          <w:numId w:val="2"/>
        </w:numPr>
        <w:ind w:hanging="927"/>
        <w:rPr>
          <w:bCs/>
          <w:iCs/>
        </w:rPr>
      </w:pPr>
      <w:r w:rsidRPr="000302CB">
        <w:rPr>
          <w:bCs/>
          <w:iCs/>
        </w:rPr>
        <w:t>Le determinanti del tasso di interesse.</w:t>
      </w:r>
    </w:p>
    <w:p w:rsidR="00C569E6" w:rsidRPr="000302CB" w:rsidRDefault="00C569E6" w:rsidP="00C569E6">
      <w:pPr>
        <w:numPr>
          <w:ilvl w:val="0"/>
          <w:numId w:val="2"/>
        </w:numPr>
        <w:ind w:left="284" w:hanging="142"/>
        <w:rPr>
          <w:bCs/>
          <w:iCs/>
        </w:rPr>
      </w:pPr>
      <w:r w:rsidRPr="000302CB">
        <w:rPr>
          <w:bCs/>
          <w:iCs/>
        </w:rPr>
        <w:t>Introduzione al metodo di valutazione del valore attuale netto (VAN) e criteri alternativi al VAN.</w:t>
      </w:r>
    </w:p>
    <w:p w:rsidR="00C569E6" w:rsidRPr="000302CB" w:rsidRDefault="00C569E6" w:rsidP="00C569E6">
      <w:pPr>
        <w:numPr>
          <w:ilvl w:val="0"/>
          <w:numId w:val="2"/>
        </w:numPr>
        <w:ind w:left="284" w:hanging="142"/>
        <w:rPr>
          <w:bCs/>
          <w:iCs/>
        </w:rPr>
      </w:pPr>
      <w:r w:rsidRPr="000302CB">
        <w:rPr>
          <w:bCs/>
          <w:iCs/>
        </w:rPr>
        <w:lastRenderedPageBreak/>
        <w:t xml:space="preserve">La valutazione di un progetto con il VAN e la </w:t>
      </w:r>
      <w:proofErr w:type="gramStart"/>
      <w:r w:rsidRPr="000302CB">
        <w:rPr>
          <w:bCs/>
          <w:iCs/>
        </w:rPr>
        <w:t>determinazione  dei</w:t>
      </w:r>
      <w:proofErr w:type="gramEnd"/>
      <w:r w:rsidRPr="000302CB">
        <w:rPr>
          <w:bCs/>
          <w:iCs/>
        </w:rPr>
        <w:t xml:space="preserve"> flussi di cassa.</w:t>
      </w:r>
    </w:p>
    <w:p w:rsidR="00C569E6" w:rsidRPr="000302CB" w:rsidRDefault="00C569E6" w:rsidP="00C569E6">
      <w:pPr>
        <w:numPr>
          <w:ilvl w:val="0"/>
          <w:numId w:val="2"/>
        </w:numPr>
        <w:tabs>
          <w:tab w:val="clear" w:pos="284"/>
          <w:tab w:val="left" w:pos="142"/>
        </w:tabs>
        <w:ind w:hanging="1069"/>
        <w:rPr>
          <w:bCs/>
          <w:iCs/>
        </w:rPr>
      </w:pPr>
      <w:r w:rsidRPr="000302CB">
        <w:rPr>
          <w:bCs/>
          <w:iCs/>
        </w:rPr>
        <w:t>Valutazione delle azioni e delle obbligazioni.</w:t>
      </w:r>
    </w:p>
    <w:p w:rsidR="00C569E6" w:rsidRPr="000302CB" w:rsidRDefault="00C569E6" w:rsidP="00C569E6">
      <w:pPr>
        <w:numPr>
          <w:ilvl w:val="0"/>
          <w:numId w:val="2"/>
        </w:numPr>
        <w:tabs>
          <w:tab w:val="clear" w:pos="284"/>
          <w:tab w:val="left" w:pos="142"/>
        </w:tabs>
        <w:ind w:hanging="1069"/>
        <w:rPr>
          <w:bCs/>
          <w:iCs/>
        </w:rPr>
      </w:pPr>
      <w:r w:rsidRPr="000302CB">
        <w:rPr>
          <w:bCs/>
          <w:iCs/>
        </w:rPr>
        <w:t xml:space="preserve">Mercati dei capitali e </w:t>
      </w:r>
      <w:proofErr w:type="spellStart"/>
      <w:r w:rsidRPr="000302CB">
        <w:rPr>
          <w:bCs/>
          <w:iCs/>
        </w:rPr>
        <w:t>pricing</w:t>
      </w:r>
      <w:proofErr w:type="spellEnd"/>
      <w:r w:rsidRPr="000302CB">
        <w:rPr>
          <w:bCs/>
          <w:iCs/>
        </w:rPr>
        <w:t xml:space="preserve"> del rischio.</w:t>
      </w:r>
    </w:p>
    <w:p w:rsidR="00C569E6" w:rsidRPr="000302CB" w:rsidRDefault="00C569E6" w:rsidP="00C569E6">
      <w:pPr>
        <w:numPr>
          <w:ilvl w:val="0"/>
          <w:numId w:val="2"/>
        </w:numPr>
        <w:ind w:hanging="927"/>
        <w:rPr>
          <w:bCs/>
          <w:iCs/>
        </w:rPr>
      </w:pPr>
      <w:r w:rsidRPr="000302CB">
        <w:rPr>
          <w:bCs/>
          <w:iCs/>
        </w:rPr>
        <w:t>Misure di rischio e rendimento.</w:t>
      </w:r>
    </w:p>
    <w:p w:rsidR="00C569E6" w:rsidRPr="000302CB" w:rsidRDefault="00C569E6" w:rsidP="00C569E6">
      <w:pPr>
        <w:numPr>
          <w:ilvl w:val="0"/>
          <w:numId w:val="2"/>
        </w:numPr>
        <w:ind w:hanging="927"/>
        <w:rPr>
          <w:bCs/>
          <w:iCs/>
        </w:rPr>
      </w:pPr>
      <w:r w:rsidRPr="000302CB">
        <w:rPr>
          <w:bCs/>
          <w:iCs/>
        </w:rPr>
        <w:t>Relazione rischio e rendimento.</w:t>
      </w:r>
    </w:p>
    <w:p w:rsidR="00C569E6" w:rsidRPr="000302CB" w:rsidRDefault="00C569E6" w:rsidP="00C569E6">
      <w:pPr>
        <w:numPr>
          <w:ilvl w:val="0"/>
          <w:numId w:val="2"/>
        </w:numPr>
        <w:ind w:hanging="927"/>
        <w:rPr>
          <w:bCs/>
          <w:iCs/>
        </w:rPr>
      </w:pPr>
      <w:r w:rsidRPr="000302CB">
        <w:rPr>
          <w:bCs/>
          <w:iCs/>
        </w:rPr>
        <w:t>Rischio specifico e sistematico</w:t>
      </w:r>
    </w:p>
    <w:p w:rsidR="00C569E6" w:rsidRPr="000302CB" w:rsidRDefault="00C569E6" w:rsidP="00C569E6">
      <w:pPr>
        <w:numPr>
          <w:ilvl w:val="0"/>
          <w:numId w:val="2"/>
        </w:numPr>
        <w:ind w:hanging="927"/>
        <w:rPr>
          <w:bCs/>
          <w:iCs/>
        </w:rPr>
      </w:pPr>
      <w:r w:rsidRPr="000302CB">
        <w:rPr>
          <w:bCs/>
          <w:iCs/>
        </w:rPr>
        <w:t>Diversificazione di portafoglio.</w:t>
      </w:r>
    </w:p>
    <w:p w:rsidR="00C569E6" w:rsidRPr="000302CB" w:rsidRDefault="00C569E6" w:rsidP="00C569E6">
      <w:pPr>
        <w:numPr>
          <w:ilvl w:val="0"/>
          <w:numId w:val="2"/>
        </w:numPr>
        <w:tabs>
          <w:tab w:val="clear" w:pos="284"/>
          <w:tab w:val="left" w:pos="142"/>
        </w:tabs>
        <w:ind w:hanging="1069"/>
        <w:rPr>
          <w:bCs/>
          <w:iCs/>
        </w:rPr>
      </w:pPr>
      <w:r w:rsidRPr="000302CB">
        <w:rPr>
          <w:bCs/>
          <w:iCs/>
        </w:rPr>
        <w:t>La scelta del portafoglio ottimale.</w:t>
      </w:r>
    </w:p>
    <w:p w:rsidR="00C569E6" w:rsidRPr="000302CB" w:rsidRDefault="00C569E6" w:rsidP="00C569E6">
      <w:pPr>
        <w:numPr>
          <w:ilvl w:val="0"/>
          <w:numId w:val="2"/>
        </w:numPr>
        <w:ind w:hanging="927"/>
        <w:rPr>
          <w:bCs/>
          <w:iCs/>
        </w:rPr>
      </w:pPr>
      <w:r w:rsidRPr="000302CB">
        <w:rPr>
          <w:bCs/>
          <w:iCs/>
        </w:rPr>
        <w:t>Il portafoglio efficiente.</w:t>
      </w:r>
    </w:p>
    <w:p w:rsidR="00C569E6" w:rsidRPr="000302CB" w:rsidRDefault="00C569E6" w:rsidP="00C569E6">
      <w:pPr>
        <w:numPr>
          <w:ilvl w:val="0"/>
          <w:numId w:val="2"/>
        </w:numPr>
        <w:ind w:hanging="927"/>
        <w:rPr>
          <w:bCs/>
          <w:iCs/>
        </w:rPr>
      </w:pPr>
      <w:r w:rsidRPr="000302CB">
        <w:rPr>
          <w:bCs/>
          <w:iCs/>
        </w:rPr>
        <w:t xml:space="preserve">Il Capital </w:t>
      </w:r>
      <w:proofErr w:type="spellStart"/>
      <w:r w:rsidRPr="000302CB">
        <w:rPr>
          <w:bCs/>
          <w:iCs/>
        </w:rPr>
        <w:t>Asset</w:t>
      </w:r>
      <w:proofErr w:type="spellEnd"/>
      <w:r w:rsidRPr="000302CB">
        <w:rPr>
          <w:bCs/>
          <w:iCs/>
        </w:rPr>
        <w:t xml:space="preserve"> </w:t>
      </w:r>
      <w:proofErr w:type="spellStart"/>
      <w:r w:rsidRPr="000302CB">
        <w:rPr>
          <w:bCs/>
          <w:iCs/>
        </w:rPr>
        <w:t>Pricing</w:t>
      </w:r>
      <w:proofErr w:type="spellEnd"/>
      <w:r w:rsidRPr="000302CB">
        <w:rPr>
          <w:bCs/>
          <w:iCs/>
        </w:rPr>
        <w:t xml:space="preserve"> Model.</w:t>
      </w:r>
    </w:p>
    <w:p w:rsidR="00C569E6" w:rsidRPr="000302CB" w:rsidRDefault="00C569E6" w:rsidP="00C569E6">
      <w:pPr>
        <w:numPr>
          <w:ilvl w:val="0"/>
          <w:numId w:val="2"/>
        </w:numPr>
        <w:ind w:hanging="927"/>
        <w:rPr>
          <w:bCs/>
          <w:iCs/>
        </w:rPr>
      </w:pPr>
      <w:r w:rsidRPr="000302CB">
        <w:rPr>
          <w:bCs/>
          <w:iCs/>
        </w:rPr>
        <w:t>Rischio di mercato e beta.</w:t>
      </w:r>
    </w:p>
    <w:p w:rsidR="00C569E6" w:rsidRPr="000302CB" w:rsidRDefault="00C569E6" w:rsidP="00C569E6">
      <w:pPr>
        <w:numPr>
          <w:ilvl w:val="0"/>
          <w:numId w:val="2"/>
        </w:numPr>
        <w:ind w:hanging="927"/>
        <w:rPr>
          <w:bCs/>
          <w:iCs/>
        </w:rPr>
      </w:pPr>
      <w:r w:rsidRPr="000302CB">
        <w:rPr>
          <w:bCs/>
          <w:iCs/>
        </w:rPr>
        <w:t>La Security Market Line.</w:t>
      </w:r>
    </w:p>
    <w:p w:rsidR="00C569E6" w:rsidRDefault="00C569E6" w:rsidP="00C569E6">
      <w:pPr>
        <w:numPr>
          <w:ilvl w:val="0"/>
          <w:numId w:val="2"/>
        </w:numPr>
        <w:tabs>
          <w:tab w:val="clear" w:pos="284"/>
          <w:tab w:val="left" w:pos="142"/>
        </w:tabs>
        <w:ind w:hanging="1069"/>
        <w:rPr>
          <w:bCs/>
          <w:iCs/>
        </w:rPr>
      </w:pPr>
      <w:r w:rsidRPr="000302CB">
        <w:rPr>
          <w:bCs/>
          <w:iCs/>
        </w:rPr>
        <w:t xml:space="preserve">Modelli alternativi per il </w:t>
      </w:r>
      <w:proofErr w:type="spellStart"/>
      <w:r w:rsidRPr="000302CB">
        <w:rPr>
          <w:bCs/>
          <w:iCs/>
        </w:rPr>
        <w:t>pricing</w:t>
      </w:r>
      <w:proofErr w:type="spellEnd"/>
      <w:r w:rsidRPr="000302CB">
        <w:rPr>
          <w:bCs/>
          <w:iCs/>
        </w:rPr>
        <w:t xml:space="preserve"> del rischio sistematico.</w:t>
      </w:r>
    </w:p>
    <w:p w:rsidR="00C569E6" w:rsidRPr="000302CB" w:rsidRDefault="00C569E6" w:rsidP="00C569E6">
      <w:pPr>
        <w:tabs>
          <w:tab w:val="clear" w:pos="284"/>
          <w:tab w:val="left" w:pos="142"/>
        </w:tabs>
        <w:ind w:left="1069"/>
        <w:rPr>
          <w:bCs/>
          <w:iCs/>
        </w:rPr>
      </w:pPr>
    </w:p>
    <w:p w:rsidR="00C569E6" w:rsidRPr="000302CB" w:rsidRDefault="00C569E6" w:rsidP="00C569E6">
      <w:pPr>
        <w:keepNext/>
        <w:spacing w:before="240" w:after="120"/>
        <w:rPr>
          <w:b/>
          <w:sz w:val="18"/>
        </w:rPr>
      </w:pPr>
      <w:r w:rsidRPr="000302CB">
        <w:rPr>
          <w:b/>
          <w:i/>
          <w:sz w:val="18"/>
        </w:rPr>
        <w:t>BIBLIOGRAFIA</w:t>
      </w:r>
    </w:p>
    <w:p w:rsidR="00C569E6" w:rsidRPr="000302CB" w:rsidRDefault="00C569E6" w:rsidP="00C569E6">
      <w:pPr>
        <w:tabs>
          <w:tab w:val="clear" w:pos="284"/>
        </w:tabs>
        <w:spacing w:line="220" w:lineRule="exact"/>
        <w:ind w:left="426" w:hanging="426"/>
        <w:rPr>
          <w:noProof/>
          <w:sz w:val="18"/>
        </w:rPr>
      </w:pPr>
      <w:r w:rsidRPr="000302CB">
        <w:rPr>
          <w:smallCaps/>
          <w:noProof/>
          <w:sz w:val="16"/>
          <w:szCs w:val="16"/>
        </w:rPr>
        <w:t>J. Berk-P. De Marzo,</w:t>
      </w:r>
      <w:r w:rsidRPr="000302CB">
        <w:rPr>
          <w:noProof/>
          <w:sz w:val="18"/>
        </w:rPr>
        <w:t xml:space="preserve"> </w:t>
      </w:r>
      <w:r w:rsidRPr="000302CB">
        <w:rPr>
          <w:i/>
          <w:noProof/>
          <w:sz w:val="18"/>
        </w:rPr>
        <w:t>Finanza Aziendale 1</w:t>
      </w:r>
      <w:r w:rsidRPr="000302CB">
        <w:rPr>
          <w:noProof/>
          <w:sz w:val="18"/>
        </w:rPr>
        <w:t>, Pearson Paravia Bruno Mondadori, Milano, 2011, seconda edizione.</w:t>
      </w:r>
    </w:p>
    <w:p w:rsidR="00C569E6" w:rsidRPr="000302CB" w:rsidRDefault="00C569E6" w:rsidP="00C569E6">
      <w:pPr>
        <w:tabs>
          <w:tab w:val="clear" w:pos="284"/>
        </w:tabs>
        <w:spacing w:line="220" w:lineRule="exact"/>
        <w:rPr>
          <w:noProof/>
          <w:sz w:val="18"/>
          <w:szCs w:val="18"/>
        </w:rPr>
      </w:pPr>
    </w:p>
    <w:p w:rsidR="00C569E6" w:rsidRPr="000302CB" w:rsidRDefault="00C569E6" w:rsidP="00C569E6">
      <w:pPr>
        <w:tabs>
          <w:tab w:val="clear" w:pos="284"/>
        </w:tabs>
        <w:spacing w:line="220" w:lineRule="exact"/>
        <w:rPr>
          <w:noProof/>
          <w:sz w:val="18"/>
          <w:szCs w:val="18"/>
        </w:rPr>
      </w:pPr>
      <w:r w:rsidRPr="000302CB">
        <w:rPr>
          <w:noProof/>
          <w:sz w:val="18"/>
          <w:szCs w:val="18"/>
        </w:rPr>
        <w:t>Il programma dettagliato e i capitoli del libro sui quali verterà il corso verranno comunicati all’inizio del corso e saranno pubblicati nella pagina web del docente.</w:t>
      </w:r>
    </w:p>
    <w:p w:rsidR="00C569E6" w:rsidRPr="000302CB" w:rsidRDefault="00C569E6" w:rsidP="00C569E6">
      <w:pPr>
        <w:tabs>
          <w:tab w:val="clear" w:pos="284"/>
        </w:tabs>
        <w:spacing w:line="220" w:lineRule="exact"/>
        <w:rPr>
          <w:noProof/>
          <w:sz w:val="18"/>
        </w:rPr>
      </w:pPr>
    </w:p>
    <w:p w:rsidR="00C569E6" w:rsidRPr="000302CB" w:rsidRDefault="00C569E6" w:rsidP="00C569E6">
      <w:pPr>
        <w:spacing w:before="240" w:after="120" w:line="220" w:lineRule="exact"/>
        <w:rPr>
          <w:b/>
          <w:i/>
          <w:sz w:val="18"/>
        </w:rPr>
      </w:pPr>
      <w:r>
        <w:rPr>
          <w:b/>
          <w:i/>
          <w:sz w:val="18"/>
        </w:rPr>
        <w:t>DIDATTICA</w:t>
      </w:r>
    </w:p>
    <w:p w:rsidR="00C569E6" w:rsidRDefault="00C569E6" w:rsidP="00C569E6">
      <w:pPr>
        <w:tabs>
          <w:tab w:val="clear" w:pos="284"/>
        </w:tabs>
        <w:spacing w:line="220" w:lineRule="exact"/>
        <w:rPr>
          <w:noProof/>
          <w:sz w:val="18"/>
        </w:rPr>
      </w:pPr>
      <w:r w:rsidRPr="000302CB">
        <w:rPr>
          <w:noProof/>
          <w:sz w:val="18"/>
        </w:rPr>
        <w:t>Il corso prevede lezioni frontali ed esercitazioni.</w:t>
      </w:r>
    </w:p>
    <w:p w:rsidR="00C569E6" w:rsidRPr="000302CB" w:rsidRDefault="00C569E6" w:rsidP="00C569E6">
      <w:pPr>
        <w:tabs>
          <w:tab w:val="clear" w:pos="284"/>
        </w:tabs>
        <w:spacing w:line="220" w:lineRule="exact"/>
        <w:rPr>
          <w:noProof/>
          <w:sz w:val="18"/>
        </w:rPr>
      </w:pPr>
    </w:p>
    <w:p w:rsidR="00C569E6" w:rsidRPr="000302CB" w:rsidRDefault="00C569E6" w:rsidP="00C569E6">
      <w:pPr>
        <w:spacing w:before="240" w:after="120" w:line="220" w:lineRule="exact"/>
        <w:rPr>
          <w:b/>
          <w:i/>
          <w:sz w:val="18"/>
        </w:rPr>
      </w:pPr>
      <w:r>
        <w:rPr>
          <w:b/>
          <w:i/>
          <w:sz w:val="18"/>
        </w:rPr>
        <w:t>METODO DI VALUTAZIONE</w:t>
      </w:r>
    </w:p>
    <w:p w:rsidR="00C569E6" w:rsidRDefault="00C569E6" w:rsidP="00C569E6">
      <w:pPr>
        <w:widowControl w:val="0"/>
        <w:tabs>
          <w:tab w:val="clear" w:pos="284"/>
          <w:tab w:val="left" w:pos="708"/>
        </w:tabs>
        <w:autoSpaceDE w:val="0"/>
        <w:autoSpaceDN w:val="0"/>
        <w:adjustRightInd w:val="0"/>
        <w:spacing w:line="240" w:lineRule="auto"/>
        <w:rPr>
          <w:sz w:val="18"/>
          <w:szCs w:val="18"/>
        </w:rPr>
      </w:pPr>
      <w:r>
        <w:rPr>
          <w:bCs/>
          <w:sz w:val="18"/>
          <w:szCs w:val="18"/>
        </w:rPr>
        <w:t>La prova finale del modulo è scritta e consta di due parti:</w:t>
      </w:r>
    </w:p>
    <w:p w:rsidR="00C569E6" w:rsidRDefault="00C569E6" w:rsidP="00C569E6">
      <w:pPr>
        <w:widowControl w:val="0"/>
        <w:tabs>
          <w:tab w:val="clear" w:pos="284"/>
          <w:tab w:val="left" w:pos="708"/>
        </w:tabs>
        <w:autoSpaceDE w:val="0"/>
        <w:autoSpaceDN w:val="0"/>
        <w:adjustRightInd w:val="0"/>
        <w:spacing w:after="20" w:line="240" w:lineRule="auto"/>
        <w:rPr>
          <w:sz w:val="18"/>
          <w:szCs w:val="18"/>
        </w:rPr>
      </w:pPr>
      <w:r>
        <w:rPr>
          <w:bCs/>
          <w:sz w:val="18"/>
          <w:szCs w:val="18"/>
        </w:rPr>
        <w:t xml:space="preserve">- la prima parte è composta da 2 esercizi di capital </w:t>
      </w:r>
      <w:proofErr w:type="spellStart"/>
      <w:r>
        <w:rPr>
          <w:bCs/>
          <w:sz w:val="18"/>
          <w:szCs w:val="18"/>
        </w:rPr>
        <w:t>budgeting</w:t>
      </w:r>
      <w:proofErr w:type="spellEnd"/>
      <w:r>
        <w:rPr>
          <w:bCs/>
          <w:sz w:val="18"/>
          <w:szCs w:val="18"/>
        </w:rPr>
        <w:t xml:space="preserve"> o di valutazione d’investimenti.</w:t>
      </w:r>
    </w:p>
    <w:p w:rsidR="00C569E6" w:rsidRDefault="00C569E6" w:rsidP="00C569E6">
      <w:pPr>
        <w:widowControl w:val="0"/>
        <w:tabs>
          <w:tab w:val="clear" w:pos="284"/>
          <w:tab w:val="left" w:pos="708"/>
        </w:tabs>
        <w:autoSpaceDE w:val="0"/>
        <w:autoSpaceDN w:val="0"/>
        <w:adjustRightInd w:val="0"/>
        <w:spacing w:line="240" w:lineRule="auto"/>
        <w:rPr>
          <w:bCs/>
          <w:sz w:val="18"/>
          <w:szCs w:val="18"/>
        </w:rPr>
      </w:pPr>
      <w:r>
        <w:rPr>
          <w:bCs/>
          <w:sz w:val="18"/>
          <w:szCs w:val="18"/>
        </w:rPr>
        <w:t>- la seconda parte è composta da 23 domande a risposta chiusa e multipla; ciascuna risposta corretta attribuisce un punteggio di 1 punto; per ciascuna risposta errata nessuna penalizzazione così come eventuali risposte non date non attribuiscono punteggio o penalizzazione.</w:t>
      </w:r>
    </w:p>
    <w:p w:rsidR="00C569E6" w:rsidRDefault="00C569E6" w:rsidP="00C569E6">
      <w:pPr>
        <w:widowControl w:val="0"/>
        <w:tabs>
          <w:tab w:val="clear" w:pos="284"/>
          <w:tab w:val="left" w:pos="708"/>
        </w:tabs>
        <w:autoSpaceDE w:val="0"/>
        <w:autoSpaceDN w:val="0"/>
        <w:adjustRightInd w:val="0"/>
        <w:spacing w:line="240" w:lineRule="auto"/>
        <w:rPr>
          <w:sz w:val="18"/>
          <w:szCs w:val="18"/>
        </w:rPr>
      </w:pPr>
      <w:r>
        <w:rPr>
          <w:bCs/>
          <w:sz w:val="18"/>
          <w:szCs w:val="18"/>
        </w:rPr>
        <w:t>Il punteggio massimo è 33/30, e la durata è di 60 minuti.</w:t>
      </w:r>
    </w:p>
    <w:p w:rsidR="00C569E6" w:rsidRDefault="00C569E6" w:rsidP="00C569E6">
      <w:pPr>
        <w:pStyle w:val="Testo2"/>
        <w:ind w:firstLine="0"/>
        <w:rPr>
          <w:bCs/>
          <w:szCs w:val="18"/>
        </w:rPr>
      </w:pPr>
      <w:r>
        <w:rPr>
          <w:bCs/>
          <w:szCs w:val="18"/>
        </w:rPr>
        <w:t>La prova è volta a valutare le capacità di sintesi e rigore analitico sui temi oggetto del corso.</w:t>
      </w:r>
    </w:p>
    <w:p w:rsidR="00C569E6" w:rsidRPr="000302CB" w:rsidRDefault="00C569E6" w:rsidP="00C569E6">
      <w:pPr>
        <w:tabs>
          <w:tab w:val="clear" w:pos="284"/>
        </w:tabs>
        <w:spacing w:line="220" w:lineRule="exact"/>
        <w:rPr>
          <w:noProof/>
          <w:sz w:val="18"/>
        </w:rPr>
      </w:pPr>
      <w:r>
        <w:rPr>
          <w:noProof/>
          <w:sz w:val="18"/>
        </w:rPr>
        <w:t>Non sono previste prove/integrazioni</w:t>
      </w:r>
      <w:r w:rsidRPr="000302CB">
        <w:rPr>
          <w:noProof/>
          <w:sz w:val="18"/>
        </w:rPr>
        <w:t xml:space="preserve"> orali</w:t>
      </w:r>
      <w:r>
        <w:rPr>
          <w:noProof/>
          <w:sz w:val="18"/>
        </w:rPr>
        <w:t xml:space="preserve"> per il primo modulo del corso</w:t>
      </w:r>
      <w:r w:rsidRPr="000302CB">
        <w:rPr>
          <w:noProof/>
          <w:sz w:val="18"/>
        </w:rPr>
        <w:t>.</w:t>
      </w:r>
    </w:p>
    <w:p w:rsidR="00C569E6" w:rsidRDefault="00C569E6" w:rsidP="00C569E6">
      <w:pPr>
        <w:tabs>
          <w:tab w:val="clear" w:pos="284"/>
        </w:tabs>
        <w:spacing w:line="220" w:lineRule="exact"/>
        <w:rPr>
          <w:noProof/>
          <w:sz w:val="18"/>
        </w:rPr>
      </w:pPr>
      <w:r w:rsidRPr="000302CB">
        <w:rPr>
          <w:noProof/>
          <w:sz w:val="18"/>
        </w:rPr>
        <w:t>L</w:t>
      </w:r>
      <w:r>
        <w:rPr>
          <w:noProof/>
          <w:sz w:val="18"/>
        </w:rPr>
        <w:t>a prova del modulo si intende superata</w:t>
      </w:r>
      <w:r w:rsidRPr="000302CB">
        <w:rPr>
          <w:noProof/>
          <w:sz w:val="18"/>
        </w:rPr>
        <w:t xml:space="preserve"> se il voto conseguito è almeno pari a 18/30. Non sono previste prove intermedie</w:t>
      </w:r>
      <w:r>
        <w:rPr>
          <w:noProof/>
          <w:sz w:val="18"/>
        </w:rPr>
        <w:t xml:space="preserve"> durante il modulo</w:t>
      </w:r>
      <w:r w:rsidRPr="000302CB">
        <w:rPr>
          <w:noProof/>
          <w:sz w:val="18"/>
        </w:rPr>
        <w:t xml:space="preserve">. </w:t>
      </w:r>
    </w:p>
    <w:p w:rsidR="00C569E6" w:rsidRDefault="00C569E6" w:rsidP="00C569E6">
      <w:pPr>
        <w:tabs>
          <w:tab w:val="clear" w:pos="284"/>
        </w:tabs>
        <w:spacing w:line="220" w:lineRule="exact"/>
        <w:rPr>
          <w:noProof/>
          <w:sz w:val="18"/>
        </w:rPr>
      </w:pPr>
    </w:p>
    <w:p w:rsidR="00C569E6" w:rsidRDefault="00C569E6" w:rsidP="00C569E6">
      <w:pPr>
        <w:tabs>
          <w:tab w:val="clear" w:pos="284"/>
        </w:tabs>
        <w:spacing w:line="220" w:lineRule="exact"/>
        <w:rPr>
          <w:noProof/>
          <w:sz w:val="18"/>
        </w:rPr>
      </w:pPr>
    </w:p>
    <w:p w:rsidR="00C569E6" w:rsidRDefault="00C569E6" w:rsidP="00C569E6">
      <w:pPr>
        <w:tabs>
          <w:tab w:val="clear" w:pos="284"/>
        </w:tabs>
        <w:spacing w:line="220" w:lineRule="exact"/>
        <w:rPr>
          <w:noProof/>
          <w:sz w:val="18"/>
        </w:rPr>
      </w:pPr>
    </w:p>
    <w:p w:rsidR="00C569E6" w:rsidRPr="00C569E6" w:rsidRDefault="00C569E6" w:rsidP="00C569E6">
      <w:pPr>
        <w:rPr>
          <w:b/>
        </w:rPr>
      </w:pPr>
      <w:r>
        <w:rPr>
          <w:b/>
        </w:rPr>
        <w:t xml:space="preserve">Modulo II - </w:t>
      </w:r>
      <w:r w:rsidRPr="00C569E6">
        <w:rPr>
          <w:b/>
        </w:rPr>
        <w:t>Scelte di Finanziamento</w:t>
      </w:r>
    </w:p>
    <w:p w:rsidR="00C569E6" w:rsidRPr="00C569E6" w:rsidRDefault="00C569E6" w:rsidP="00C569E6">
      <w:pPr>
        <w:tabs>
          <w:tab w:val="clear" w:pos="284"/>
        </w:tabs>
        <w:jc w:val="left"/>
        <w:outlineLvl w:val="1"/>
        <w:rPr>
          <w:smallCaps/>
          <w:noProof/>
          <w:sz w:val="18"/>
        </w:rPr>
      </w:pPr>
      <w:bookmarkStart w:id="0" w:name="_GoBack"/>
      <w:bookmarkEnd w:id="0"/>
    </w:p>
    <w:p w:rsidR="00C569E6" w:rsidRPr="00C569E6" w:rsidRDefault="00C569E6" w:rsidP="00C569E6">
      <w:pPr>
        <w:tabs>
          <w:tab w:val="clear" w:pos="284"/>
        </w:tabs>
        <w:jc w:val="left"/>
        <w:outlineLvl w:val="1"/>
        <w:rPr>
          <w:smallCaps/>
          <w:noProof/>
          <w:sz w:val="18"/>
        </w:rPr>
      </w:pPr>
      <w:r w:rsidRPr="00C569E6">
        <w:rPr>
          <w:b/>
          <w:i/>
          <w:sz w:val="18"/>
        </w:rPr>
        <w:t>OBIETTIVO</w:t>
      </w:r>
    </w:p>
    <w:p w:rsidR="00C569E6" w:rsidRPr="00C569E6" w:rsidRDefault="00C569E6" w:rsidP="00C569E6">
      <w:r w:rsidRPr="00C569E6">
        <w:t xml:space="preserve">Il corso si propone di fornire gli elementi di base per la comprensione delle principali decisioni di finanziamento da parte delle imprese. </w:t>
      </w:r>
    </w:p>
    <w:p w:rsidR="00C569E6" w:rsidRPr="00C569E6" w:rsidRDefault="00C569E6" w:rsidP="00C569E6"/>
    <w:p w:rsidR="00C569E6" w:rsidRPr="00C569E6" w:rsidRDefault="00C569E6" w:rsidP="00C569E6">
      <w:pPr>
        <w:rPr>
          <w:b/>
          <w:i/>
          <w:sz w:val="14"/>
          <w:szCs w:val="14"/>
        </w:rPr>
      </w:pPr>
      <w:r w:rsidRPr="00C569E6">
        <w:rPr>
          <w:b/>
          <w:i/>
          <w:sz w:val="14"/>
          <w:szCs w:val="14"/>
        </w:rPr>
        <w:t>RISULTATI DI APPRENDIMENTO</w:t>
      </w:r>
    </w:p>
    <w:p w:rsidR="00C569E6" w:rsidRPr="00C569E6" w:rsidRDefault="00C569E6" w:rsidP="00C569E6">
      <w:r w:rsidRPr="00C569E6">
        <w:t>Al termine del corso gli studenti dovranno essere in grado di valutare e discriminare le varie fonti di finanziamento sia in relazione alla loro economicità sia in funzione degli eventuali effetti che queste determinano sulle scelte concernenti gli investimenti di un’impresa. Inoltre, dovrà essere in grado di valutare le migliori alternative in tema di distribuzione della ricchezza prodotta dall’impresa ai sui azionisti.</w:t>
      </w:r>
    </w:p>
    <w:p w:rsidR="00C569E6" w:rsidRPr="00C569E6" w:rsidRDefault="00C569E6" w:rsidP="00C569E6"/>
    <w:p w:rsidR="00C569E6" w:rsidRPr="00C569E6" w:rsidRDefault="00C569E6" w:rsidP="00C569E6">
      <w:pPr>
        <w:spacing w:before="240" w:after="120"/>
        <w:rPr>
          <w:b/>
          <w:sz w:val="18"/>
        </w:rPr>
      </w:pPr>
      <w:r w:rsidRPr="00C569E6">
        <w:rPr>
          <w:b/>
          <w:i/>
          <w:sz w:val="18"/>
        </w:rPr>
        <w:t>PROGRAMMA</w:t>
      </w:r>
    </w:p>
    <w:p w:rsidR="00C569E6" w:rsidRPr="00C569E6" w:rsidRDefault="00C569E6" w:rsidP="00C569E6">
      <w:pPr>
        <w:numPr>
          <w:ilvl w:val="0"/>
          <w:numId w:val="4"/>
        </w:numPr>
        <w:tabs>
          <w:tab w:val="clear" w:pos="284"/>
          <w:tab w:val="left" w:pos="180"/>
        </w:tabs>
        <w:ind w:hanging="1069"/>
      </w:pPr>
      <w:r w:rsidRPr="00C569E6">
        <w:t>Conflitti d’interesse e problemi di agenzia.</w:t>
      </w:r>
    </w:p>
    <w:p w:rsidR="00C569E6" w:rsidRPr="00C569E6" w:rsidRDefault="00C569E6" w:rsidP="00C569E6">
      <w:pPr>
        <w:numPr>
          <w:ilvl w:val="0"/>
          <w:numId w:val="4"/>
        </w:numPr>
        <w:tabs>
          <w:tab w:val="clear" w:pos="284"/>
          <w:tab w:val="left" w:pos="180"/>
        </w:tabs>
        <w:ind w:hanging="1069"/>
      </w:pPr>
      <w:r w:rsidRPr="00C569E6">
        <w:t>La struttura finanziaria delle imprese.</w:t>
      </w:r>
    </w:p>
    <w:p w:rsidR="00C569E6" w:rsidRPr="00C569E6" w:rsidRDefault="00C569E6" w:rsidP="00C569E6">
      <w:pPr>
        <w:numPr>
          <w:ilvl w:val="0"/>
          <w:numId w:val="4"/>
        </w:numPr>
        <w:tabs>
          <w:tab w:val="clear" w:pos="284"/>
          <w:tab w:val="left" w:pos="180"/>
        </w:tabs>
        <w:ind w:hanging="1069"/>
      </w:pPr>
      <w:r w:rsidRPr="00C569E6">
        <w:t>La politica dei dividendi.</w:t>
      </w:r>
    </w:p>
    <w:p w:rsidR="00C569E6" w:rsidRPr="00C569E6" w:rsidRDefault="00C569E6" w:rsidP="00C569E6">
      <w:pPr>
        <w:numPr>
          <w:ilvl w:val="0"/>
          <w:numId w:val="4"/>
        </w:numPr>
        <w:tabs>
          <w:tab w:val="clear" w:pos="284"/>
          <w:tab w:val="left" w:pos="180"/>
        </w:tabs>
        <w:ind w:hanging="1069"/>
      </w:pPr>
      <w:r w:rsidRPr="00C569E6">
        <w:t>Strumenti di finanziamento azionario.</w:t>
      </w:r>
    </w:p>
    <w:p w:rsidR="00C569E6" w:rsidRPr="00C569E6" w:rsidRDefault="00C569E6" w:rsidP="00C569E6">
      <w:pPr>
        <w:numPr>
          <w:ilvl w:val="0"/>
          <w:numId w:val="4"/>
        </w:numPr>
        <w:tabs>
          <w:tab w:val="clear" w:pos="284"/>
          <w:tab w:val="left" w:pos="180"/>
        </w:tabs>
        <w:ind w:hanging="1069"/>
      </w:pPr>
      <w:r w:rsidRPr="00C569E6">
        <w:t>Strumenti di finanziamento di debito.</w:t>
      </w:r>
    </w:p>
    <w:p w:rsidR="00C569E6" w:rsidRPr="00C569E6" w:rsidRDefault="00C569E6" w:rsidP="00C569E6">
      <w:pPr>
        <w:tabs>
          <w:tab w:val="clear" w:pos="284"/>
          <w:tab w:val="left" w:pos="180"/>
        </w:tabs>
      </w:pPr>
    </w:p>
    <w:p w:rsidR="00C569E6" w:rsidRPr="00C569E6" w:rsidRDefault="00C569E6" w:rsidP="00C569E6">
      <w:pPr>
        <w:keepNext/>
        <w:spacing w:before="240" w:after="120"/>
        <w:rPr>
          <w:b/>
          <w:sz w:val="18"/>
        </w:rPr>
      </w:pPr>
      <w:r w:rsidRPr="00C569E6">
        <w:rPr>
          <w:b/>
          <w:i/>
          <w:sz w:val="18"/>
        </w:rPr>
        <w:t>BIBLIOGRAFIA</w:t>
      </w:r>
    </w:p>
    <w:p w:rsidR="00C569E6" w:rsidRPr="00C569E6" w:rsidRDefault="00C569E6" w:rsidP="00C569E6">
      <w:pPr>
        <w:tabs>
          <w:tab w:val="clear" w:pos="284"/>
        </w:tabs>
        <w:spacing w:line="220" w:lineRule="exact"/>
        <w:ind w:left="284" w:hanging="284"/>
        <w:rPr>
          <w:noProof/>
          <w:sz w:val="18"/>
        </w:rPr>
      </w:pPr>
      <w:r w:rsidRPr="00C569E6">
        <w:rPr>
          <w:smallCaps/>
          <w:noProof/>
          <w:sz w:val="16"/>
          <w:szCs w:val="16"/>
        </w:rPr>
        <w:t>J. Berk-P. De Marzo</w:t>
      </w:r>
      <w:r w:rsidRPr="00C569E6">
        <w:rPr>
          <w:noProof/>
          <w:sz w:val="18"/>
        </w:rPr>
        <w:t xml:space="preserve">, </w:t>
      </w:r>
      <w:r w:rsidRPr="00C569E6">
        <w:rPr>
          <w:i/>
          <w:noProof/>
          <w:sz w:val="18"/>
        </w:rPr>
        <w:t>Finanza Aziendale 1</w:t>
      </w:r>
      <w:r w:rsidRPr="00C569E6">
        <w:rPr>
          <w:noProof/>
          <w:sz w:val="18"/>
        </w:rPr>
        <w:t>, Pearson Paravia Bruno Mondadori, Milano, 2008.</w:t>
      </w:r>
    </w:p>
    <w:p w:rsidR="00C569E6" w:rsidRPr="00C569E6" w:rsidRDefault="00C569E6" w:rsidP="00C569E6">
      <w:pPr>
        <w:tabs>
          <w:tab w:val="clear" w:pos="284"/>
        </w:tabs>
        <w:spacing w:line="220" w:lineRule="exact"/>
        <w:ind w:left="284" w:hanging="284"/>
        <w:rPr>
          <w:noProof/>
          <w:sz w:val="18"/>
        </w:rPr>
      </w:pPr>
      <w:r w:rsidRPr="00C569E6">
        <w:rPr>
          <w:smallCaps/>
          <w:noProof/>
          <w:sz w:val="16"/>
          <w:szCs w:val="16"/>
        </w:rPr>
        <w:t>J. Berk-P. De Marzo</w:t>
      </w:r>
      <w:r w:rsidRPr="00C569E6">
        <w:rPr>
          <w:noProof/>
          <w:sz w:val="18"/>
        </w:rPr>
        <w:t xml:space="preserve">, </w:t>
      </w:r>
      <w:r w:rsidRPr="00C569E6">
        <w:rPr>
          <w:i/>
          <w:noProof/>
          <w:sz w:val="18"/>
        </w:rPr>
        <w:t>Finanza Aziendale 2,</w:t>
      </w:r>
      <w:r w:rsidRPr="00C569E6">
        <w:rPr>
          <w:noProof/>
          <w:sz w:val="18"/>
        </w:rPr>
        <w:t xml:space="preserve"> Pearson Paravia Bruno Mondadori, Milano, 2008.</w:t>
      </w:r>
    </w:p>
    <w:p w:rsidR="00C569E6" w:rsidRPr="00C569E6" w:rsidRDefault="00C569E6" w:rsidP="00C569E6">
      <w:pPr>
        <w:tabs>
          <w:tab w:val="clear" w:pos="284"/>
        </w:tabs>
        <w:spacing w:line="220" w:lineRule="exact"/>
        <w:rPr>
          <w:noProof/>
          <w:sz w:val="18"/>
        </w:rPr>
      </w:pPr>
      <w:r w:rsidRPr="00C569E6">
        <w:rPr>
          <w:noProof/>
          <w:sz w:val="18"/>
        </w:rPr>
        <w:t>Il programma dettagliato (syllabus) con i capitoli del libro sui quali verterà il corso verranno comunicati all’inizio del corso e saranno pubblicati nella pagina web del docente.</w:t>
      </w:r>
    </w:p>
    <w:p w:rsidR="00C569E6" w:rsidRPr="00C569E6" w:rsidRDefault="00C569E6" w:rsidP="00C569E6">
      <w:pPr>
        <w:tabs>
          <w:tab w:val="clear" w:pos="284"/>
        </w:tabs>
        <w:spacing w:line="220" w:lineRule="exact"/>
        <w:rPr>
          <w:noProof/>
          <w:sz w:val="18"/>
        </w:rPr>
      </w:pPr>
    </w:p>
    <w:p w:rsidR="00C569E6" w:rsidRPr="00C569E6" w:rsidRDefault="00C569E6" w:rsidP="00C569E6">
      <w:pPr>
        <w:spacing w:before="240" w:after="120" w:line="220" w:lineRule="exact"/>
        <w:rPr>
          <w:b/>
          <w:i/>
          <w:sz w:val="18"/>
        </w:rPr>
      </w:pPr>
      <w:r w:rsidRPr="00C569E6">
        <w:rPr>
          <w:b/>
          <w:i/>
          <w:sz w:val="18"/>
        </w:rPr>
        <w:t>DIDATTICA</w:t>
      </w:r>
    </w:p>
    <w:p w:rsidR="00C569E6" w:rsidRPr="00C569E6" w:rsidRDefault="00C569E6" w:rsidP="00C569E6">
      <w:pPr>
        <w:tabs>
          <w:tab w:val="clear" w:pos="284"/>
        </w:tabs>
        <w:spacing w:line="220" w:lineRule="exact"/>
        <w:rPr>
          <w:noProof/>
          <w:sz w:val="18"/>
        </w:rPr>
      </w:pPr>
      <w:r w:rsidRPr="00C569E6">
        <w:rPr>
          <w:noProof/>
          <w:sz w:val="18"/>
        </w:rPr>
        <w:t>Il corso prevede lezioni frontali.</w:t>
      </w:r>
    </w:p>
    <w:p w:rsidR="00C569E6" w:rsidRPr="00C569E6" w:rsidRDefault="00C569E6" w:rsidP="00C569E6">
      <w:pPr>
        <w:tabs>
          <w:tab w:val="clear" w:pos="284"/>
        </w:tabs>
        <w:spacing w:line="220" w:lineRule="exact"/>
        <w:rPr>
          <w:noProof/>
          <w:sz w:val="18"/>
        </w:rPr>
      </w:pPr>
    </w:p>
    <w:p w:rsidR="00C569E6" w:rsidRPr="00C569E6" w:rsidRDefault="00C569E6" w:rsidP="00C569E6">
      <w:pPr>
        <w:spacing w:before="240" w:after="120" w:line="220" w:lineRule="exact"/>
        <w:rPr>
          <w:b/>
          <w:i/>
          <w:sz w:val="18"/>
        </w:rPr>
      </w:pPr>
      <w:r w:rsidRPr="00C569E6">
        <w:rPr>
          <w:b/>
          <w:i/>
          <w:sz w:val="18"/>
        </w:rPr>
        <w:t>METODO DI VALUTAZIONE</w:t>
      </w:r>
    </w:p>
    <w:p w:rsidR="00C569E6" w:rsidRPr="00C569E6" w:rsidRDefault="00C569E6" w:rsidP="00C569E6">
      <w:pPr>
        <w:widowControl w:val="0"/>
        <w:tabs>
          <w:tab w:val="clear" w:pos="284"/>
          <w:tab w:val="left" w:pos="708"/>
        </w:tabs>
        <w:autoSpaceDE w:val="0"/>
        <w:autoSpaceDN w:val="0"/>
        <w:adjustRightInd w:val="0"/>
        <w:spacing w:line="240" w:lineRule="auto"/>
        <w:rPr>
          <w:sz w:val="18"/>
          <w:szCs w:val="18"/>
        </w:rPr>
      </w:pPr>
      <w:r w:rsidRPr="00C569E6">
        <w:rPr>
          <w:bCs/>
          <w:sz w:val="18"/>
          <w:szCs w:val="18"/>
        </w:rPr>
        <w:lastRenderedPageBreak/>
        <w:t>La prova finale del modulo è scritta e consta di due parti:</w:t>
      </w:r>
    </w:p>
    <w:p w:rsidR="00C569E6" w:rsidRPr="00C569E6" w:rsidRDefault="00C569E6" w:rsidP="00C569E6">
      <w:pPr>
        <w:widowControl w:val="0"/>
        <w:tabs>
          <w:tab w:val="clear" w:pos="284"/>
          <w:tab w:val="left" w:pos="708"/>
        </w:tabs>
        <w:autoSpaceDE w:val="0"/>
        <w:autoSpaceDN w:val="0"/>
        <w:adjustRightInd w:val="0"/>
        <w:spacing w:after="20" w:line="240" w:lineRule="auto"/>
        <w:rPr>
          <w:sz w:val="18"/>
          <w:szCs w:val="18"/>
        </w:rPr>
      </w:pPr>
      <w:r w:rsidRPr="00C569E6">
        <w:rPr>
          <w:bCs/>
          <w:sz w:val="18"/>
          <w:szCs w:val="18"/>
        </w:rPr>
        <w:t>- la prima parte è composta da 2 domande aperte.</w:t>
      </w:r>
    </w:p>
    <w:p w:rsidR="00C569E6" w:rsidRPr="00C569E6" w:rsidRDefault="00C569E6" w:rsidP="00C569E6">
      <w:pPr>
        <w:widowControl w:val="0"/>
        <w:tabs>
          <w:tab w:val="clear" w:pos="284"/>
          <w:tab w:val="left" w:pos="708"/>
        </w:tabs>
        <w:autoSpaceDE w:val="0"/>
        <w:autoSpaceDN w:val="0"/>
        <w:adjustRightInd w:val="0"/>
        <w:spacing w:line="240" w:lineRule="auto"/>
        <w:rPr>
          <w:bCs/>
          <w:sz w:val="18"/>
          <w:szCs w:val="18"/>
        </w:rPr>
      </w:pPr>
      <w:r w:rsidRPr="00C569E6">
        <w:rPr>
          <w:bCs/>
          <w:sz w:val="18"/>
          <w:szCs w:val="18"/>
        </w:rPr>
        <w:t>- la seconda parte è composta da 23 domande a risposta chiusa e multipla; ciascuna risposta corretta attribuisce un punteggio di 1 punto; per ciascuna risposta errata nessuna penalizzazione così come eventuali risposte non date non attribuiscono punteggio o penalizzazione.</w:t>
      </w:r>
    </w:p>
    <w:p w:rsidR="00C569E6" w:rsidRPr="00C569E6" w:rsidRDefault="00C569E6" w:rsidP="00C569E6">
      <w:pPr>
        <w:widowControl w:val="0"/>
        <w:tabs>
          <w:tab w:val="clear" w:pos="284"/>
          <w:tab w:val="left" w:pos="708"/>
        </w:tabs>
        <w:autoSpaceDE w:val="0"/>
        <w:autoSpaceDN w:val="0"/>
        <w:adjustRightInd w:val="0"/>
        <w:spacing w:line="240" w:lineRule="auto"/>
        <w:rPr>
          <w:sz w:val="18"/>
          <w:szCs w:val="18"/>
        </w:rPr>
      </w:pPr>
      <w:r w:rsidRPr="00C569E6">
        <w:rPr>
          <w:bCs/>
          <w:sz w:val="18"/>
          <w:szCs w:val="18"/>
        </w:rPr>
        <w:t>Il punteggio massimo è 33/30, e la durata è di 60 minuti.</w:t>
      </w:r>
    </w:p>
    <w:p w:rsidR="00C569E6" w:rsidRPr="00C569E6" w:rsidRDefault="00C569E6" w:rsidP="00C569E6">
      <w:pPr>
        <w:tabs>
          <w:tab w:val="clear" w:pos="284"/>
        </w:tabs>
        <w:spacing w:line="220" w:lineRule="exact"/>
        <w:rPr>
          <w:bCs/>
          <w:noProof/>
          <w:sz w:val="18"/>
          <w:szCs w:val="18"/>
        </w:rPr>
      </w:pPr>
      <w:r w:rsidRPr="00C569E6">
        <w:rPr>
          <w:bCs/>
          <w:noProof/>
          <w:sz w:val="18"/>
          <w:szCs w:val="18"/>
        </w:rPr>
        <w:t>La prova è volta a valutare innanzitutto le capacità di sintesi e il rigore analitico sui temi oggetto del corso.</w:t>
      </w:r>
    </w:p>
    <w:p w:rsidR="00C569E6" w:rsidRPr="00C569E6" w:rsidRDefault="00C569E6" w:rsidP="00C569E6">
      <w:pPr>
        <w:tabs>
          <w:tab w:val="clear" w:pos="284"/>
        </w:tabs>
        <w:spacing w:line="220" w:lineRule="exact"/>
        <w:rPr>
          <w:bCs/>
          <w:noProof/>
          <w:sz w:val="18"/>
          <w:szCs w:val="18"/>
        </w:rPr>
      </w:pPr>
      <w:r w:rsidRPr="00C569E6">
        <w:rPr>
          <w:bCs/>
          <w:noProof/>
          <w:sz w:val="18"/>
          <w:szCs w:val="18"/>
        </w:rPr>
        <w:t>A discrezione del docente è possibile o obbligatorio sostenere una prova/integrazione orale.</w:t>
      </w:r>
    </w:p>
    <w:p w:rsidR="00C569E6" w:rsidRPr="00C569E6" w:rsidRDefault="00C569E6" w:rsidP="00C569E6">
      <w:pPr>
        <w:tabs>
          <w:tab w:val="clear" w:pos="284"/>
        </w:tabs>
        <w:spacing w:line="220" w:lineRule="exact"/>
        <w:rPr>
          <w:noProof/>
          <w:sz w:val="18"/>
        </w:rPr>
      </w:pPr>
      <w:r w:rsidRPr="00C569E6">
        <w:rPr>
          <w:noProof/>
          <w:sz w:val="18"/>
        </w:rPr>
        <w:t xml:space="preserve">La prova del modulo si intende superata se il voto conseguito è almeno pari a 18/30. Non sono previste prove intermedie durante il moduo. </w:t>
      </w:r>
    </w:p>
    <w:p w:rsidR="00C569E6" w:rsidRPr="00C569E6" w:rsidRDefault="00C569E6" w:rsidP="00C569E6">
      <w:pPr>
        <w:tabs>
          <w:tab w:val="clear" w:pos="284"/>
        </w:tabs>
        <w:spacing w:line="220" w:lineRule="exact"/>
        <w:rPr>
          <w:noProof/>
          <w:sz w:val="18"/>
        </w:rPr>
      </w:pPr>
    </w:p>
    <w:p w:rsidR="00C569E6" w:rsidRPr="00C569E6" w:rsidRDefault="00C569E6" w:rsidP="00C569E6">
      <w:pPr>
        <w:tabs>
          <w:tab w:val="clear" w:pos="284"/>
        </w:tabs>
        <w:spacing w:line="220" w:lineRule="exact"/>
        <w:rPr>
          <w:noProof/>
          <w:sz w:val="18"/>
        </w:rPr>
      </w:pPr>
    </w:p>
    <w:p w:rsidR="00C569E6" w:rsidRPr="00C569E6" w:rsidRDefault="00C569E6" w:rsidP="00C569E6">
      <w:pPr>
        <w:spacing w:before="480"/>
        <w:outlineLvl w:val="0"/>
        <w:rPr>
          <w:b/>
          <w:i/>
          <w:noProof/>
        </w:rPr>
      </w:pPr>
      <w:r w:rsidRPr="00C569E6">
        <w:rPr>
          <w:b/>
          <w:i/>
          <w:noProof/>
        </w:rPr>
        <w:t>ORARIO E LUOGO DI RICEVIMENTO STUDENTI</w:t>
      </w:r>
    </w:p>
    <w:p w:rsidR="00C569E6" w:rsidRPr="00C569E6" w:rsidRDefault="00C569E6" w:rsidP="00C569E6">
      <w:pPr>
        <w:spacing w:before="240"/>
        <w:outlineLvl w:val="0"/>
        <w:rPr>
          <w:b/>
          <w:noProof/>
          <w:sz w:val="18"/>
          <w:szCs w:val="18"/>
        </w:rPr>
      </w:pPr>
      <w:r w:rsidRPr="00C569E6">
        <w:rPr>
          <w:sz w:val="18"/>
          <w:szCs w:val="18"/>
        </w:rPr>
        <w:t xml:space="preserve">Gli orari di ricevimento sono disponibili on line nella pagina personale del docente, sezione bacheca, consultabile al sito </w:t>
      </w:r>
      <w:hyperlink r:id="rId5" w:history="1">
        <w:r w:rsidRPr="00C569E6">
          <w:rPr>
            <w:color w:val="0000FF"/>
            <w:szCs w:val="18"/>
            <w:u w:val="single"/>
          </w:rPr>
          <w:t>http://docenti.unicatt.it/</w:t>
        </w:r>
      </w:hyperlink>
    </w:p>
    <w:p w:rsidR="00C569E6" w:rsidRPr="00C569E6" w:rsidRDefault="00C569E6" w:rsidP="00C569E6">
      <w:pPr>
        <w:tabs>
          <w:tab w:val="clear" w:pos="284"/>
        </w:tabs>
        <w:spacing w:line="220" w:lineRule="exact"/>
        <w:rPr>
          <w:noProof/>
          <w:sz w:val="18"/>
          <w:szCs w:val="18"/>
        </w:rPr>
      </w:pPr>
    </w:p>
    <w:p w:rsidR="00C569E6" w:rsidRPr="00C569E6" w:rsidRDefault="00C569E6" w:rsidP="00C569E6">
      <w:pPr>
        <w:tabs>
          <w:tab w:val="clear" w:pos="284"/>
        </w:tabs>
        <w:spacing w:line="220" w:lineRule="exact"/>
        <w:rPr>
          <w:noProof/>
          <w:sz w:val="18"/>
          <w:szCs w:val="18"/>
        </w:rPr>
      </w:pPr>
    </w:p>
    <w:p w:rsidR="00C569E6" w:rsidRPr="00C569E6" w:rsidRDefault="00C569E6" w:rsidP="00C569E6">
      <w:pPr>
        <w:tabs>
          <w:tab w:val="clear" w:pos="284"/>
        </w:tabs>
        <w:spacing w:line="220" w:lineRule="exact"/>
        <w:rPr>
          <w:bCs/>
          <w:noProof/>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rPr>
          <w:b/>
        </w:rPr>
      </w:pPr>
    </w:p>
    <w:p w:rsidR="00C569E6" w:rsidRPr="00C569E6" w:rsidRDefault="00C569E6" w:rsidP="00C569E6">
      <w:pPr>
        <w:tabs>
          <w:tab w:val="clear" w:pos="284"/>
        </w:tabs>
        <w:jc w:val="left"/>
        <w:outlineLvl w:val="1"/>
        <w:rPr>
          <w:smallCaps/>
          <w:noProof/>
          <w:sz w:val="18"/>
        </w:rPr>
      </w:pPr>
    </w:p>
    <w:p w:rsidR="00C569E6" w:rsidRPr="00C569E6" w:rsidRDefault="00C569E6" w:rsidP="00C569E6">
      <w:pPr>
        <w:tabs>
          <w:tab w:val="clear" w:pos="284"/>
        </w:tabs>
        <w:spacing w:before="240"/>
        <w:jc w:val="left"/>
        <w:outlineLvl w:val="0"/>
        <w:rPr>
          <w:noProof/>
        </w:rPr>
      </w:pPr>
    </w:p>
    <w:p w:rsidR="00C569E6" w:rsidRPr="00C569E6" w:rsidRDefault="00C569E6" w:rsidP="00C569E6">
      <w:pPr>
        <w:tabs>
          <w:tab w:val="clear" w:pos="284"/>
        </w:tabs>
        <w:spacing w:line="220" w:lineRule="exact"/>
        <w:ind w:firstLine="284"/>
        <w:rPr>
          <w:bCs/>
          <w:noProof/>
          <w:sz w:val="18"/>
        </w:rPr>
      </w:pPr>
    </w:p>
    <w:p w:rsidR="00C569E6" w:rsidRPr="00C569E6" w:rsidRDefault="00C569E6" w:rsidP="00C569E6">
      <w:pPr>
        <w:tabs>
          <w:tab w:val="clear" w:pos="284"/>
        </w:tabs>
        <w:spacing w:line="220" w:lineRule="exact"/>
        <w:ind w:firstLine="284"/>
        <w:rPr>
          <w:bCs/>
          <w:noProof/>
          <w:sz w:val="18"/>
        </w:rPr>
      </w:pPr>
    </w:p>
    <w:p w:rsidR="00C569E6" w:rsidRPr="00C569E6" w:rsidRDefault="00C569E6" w:rsidP="00C569E6"/>
    <w:p w:rsidR="00C569E6" w:rsidRPr="00C569E6" w:rsidRDefault="00C569E6" w:rsidP="00C569E6"/>
    <w:p w:rsidR="00C569E6" w:rsidRPr="00C569E6" w:rsidRDefault="00C569E6" w:rsidP="00C569E6"/>
    <w:p w:rsidR="00C569E6" w:rsidRDefault="00C569E6" w:rsidP="00C569E6">
      <w:pPr>
        <w:tabs>
          <w:tab w:val="clear" w:pos="284"/>
        </w:tabs>
        <w:spacing w:line="220" w:lineRule="exact"/>
        <w:rPr>
          <w:noProof/>
          <w:sz w:val="18"/>
        </w:rPr>
      </w:pPr>
    </w:p>
    <w:sectPr w:rsidR="00C569E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9D"/>
    <w:rsid w:val="000302CB"/>
    <w:rsid w:val="00057BA2"/>
    <w:rsid w:val="000668F0"/>
    <w:rsid w:val="00086BA6"/>
    <w:rsid w:val="000D35DE"/>
    <w:rsid w:val="001108D0"/>
    <w:rsid w:val="001133AC"/>
    <w:rsid w:val="00181031"/>
    <w:rsid w:val="002C4AA6"/>
    <w:rsid w:val="00347C76"/>
    <w:rsid w:val="003F105D"/>
    <w:rsid w:val="0040130B"/>
    <w:rsid w:val="004841CD"/>
    <w:rsid w:val="00487BBA"/>
    <w:rsid w:val="004D4CAA"/>
    <w:rsid w:val="004F475D"/>
    <w:rsid w:val="0052292F"/>
    <w:rsid w:val="005315DF"/>
    <w:rsid w:val="00531F58"/>
    <w:rsid w:val="005724B6"/>
    <w:rsid w:val="005D3105"/>
    <w:rsid w:val="005E6F9F"/>
    <w:rsid w:val="0060071E"/>
    <w:rsid w:val="00615F62"/>
    <w:rsid w:val="00616CEF"/>
    <w:rsid w:val="0062659D"/>
    <w:rsid w:val="006F50E6"/>
    <w:rsid w:val="00702A00"/>
    <w:rsid w:val="00715BC8"/>
    <w:rsid w:val="00745AF6"/>
    <w:rsid w:val="0074721B"/>
    <w:rsid w:val="00760861"/>
    <w:rsid w:val="00782561"/>
    <w:rsid w:val="007A420F"/>
    <w:rsid w:val="007A670D"/>
    <w:rsid w:val="007D4E6D"/>
    <w:rsid w:val="008555FC"/>
    <w:rsid w:val="008719E6"/>
    <w:rsid w:val="008D30BA"/>
    <w:rsid w:val="008D4FD0"/>
    <w:rsid w:val="00970FEE"/>
    <w:rsid w:val="00A5210D"/>
    <w:rsid w:val="00A6294F"/>
    <w:rsid w:val="00AC59CC"/>
    <w:rsid w:val="00AC7F26"/>
    <w:rsid w:val="00B27032"/>
    <w:rsid w:val="00C114FC"/>
    <w:rsid w:val="00C3628D"/>
    <w:rsid w:val="00C569E6"/>
    <w:rsid w:val="00C9403D"/>
    <w:rsid w:val="00CA5FE4"/>
    <w:rsid w:val="00CC5E8E"/>
    <w:rsid w:val="00CE60A4"/>
    <w:rsid w:val="00D02A7F"/>
    <w:rsid w:val="00D05028"/>
    <w:rsid w:val="00DE1770"/>
    <w:rsid w:val="00E50217"/>
    <w:rsid w:val="00FB0D74"/>
    <w:rsid w:val="00FE5B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27E2A"/>
  <w15:docId w15:val="{BB18A33A-219A-4A16-9496-082C4904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19</TotalTime>
  <Pages>5</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17</vt:lpstr>
    </vt:vector>
  </TitlesOfParts>
  <Company>U.C.S.C. MILANO</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Fiori Paola</cp:lastModifiedBy>
  <cp:revision>4</cp:revision>
  <cp:lastPrinted>2012-10-26T13:23:00Z</cp:lastPrinted>
  <dcterms:created xsi:type="dcterms:W3CDTF">2017-05-08T10:06:00Z</dcterms:created>
  <dcterms:modified xsi:type="dcterms:W3CDTF">2018-05-15T07:32:00Z</dcterms:modified>
</cp:coreProperties>
</file>