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F3775" w14:textId="181A3F3E" w:rsidR="00843602" w:rsidRPr="00FF11FB" w:rsidRDefault="002F59BF" w:rsidP="00843602">
      <w:pPr>
        <w:tabs>
          <w:tab w:val="clear" w:pos="284"/>
          <w:tab w:val="left" w:pos="708"/>
        </w:tabs>
        <w:jc w:val="left"/>
        <w:outlineLvl w:val="0"/>
        <w:rPr>
          <w:b/>
          <w:noProof/>
        </w:rPr>
      </w:pPr>
      <w:r>
        <w:rPr>
          <w:b/>
          <w:noProof/>
        </w:rPr>
        <w:t>Economia e Diritto delle Banche</w:t>
      </w:r>
    </w:p>
    <w:p w14:paraId="2A5F6549" w14:textId="0E987750" w:rsidR="00760232" w:rsidRPr="00FF11FB" w:rsidRDefault="00760232" w:rsidP="00843602">
      <w:pPr>
        <w:tabs>
          <w:tab w:val="clear" w:pos="284"/>
          <w:tab w:val="left" w:pos="708"/>
        </w:tabs>
        <w:jc w:val="left"/>
        <w:outlineLvl w:val="0"/>
        <w:rPr>
          <w:b/>
          <w:noProof/>
        </w:rPr>
      </w:pPr>
      <w:r w:rsidRPr="00FF11FB">
        <w:rPr>
          <w:smallCaps/>
          <w:noProof/>
          <w:sz w:val="18"/>
        </w:rPr>
        <w:t>Pro</w:t>
      </w:r>
      <w:r w:rsidR="00E26211">
        <w:rPr>
          <w:smallCaps/>
          <w:noProof/>
          <w:sz w:val="18"/>
        </w:rPr>
        <w:t>f</w:t>
      </w:r>
      <w:r w:rsidR="00BE3B67">
        <w:rPr>
          <w:smallCaps/>
          <w:noProof/>
          <w:sz w:val="18"/>
        </w:rPr>
        <w:t xml:space="preserve">f. </w:t>
      </w:r>
      <w:bookmarkStart w:id="0" w:name="_GoBack"/>
      <w:r w:rsidR="00A5353F">
        <w:rPr>
          <w:smallCaps/>
          <w:noProof/>
          <w:sz w:val="18"/>
        </w:rPr>
        <w:t>Giovanni Pelonghini</w:t>
      </w:r>
      <w:bookmarkEnd w:id="0"/>
      <w:r w:rsidR="00E26211">
        <w:rPr>
          <w:smallCaps/>
          <w:noProof/>
          <w:sz w:val="18"/>
        </w:rPr>
        <w:t xml:space="preserve">- </w:t>
      </w:r>
      <w:r w:rsidR="002F59BF">
        <w:rPr>
          <w:smallCaps/>
          <w:noProof/>
          <w:sz w:val="18"/>
        </w:rPr>
        <w:t>Claudio Frigeni</w:t>
      </w:r>
    </w:p>
    <w:p w14:paraId="28BD7CEF" w14:textId="77777777" w:rsidR="00760232" w:rsidRDefault="00760232" w:rsidP="00843602">
      <w:pPr>
        <w:rPr>
          <w:b/>
          <w:smallCaps/>
          <w:sz w:val="16"/>
          <w:szCs w:val="16"/>
        </w:rPr>
      </w:pPr>
    </w:p>
    <w:p w14:paraId="0A4C74C9" w14:textId="77777777" w:rsidR="00A022A4" w:rsidRPr="00FF11FB" w:rsidRDefault="00A022A4" w:rsidP="00843602">
      <w:pPr>
        <w:rPr>
          <w:b/>
          <w:smallCaps/>
          <w:sz w:val="16"/>
          <w:szCs w:val="16"/>
        </w:rPr>
      </w:pPr>
    </w:p>
    <w:p w14:paraId="086EA762" w14:textId="77777777" w:rsidR="00760232" w:rsidRDefault="00760232" w:rsidP="00760232">
      <w:pPr>
        <w:tabs>
          <w:tab w:val="clear" w:pos="284"/>
          <w:tab w:val="left" w:pos="708"/>
        </w:tabs>
        <w:outlineLvl w:val="1"/>
        <w:rPr>
          <w:rFonts w:ascii="Times New Roman" w:hAnsi="Times New Roman"/>
          <w:b/>
          <w:iCs/>
          <w:noProof/>
        </w:rPr>
      </w:pPr>
      <w:r w:rsidRPr="00FF11FB">
        <w:rPr>
          <w:rFonts w:ascii="Times New Roman" w:hAnsi="Times New Roman"/>
          <w:b/>
          <w:iCs/>
          <w:noProof/>
        </w:rPr>
        <w:t>Modulo I – Elementi di gestione d</w:t>
      </w:r>
      <w:r w:rsidR="00FC5F43" w:rsidRPr="00FF11FB">
        <w:rPr>
          <w:rFonts w:ascii="Times New Roman" w:hAnsi="Times New Roman"/>
          <w:b/>
          <w:iCs/>
          <w:noProof/>
        </w:rPr>
        <w:t>elle banche</w:t>
      </w:r>
    </w:p>
    <w:p w14:paraId="181803D1" w14:textId="3999A1EB" w:rsidR="00E26211" w:rsidRPr="00FF11FB" w:rsidRDefault="00E26211" w:rsidP="00E26211">
      <w:pPr>
        <w:tabs>
          <w:tab w:val="clear" w:pos="284"/>
          <w:tab w:val="left" w:pos="708"/>
        </w:tabs>
        <w:jc w:val="left"/>
        <w:outlineLvl w:val="0"/>
        <w:rPr>
          <w:b/>
          <w:noProof/>
        </w:rPr>
      </w:pPr>
      <w:r w:rsidRPr="00FF11FB">
        <w:rPr>
          <w:smallCaps/>
          <w:noProof/>
          <w:sz w:val="18"/>
        </w:rPr>
        <w:t xml:space="preserve">Prof. </w:t>
      </w:r>
      <w:r w:rsidR="00A5353F">
        <w:rPr>
          <w:smallCaps/>
          <w:noProof/>
          <w:sz w:val="18"/>
        </w:rPr>
        <w:t>Giovanni Pelonghini</w:t>
      </w:r>
    </w:p>
    <w:p w14:paraId="6C5718A7" w14:textId="77777777" w:rsidR="00E26211" w:rsidRPr="00FF11FB" w:rsidRDefault="00E26211" w:rsidP="00760232">
      <w:pPr>
        <w:tabs>
          <w:tab w:val="clear" w:pos="284"/>
          <w:tab w:val="left" w:pos="708"/>
        </w:tabs>
        <w:outlineLvl w:val="1"/>
        <w:rPr>
          <w:rFonts w:ascii="Times New Roman" w:hAnsi="Times New Roman"/>
          <w:b/>
          <w:iCs/>
          <w:noProof/>
        </w:rPr>
      </w:pPr>
    </w:p>
    <w:p w14:paraId="6459B38E" w14:textId="77777777" w:rsidR="00760232" w:rsidRPr="00FF11FB" w:rsidRDefault="00760232" w:rsidP="00760232">
      <w:pPr>
        <w:spacing w:before="240" w:after="120"/>
        <w:rPr>
          <w:b/>
          <w:sz w:val="18"/>
        </w:rPr>
      </w:pPr>
      <w:r w:rsidRPr="00FF11FB">
        <w:rPr>
          <w:b/>
          <w:i/>
          <w:sz w:val="18"/>
        </w:rPr>
        <w:t>OBIETTIVO DEL CORSO</w:t>
      </w:r>
    </w:p>
    <w:p w14:paraId="604A3636" w14:textId="77777777" w:rsidR="00760232" w:rsidRPr="00FF11FB" w:rsidRDefault="00760232" w:rsidP="00760232">
      <w:pPr>
        <w:tabs>
          <w:tab w:val="clear" w:pos="284"/>
          <w:tab w:val="left" w:pos="0"/>
        </w:tabs>
      </w:pPr>
      <w:r w:rsidRPr="00FF11FB">
        <w:t>Il corso intende offrire agli studenti i concetti e le tecniche di base per inquadrare le principali problematiche di gestione delle banche.</w:t>
      </w:r>
    </w:p>
    <w:p w14:paraId="1A0E977A" w14:textId="77777777" w:rsidR="00760232" w:rsidRPr="00FF11FB" w:rsidRDefault="00760232" w:rsidP="00760232">
      <w:r w:rsidRPr="00FF11FB">
        <w:rPr>
          <w:b/>
        </w:rPr>
        <w:t xml:space="preserve">  </w:t>
      </w:r>
      <w:r w:rsidRPr="00FF11FB">
        <w:t xml:space="preserve"> </w:t>
      </w:r>
    </w:p>
    <w:p w14:paraId="3CD5DF57" w14:textId="77777777" w:rsidR="00760232" w:rsidRPr="00FF11FB" w:rsidRDefault="00760232" w:rsidP="00760232">
      <w:pPr>
        <w:rPr>
          <w:b/>
          <w:i/>
          <w:sz w:val="14"/>
          <w:szCs w:val="14"/>
        </w:rPr>
      </w:pPr>
      <w:r w:rsidRPr="00FF11FB">
        <w:rPr>
          <w:b/>
          <w:i/>
          <w:sz w:val="14"/>
          <w:szCs w:val="14"/>
        </w:rPr>
        <w:t>RISULTATI DI APPRENDIMENTO</w:t>
      </w:r>
    </w:p>
    <w:p w14:paraId="73E5D309" w14:textId="77777777" w:rsidR="00760232" w:rsidRPr="00FF11FB" w:rsidRDefault="00760232" w:rsidP="00253E63">
      <w:pPr>
        <w:numPr>
          <w:ilvl w:val="1"/>
          <w:numId w:val="1"/>
        </w:numPr>
        <w:tabs>
          <w:tab w:val="clear" w:pos="284"/>
          <w:tab w:val="clear" w:pos="1440"/>
          <w:tab w:val="num" w:pos="142"/>
        </w:tabs>
        <w:ind w:hanging="1440"/>
      </w:pPr>
      <w:r w:rsidRPr="00FF11FB">
        <w:t>Essere in grado di svolgere ruoli  commerciali  all’interno di banche,  cioè di:</w:t>
      </w:r>
    </w:p>
    <w:p w14:paraId="52DDF695" w14:textId="77777777" w:rsidR="00760232" w:rsidRPr="00FF11FB" w:rsidRDefault="00760232" w:rsidP="00760232">
      <w:pPr>
        <w:tabs>
          <w:tab w:val="clear" w:pos="284"/>
          <w:tab w:val="num" w:pos="1440"/>
        </w:tabs>
        <w:ind w:left="142"/>
      </w:pPr>
      <w:r w:rsidRPr="00FF11FB">
        <w:t xml:space="preserve">valutare correttamente le esigenze finanziarie della clientela e di soddisfarle offrendo i prodotti </w:t>
      </w:r>
      <w:r w:rsidR="001F38F7" w:rsidRPr="00FF11FB">
        <w:t xml:space="preserve">e </w:t>
      </w:r>
      <w:r w:rsidRPr="00FF11FB">
        <w:t xml:space="preserve">servizi finanziari più adatti alle esigenze manifestate. </w:t>
      </w:r>
    </w:p>
    <w:p w14:paraId="284984C7" w14:textId="77777777" w:rsidR="00760232" w:rsidRPr="00FF11FB" w:rsidRDefault="00760232" w:rsidP="00253E63">
      <w:pPr>
        <w:numPr>
          <w:ilvl w:val="0"/>
          <w:numId w:val="3"/>
        </w:numPr>
        <w:tabs>
          <w:tab w:val="num" w:pos="142"/>
        </w:tabs>
        <w:ind w:left="142" w:hanging="142"/>
      </w:pPr>
      <w:r w:rsidRPr="00FF11FB">
        <w:t>Comprendere e interpretare l’evoluzione strutturale</w:t>
      </w:r>
      <w:r w:rsidR="00512659" w:rsidRPr="00FF11FB">
        <w:t xml:space="preserve">, le strategie </w:t>
      </w:r>
      <w:r w:rsidRPr="00FF11FB">
        <w:t xml:space="preserve"> e la performance delle singole imprese bancarie inquadrandole </w:t>
      </w:r>
      <w:r w:rsidR="00512659" w:rsidRPr="00FF11FB">
        <w:t xml:space="preserve">nel </w:t>
      </w:r>
      <w:r w:rsidRPr="00FF11FB">
        <w:t xml:space="preserve">contesto </w:t>
      </w:r>
      <w:r w:rsidR="00512659" w:rsidRPr="00FF11FB">
        <w:t xml:space="preserve">economico e </w:t>
      </w:r>
      <w:r w:rsidRPr="00FF11FB">
        <w:t xml:space="preserve">finanziario </w:t>
      </w:r>
      <w:r w:rsidR="00512659" w:rsidRPr="00FF11FB">
        <w:t xml:space="preserve">europeo. </w:t>
      </w:r>
    </w:p>
    <w:p w14:paraId="2777872F" w14:textId="77777777" w:rsidR="00760232" w:rsidRPr="00FF11FB" w:rsidRDefault="00760232" w:rsidP="00760232">
      <w:pPr>
        <w:ind w:left="142"/>
      </w:pPr>
    </w:p>
    <w:p w14:paraId="2F89D517" w14:textId="77777777" w:rsidR="00760232" w:rsidRPr="00FF11FB" w:rsidRDefault="00760232" w:rsidP="00760232">
      <w:pPr>
        <w:ind w:left="142"/>
      </w:pPr>
    </w:p>
    <w:p w14:paraId="55C0A3FA" w14:textId="77777777" w:rsidR="00843602" w:rsidRPr="00FF11FB" w:rsidRDefault="00760232" w:rsidP="00843602">
      <w:pPr>
        <w:spacing w:after="120"/>
        <w:rPr>
          <w:b/>
          <w:i/>
          <w:sz w:val="18"/>
        </w:rPr>
      </w:pPr>
      <w:r w:rsidRPr="00FF11FB">
        <w:rPr>
          <w:b/>
          <w:i/>
          <w:sz w:val="18"/>
        </w:rPr>
        <w:t>PROGRAMMA DEL CORSO</w:t>
      </w:r>
    </w:p>
    <w:p w14:paraId="5A5F98BE" w14:textId="77777777" w:rsidR="00760232" w:rsidRPr="00FF11FB" w:rsidRDefault="00760232" w:rsidP="00843602">
      <w:pPr>
        <w:pStyle w:val="Paragrafoelenco"/>
        <w:numPr>
          <w:ilvl w:val="0"/>
          <w:numId w:val="3"/>
        </w:numPr>
        <w:tabs>
          <w:tab w:val="clear" w:pos="786"/>
          <w:tab w:val="num" w:pos="0"/>
        </w:tabs>
        <w:ind w:left="284" w:hanging="284"/>
        <w:rPr>
          <w:b/>
          <w:i/>
          <w:sz w:val="18"/>
        </w:rPr>
      </w:pPr>
      <w:r w:rsidRPr="00FF11FB">
        <w:t>Le sc</w:t>
      </w:r>
      <w:r w:rsidR="00096A73">
        <w:t xml:space="preserve">elte strategiche delle banche: </w:t>
      </w:r>
      <w:r w:rsidRPr="00FF11FB">
        <w:t>il perimetro dell’attività e la definizione delle aree di business; produzione e distribuzione nelle imprese bancarie.</w:t>
      </w:r>
    </w:p>
    <w:p w14:paraId="20739295" w14:textId="77777777" w:rsidR="00660085" w:rsidRPr="00FF11FB" w:rsidRDefault="00760232" w:rsidP="00843602">
      <w:pPr>
        <w:numPr>
          <w:ilvl w:val="0"/>
          <w:numId w:val="3"/>
        </w:numPr>
        <w:ind w:left="0" w:firstLine="0"/>
      </w:pPr>
      <w:r w:rsidRPr="00FF11FB">
        <w:t>La crisi finanziaria internazionale e gli effetti sulla gestione delle banche.</w:t>
      </w:r>
    </w:p>
    <w:p w14:paraId="0CCB24A4" w14:textId="77777777" w:rsidR="00760232" w:rsidRPr="00FF11FB" w:rsidRDefault="00096A73" w:rsidP="00843602">
      <w:pPr>
        <w:numPr>
          <w:ilvl w:val="0"/>
          <w:numId w:val="3"/>
        </w:numPr>
        <w:ind w:left="0" w:firstLine="0"/>
      </w:pPr>
      <w:r>
        <w:t>La gestione dell’</w:t>
      </w:r>
      <w:r w:rsidR="00760232" w:rsidRPr="00FF11FB">
        <w:t>impresa bancaria</w:t>
      </w:r>
      <w:r w:rsidR="00660085" w:rsidRPr="00FF11FB">
        <w:t xml:space="preserve">: </w:t>
      </w:r>
    </w:p>
    <w:p w14:paraId="68495821" w14:textId="77777777" w:rsidR="00760232" w:rsidRPr="00FF11FB" w:rsidRDefault="00760232" w:rsidP="008F5F91">
      <w:pPr>
        <w:pStyle w:val="Paragrafoelenco"/>
        <w:numPr>
          <w:ilvl w:val="1"/>
          <w:numId w:val="3"/>
        </w:numPr>
        <w:tabs>
          <w:tab w:val="clear" w:pos="1440"/>
          <w:tab w:val="num" w:pos="567"/>
        </w:tabs>
        <w:ind w:hanging="1156"/>
      </w:pPr>
      <w:r w:rsidRPr="00FF11FB">
        <w:t>La gestione della raccolta e dei servizi di pagamento.</w:t>
      </w:r>
    </w:p>
    <w:p w14:paraId="60C6DECD" w14:textId="77777777" w:rsidR="00760232" w:rsidRPr="00FF11FB" w:rsidRDefault="00760232" w:rsidP="008F5F91">
      <w:pPr>
        <w:pStyle w:val="Paragrafoelenco"/>
        <w:numPr>
          <w:ilvl w:val="1"/>
          <w:numId w:val="3"/>
        </w:numPr>
        <w:tabs>
          <w:tab w:val="clear" w:pos="1440"/>
          <w:tab w:val="num" w:pos="567"/>
        </w:tabs>
        <w:ind w:hanging="1156"/>
      </w:pPr>
      <w:r w:rsidRPr="00FF11FB">
        <w:t>La gestione dei prestiti.</w:t>
      </w:r>
    </w:p>
    <w:p w14:paraId="485E3F21" w14:textId="77777777" w:rsidR="00660085" w:rsidRPr="00FF11FB" w:rsidRDefault="00760232" w:rsidP="008F5F91">
      <w:pPr>
        <w:pStyle w:val="Paragrafoelenco"/>
        <w:numPr>
          <w:ilvl w:val="1"/>
          <w:numId w:val="3"/>
        </w:numPr>
        <w:tabs>
          <w:tab w:val="clear" w:pos="1440"/>
          <w:tab w:val="num" w:pos="567"/>
        </w:tabs>
        <w:ind w:hanging="1156"/>
      </w:pPr>
      <w:r w:rsidRPr="00FF11FB">
        <w:t>L</w:t>
      </w:r>
      <w:r w:rsidR="00660085" w:rsidRPr="00FF11FB">
        <w:t xml:space="preserve">a gestione della finanza in una banca </w:t>
      </w:r>
      <w:proofErr w:type="spellStart"/>
      <w:r w:rsidR="00660085" w:rsidRPr="00FF11FB">
        <w:t>retail</w:t>
      </w:r>
      <w:proofErr w:type="spellEnd"/>
      <w:r w:rsidR="00660085" w:rsidRPr="00FF11FB">
        <w:t>: raccolta indiretta e gestione del portafoglio titoli di proprietà</w:t>
      </w:r>
      <w:r w:rsidR="00843602" w:rsidRPr="00FF11FB">
        <w:t>.</w:t>
      </w:r>
    </w:p>
    <w:p w14:paraId="62A8BAF7" w14:textId="77777777" w:rsidR="00660085" w:rsidRPr="00FF11FB" w:rsidRDefault="00843602" w:rsidP="00843602">
      <w:pPr>
        <w:numPr>
          <w:ilvl w:val="0"/>
          <w:numId w:val="3"/>
        </w:numPr>
        <w:ind w:left="142" w:hanging="142"/>
      </w:pPr>
      <w:r w:rsidRPr="00FF11FB">
        <w:tab/>
        <w:t>L’organizzazione della banca.</w:t>
      </w:r>
    </w:p>
    <w:p w14:paraId="7E1977BC" w14:textId="77777777" w:rsidR="00760232" w:rsidRPr="00FF11FB" w:rsidRDefault="00843602" w:rsidP="00843602">
      <w:pPr>
        <w:numPr>
          <w:ilvl w:val="0"/>
          <w:numId w:val="5"/>
        </w:numPr>
        <w:tabs>
          <w:tab w:val="num" w:pos="142"/>
        </w:tabs>
        <w:spacing w:after="120"/>
        <w:ind w:hanging="720"/>
      </w:pPr>
      <w:r w:rsidRPr="00FF11FB">
        <w:tab/>
      </w:r>
      <w:r w:rsidR="00760232" w:rsidRPr="00FF11FB">
        <w:t>Il bilancio della banca e la  valutazione della performance.</w:t>
      </w:r>
    </w:p>
    <w:p w14:paraId="3213579E" w14:textId="77777777" w:rsidR="00843602" w:rsidRPr="00FF11FB" w:rsidRDefault="00843602" w:rsidP="00843602">
      <w:pPr>
        <w:spacing w:after="120"/>
        <w:ind w:left="720"/>
      </w:pPr>
    </w:p>
    <w:p w14:paraId="2B1506AA" w14:textId="77777777" w:rsidR="00760232" w:rsidRPr="00FF11FB" w:rsidRDefault="00760232" w:rsidP="00760232">
      <w:pPr>
        <w:keepNext/>
        <w:spacing w:before="240" w:after="120"/>
        <w:rPr>
          <w:b/>
          <w:sz w:val="18"/>
        </w:rPr>
      </w:pPr>
      <w:r w:rsidRPr="00FF11FB">
        <w:rPr>
          <w:b/>
          <w:i/>
          <w:sz w:val="18"/>
        </w:rPr>
        <w:t>BIBLIOGRAFIA</w:t>
      </w:r>
    </w:p>
    <w:p w14:paraId="60AD7F6C" w14:textId="77777777" w:rsidR="00843602" w:rsidRPr="00FF11FB" w:rsidRDefault="00843602" w:rsidP="00512659">
      <w:pPr>
        <w:tabs>
          <w:tab w:val="clear" w:pos="284"/>
          <w:tab w:val="left" w:pos="708"/>
        </w:tabs>
        <w:spacing w:line="220" w:lineRule="exact"/>
        <w:rPr>
          <w:noProof/>
          <w:spacing w:val="-5"/>
          <w:sz w:val="18"/>
          <w:szCs w:val="18"/>
        </w:rPr>
      </w:pPr>
      <w:r w:rsidRPr="00FF11FB">
        <w:rPr>
          <w:smallCaps/>
          <w:noProof/>
          <w:spacing w:val="-5"/>
          <w:sz w:val="16"/>
          <w:szCs w:val="16"/>
        </w:rPr>
        <w:t xml:space="preserve">M. Biasin,  S. </w:t>
      </w:r>
      <w:r w:rsidR="001F38F7" w:rsidRPr="00FF11FB">
        <w:rPr>
          <w:smallCaps/>
          <w:noProof/>
          <w:spacing w:val="-5"/>
          <w:sz w:val="16"/>
          <w:szCs w:val="16"/>
        </w:rPr>
        <w:t xml:space="preserve"> </w:t>
      </w:r>
      <w:r w:rsidRPr="00FF11FB">
        <w:rPr>
          <w:smallCaps/>
          <w:noProof/>
          <w:spacing w:val="-5"/>
          <w:sz w:val="16"/>
          <w:szCs w:val="16"/>
        </w:rPr>
        <w:t>Cosma, M. Oriani</w:t>
      </w:r>
      <w:r w:rsidRPr="00FF11FB">
        <w:rPr>
          <w:noProof/>
          <w:spacing w:val="-5"/>
          <w:sz w:val="18"/>
          <w:szCs w:val="18"/>
        </w:rPr>
        <w:t xml:space="preserve">, </w:t>
      </w:r>
      <w:r w:rsidR="00660085" w:rsidRPr="00FF11FB">
        <w:rPr>
          <w:noProof/>
          <w:spacing w:val="-5"/>
          <w:sz w:val="18"/>
          <w:szCs w:val="18"/>
        </w:rPr>
        <w:t xml:space="preserve"> </w:t>
      </w:r>
      <w:r w:rsidR="00660085" w:rsidRPr="00FF11FB">
        <w:rPr>
          <w:i/>
          <w:noProof/>
          <w:spacing w:val="-5"/>
          <w:sz w:val="18"/>
          <w:szCs w:val="18"/>
        </w:rPr>
        <w:t xml:space="preserve">La banca </w:t>
      </w:r>
      <w:r w:rsidR="00512659" w:rsidRPr="00FF11FB">
        <w:rPr>
          <w:i/>
          <w:noProof/>
          <w:spacing w:val="-5"/>
          <w:sz w:val="18"/>
          <w:szCs w:val="18"/>
        </w:rPr>
        <w:t>– Istituzione e Impresa</w:t>
      </w:r>
      <w:r w:rsidRPr="00FF11FB">
        <w:rPr>
          <w:noProof/>
          <w:spacing w:val="-5"/>
          <w:sz w:val="18"/>
          <w:szCs w:val="18"/>
        </w:rPr>
        <w:t xml:space="preserve">, </w:t>
      </w:r>
      <w:r w:rsidR="00512659" w:rsidRPr="00FF11FB">
        <w:rPr>
          <w:noProof/>
          <w:spacing w:val="-5"/>
          <w:sz w:val="18"/>
          <w:szCs w:val="18"/>
        </w:rPr>
        <w:t xml:space="preserve"> </w:t>
      </w:r>
      <w:r w:rsidR="00660085" w:rsidRPr="00FF11FB">
        <w:rPr>
          <w:noProof/>
          <w:spacing w:val="-5"/>
          <w:sz w:val="18"/>
          <w:szCs w:val="18"/>
        </w:rPr>
        <w:t>capit</w:t>
      </w:r>
      <w:r w:rsidRPr="00FF11FB">
        <w:rPr>
          <w:noProof/>
          <w:spacing w:val="-5"/>
          <w:sz w:val="18"/>
          <w:szCs w:val="18"/>
        </w:rPr>
        <w:t>oli 5, 8, 10, 12 13 14, ISEDI.</w:t>
      </w:r>
    </w:p>
    <w:p w14:paraId="7AFE4000" w14:textId="77777777" w:rsidR="00760232" w:rsidRPr="00FF11FB" w:rsidRDefault="00096A73" w:rsidP="00512659">
      <w:pPr>
        <w:tabs>
          <w:tab w:val="clear" w:pos="284"/>
          <w:tab w:val="left" w:pos="708"/>
        </w:tabs>
        <w:spacing w:line="220" w:lineRule="exact"/>
        <w:rPr>
          <w:noProof/>
          <w:spacing w:val="-5"/>
          <w:sz w:val="18"/>
          <w:szCs w:val="18"/>
        </w:rPr>
      </w:pPr>
      <w:r>
        <w:rPr>
          <w:noProof/>
          <w:spacing w:val="-5"/>
          <w:sz w:val="18"/>
          <w:szCs w:val="18"/>
        </w:rPr>
        <w:t>M</w:t>
      </w:r>
      <w:r w:rsidR="00760232" w:rsidRPr="00FF11FB">
        <w:rPr>
          <w:noProof/>
          <w:spacing w:val="-5"/>
          <w:sz w:val="18"/>
          <w:szCs w:val="18"/>
        </w:rPr>
        <w:t>ateriale di approfondimento inserito in Blackboard.</w:t>
      </w:r>
    </w:p>
    <w:p w14:paraId="06EA442D" w14:textId="77777777" w:rsidR="00843602" w:rsidRPr="00FF11FB" w:rsidRDefault="00843602" w:rsidP="00760232">
      <w:pPr>
        <w:spacing w:before="240" w:after="120" w:line="220" w:lineRule="exact"/>
        <w:rPr>
          <w:b/>
          <w:i/>
          <w:sz w:val="18"/>
        </w:rPr>
      </w:pPr>
    </w:p>
    <w:p w14:paraId="644635B5" w14:textId="77777777" w:rsidR="00760232" w:rsidRPr="00FF11FB" w:rsidRDefault="00760232" w:rsidP="00760232">
      <w:pPr>
        <w:spacing w:before="240" w:after="120" w:line="220" w:lineRule="exact"/>
        <w:rPr>
          <w:b/>
          <w:i/>
          <w:sz w:val="18"/>
        </w:rPr>
      </w:pPr>
      <w:r w:rsidRPr="00FF11FB">
        <w:rPr>
          <w:b/>
          <w:i/>
          <w:sz w:val="18"/>
        </w:rPr>
        <w:t>DIDATTICA DEL CORSO</w:t>
      </w:r>
    </w:p>
    <w:p w14:paraId="748745E7" w14:textId="77777777" w:rsidR="00760232" w:rsidRPr="00FF11FB" w:rsidRDefault="00760232" w:rsidP="00760232">
      <w:pPr>
        <w:tabs>
          <w:tab w:val="clear" w:pos="284"/>
          <w:tab w:val="left" w:pos="708"/>
        </w:tabs>
        <w:spacing w:line="220" w:lineRule="exact"/>
        <w:rPr>
          <w:noProof/>
          <w:sz w:val="18"/>
          <w:szCs w:val="22"/>
        </w:rPr>
      </w:pPr>
      <w:r w:rsidRPr="00FF11FB">
        <w:rPr>
          <w:noProof/>
          <w:sz w:val="18"/>
          <w:szCs w:val="22"/>
        </w:rPr>
        <w:t xml:space="preserve">Il corso prevede: </w:t>
      </w:r>
    </w:p>
    <w:p w14:paraId="0491B75E" w14:textId="77777777" w:rsidR="00760232" w:rsidRPr="00FF11FB" w:rsidRDefault="00096A73" w:rsidP="00253E63">
      <w:pPr>
        <w:numPr>
          <w:ilvl w:val="0"/>
          <w:numId w:val="2"/>
        </w:numPr>
        <w:tabs>
          <w:tab w:val="clear" w:pos="284"/>
          <w:tab w:val="num" w:pos="360"/>
        </w:tabs>
        <w:spacing w:line="220" w:lineRule="exact"/>
        <w:ind w:left="360"/>
        <w:rPr>
          <w:noProof/>
          <w:sz w:val="18"/>
          <w:szCs w:val="22"/>
        </w:rPr>
      </w:pPr>
      <w:r>
        <w:rPr>
          <w:noProof/>
          <w:sz w:val="18"/>
        </w:rPr>
        <w:t>l</w:t>
      </w:r>
      <w:r w:rsidR="00760232" w:rsidRPr="00FF11FB">
        <w:rPr>
          <w:noProof/>
          <w:sz w:val="18"/>
        </w:rPr>
        <w:t>ezioni.</w:t>
      </w:r>
    </w:p>
    <w:p w14:paraId="65343BC8" w14:textId="77777777" w:rsidR="00760232" w:rsidRPr="00FF11FB" w:rsidRDefault="00096A73" w:rsidP="00253E63">
      <w:pPr>
        <w:numPr>
          <w:ilvl w:val="0"/>
          <w:numId w:val="2"/>
        </w:numPr>
        <w:tabs>
          <w:tab w:val="clear" w:pos="284"/>
          <w:tab w:val="num" w:pos="360"/>
        </w:tabs>
        <w:spacing w:line="220" w:lineRule="exact"/>
        <w:ind w:left="360"/>
        <w:rPr>
          <w:noProof/>
          <w:sz w:val="18"/>
          <w:szCs w:val="22"/>
        </w:rPr>
      </w:pPr>
      <w:r>
        <w:rPr>
          <w:noProof/>
          <w:sz w:val="18"/>
          <w:szCs w:val="22"/>
        </w:rPr>
        <w:t>s</w:t>
      </w:r>
      <w:r w:rsidR="00760232" w:rsidRPr="00FF11FB">
        <w:rPr>
          <w:noProof/>
          <w:sz w:val="18"/>
          <w:szCs w:val="22"/>
        </w:rPr>
        <w:t>essioni di discussione/esercitazioni su temi sp</w:t>
      </w:r>
      <w:r w:rsidR="00760232" w:rsidRPr="00FF11FB">
        <w:rPr>
          <w:noProof/>
          <w:sz w:val="18"/>
        </w:rPr>
        <w:t>ecifici/d’attualità.</w:t>
      </w:r>
    </w:p>
    <w:p w14:paraId="1FE64F0F" w14:textId="77777777" w:rsidR="00843602" w:rsidRPr="00096A73" w:rsidRDefault="00096A73" w:rsidP="00512659">
      <w:pPr>
        <w:numPr>
          <w:ilvl w:val="0"/>
          <w:numId w:val="2"/>
        </w:numPr>
        <w:tabs>
          <w:tab w:val="clear" w:pos="284"/>
          <w:tab w:val="num" w:pos="360"/>
        </w:tabs>
        <w:spacing w:line="220" w:lineRule="exact"/>
        <w:ind w:left="360"/>
        <w:rPr>
          <w:noProof/>
          <w:sz w:val="18"/>
          <w:szCs w:val="22"/>
        </w:rPr>
      </w:pPr>
      <w:r>
        <w:rPr>
          <w:noProof/>
          <w:sz w:val="18"/>
          <w:szCs w:val="22"/>
        </w:rPr>
        <w:t>lavoro di gruppo</w:t>
      </w:r>
    </w:p>
    <w:p w14:paraId="6173BF66" w14:textId="77777777" w:rsidR="00760232" w:rsidRPr="00FF11FB" w:rsidRDefault="00760232" w:rsidP="00760232">
      <w:pPr>
        <w:spacing w:before="240" w:after="120" w:line="220" w:lineRule="exact"/>
        <w:rPr>
          <w:b/>
          <w:i/>
          <w:sz w:val="18"/>
        </w:rPr>
      </w:pPr>
      <w:r w:rsidRPr="00FF11FB">
        <w:rPr>
          <w:b/>
          <w:i/>
          <w:sz w:val="18"/>
        </w:rPr>
        <w:t>METODO DI VALUTAZIONE</w:t>
      </w:r>
    </w:p>
    <w:p w14:paraId="30829ACD" w14:textId="77777777" w:rsidR="001D3A7C" w:rsidRPr="00FF11FB" w:rsidRDefault="00760232" w:rsidP="00AE0432">
      <w:pPr>
        <w:pStyle w:val="Testo2"/>
        <w:ind w:right="453"/>
      </w:pPr>
      <w:r w:rsidRPr="00FF11FB">
        <w:rPr>
          <w:b/>
        </w:rPr>
        <w:t>Per gli studenti frequentanti</w:t>
      </w:r>
      <w:r w:rsidR="001D3A7C" w:rsidRPr="00FF11FB">
        <w:t xml:space="preserve"> (coloro che hanno frequentato almeno l’80% delle lezioni) </w:t>
      </w:r>
      <w:r w:rsidRPr="00FF11FB">
        <w:t xml:space="preserve"> la valutazione si basa </w:t>
      </w:r>
      <w:r w:rsidR="001D3A7C" w:rsidRPr="00FF11FB">
        <w:t xml:space="preserve">per il 40% </w:t>
      </w:r>
      <w:r w:rsidRPr="00FF11FB">
        <w:t>su</w:t>
      </w:r>
      <w:r w:rsidR="001D3A7C" w:rsidRPr="00FF11FB">
        <w:t xml:space="preserve"> un </w:t>
      </w:r>
      <w:r w:rsidRPr="00FF11FB">
        <w:t xml:space="preserve"> lavoro </w:t>
      </w:r>
      <w:r w:rsidR="001D3A7C" w:rsidRPr="00FF11FB">
        <w:t>di gruppo (2 o 3 persone)</w:t>
      </w:r>
      <w:r w:rsidRPr="00FF11FB">
        <w:t>.</w:t>
      </w:r>
      <w:r w:rsidR="00660085" w:rsidRPr="00FF11FB">
        <w:t xml:space="preserve"> </w:t>
      </w:r>
    </w:p>
    <w:p w14:paraId="1D796FC9" w14:textId="77777777" w:rsidR="00760232" w:rsidRPr="00FF11FB" w:rsidRDefault="00660085" w:rsidP="00096A73">
      <w:pPr>
        <w:pStyle w:val="Testo2"/>
        <w:ind w:right="453"/>
      </w:pPr>
      <w:r w:rsidRPr="00FF11FB">
        <w:t xml:space="preserve">La prova finale è scritta, ha la durata di </w:t>
      </w:r>
      <w:r w:rsidR="00096A73">
        <w:t>circa un’</w:t>
      </w:r>
      <w:r w:rsidRPr="00FF11FB">
        <w:t>ora</w:t>
      </w:r>
      <w:r w:rsidR="00096A73">
        <w:t xml:space="preserve"> e mezzo</w:t>
      </w:r>
      <w:r w:rsidRPr="00FF11FB">
        <w:t xml:space="preserve"> e si compone di </w:t>
      </w:r>
      <w:r w:rsidR="00096A73">
        <w:t>cinque/sei</w:t>
      </w:r>
      <w:r w:rsidRPr="00FF11FB">
        <w:t xml:space="preserve"> domande</w:t>
      </w:r>
      <w:r w:rsidR="001D3A7C" w:rsidRPr="00FF11FB">
        <w:t xml:space="preserve"> aperte</w:t>
      </w:r>
      <w:r w:rsidR="00AE0432" w:rsidRPr="00FF11FB">
        <w:t xml:space="preserve">. </w:t>
      </w:r>
    </w:p>
    <w:p w14:paraId="56C2262B" w14:textId="77777777" w:rsidR="00096A73" w:rsidRDefault="00760232" w:rsidP="00AE0432">
      <w:pPr>
        <w:pStyle w:val="Testo2"/>
        <w:ind w:right="453"/>
      </w:pPr>
      <w:r w:rsidRPr="00FF11FB">
        <w:rPr>
          <w:b/>
          <w:szCs w:val="18"/>
        </w:rPr>
        <w:t>Per gli studenti non frequentanti</w:t>
      </w:r>
      <w:r w:rsidRPr="00FF11FB">
        <w:rPr>
          <w:szCs w:val="18"/>
        </w:rPr>
        <w:t xml:space="preserve"> la valutazione </w:t>
      </w:r>
      <w:r w:rsidR="001D3A7C" w:rsidRPr="00FF11FB">
        <w:rPr>
          <w:szCs w:val="18"/>
        </w:rPr>
        <w:t xml:space="preserve">si basa su </w:t>
      </w:r>
      <w:r w:rsidRPr="00FF11FB">
        <w:rPr>
          <w:szCs w:val="18"/>
        </w:rPr>
        <w:t xml:space="preserve">una prova scritta che si svolgerà negli appelli d’esame previsti. </w:t>
      </w:r>
      <w:r w:rsidR="00AE0432" w:rsidRPr="00FF11FB">
        <w:t xml:space="preserve">La </w:t>
      </w:r>
      <w:r w:rsidR="001D3A7C" w:rsidRPr="00FF11FB">
        <w:t xml:space="preserve">prova </w:t>
      </w:r>
      <w:r w:rsidR="00AE0432" w:rsidRPr="00FF11FB">
        <w:t>scritta ha la durata di un</w:t>
      </w:r>
      <w:r w:rsidR="00096A73">
        <w:t>’</w:t>
      </w:r>
      <w:r w:rsidR="00AE0432" w:rsidRPr="00FF11FB">
        <w:t>ora</w:t>
      </w:r>
      <w:r w:rsidR="001D3A7C" w:rsidRPr="00FF11FB">
        <w:t xml:space="preserve"> </w:t>
      </w:r>
      <w:r w:rsidR="00096A73">
        <w:t xml:space="preserve">e mezzo </w:t>
      </w:r>
      <w:r w:rsidR="00AE0432" w:rsidRPr="00FF11FB">
        <w:t xml:space="preserve">e si compone di </w:t>
      </w:r>
      <w:r w:rsidR="00096A73">
        <w:t>cinque/sei</w:t>
      </w:r>
      <w:r w:rsidR="00AE0432" w:rsidRPr="00FF11FB">
        <w:t xml:space="preserve"> domande</w:t>
      </w:r>
      <w:r w:rsidR="001D3A7C" w:rsidRPr="00FF11FB">
        <w:t xml:space="preserve"> aperte. </w:t>
      </w:r>
    </w:p>
    <w:p w14:paraId="713F29A4" w14:textId="77777777" w:rsidR="00096A73" w:rsidRDefault="00096A73" w:rsidP="00AE0432">
      <w:pPr>
        <w:pStyle w:val="Testo2"/>
        <w:ind w:right="453"/>
      </w:pPr>
    </w:p>
    <w:p w14:paraId="1F2D799B" w14:textId="77777777" w:rsidR="001D3A7C" w:rsidRPr="00FF11FB" w:rsidRDefault="001D3A7C" w:rsidP="00AE0432">
      <w:pPr>
        <w:pStyle w:val="Testo2"/>
        <w:ind w:right="453"/>
      </w:pPr>
      <w:r w:rsidRPr="00FF11FB">
        <w:t xml:space="preserve">L’esame è volto a valutare 1) conoscenze, 2) capacità di ragionamento, 3) proprietà di linguaggio tecnico sulle principali problematiche di contesto, strategiche e gestionali delle banche. </w:t>
      </w:r>
    </w:p>
    <w:p w14:paraId="2E9F010F" w14:textId="77777777" w:rsidR="00760232" w:rsidRPr="00FF11FB" w:rsidRDefault="00760232" w:rsidP="00760232">
      <w:pPr>
        <w:tabs>
          <w:tab w:val="clear" w:pos="284"/>
          <w:tab w:val="left" w:pos="708"/>
        </w:tabs>
        <w:spacing w:line="220" w:lineRule="exact"/>
        <w:rPr>
          <w:noProof/>
          <w:sz w:val="18"/>
          <w:szCs w:val="18"/>
        </w:rPr>
      </w:pPr>
    </w:p>
    <w:p w14:paraId="24988311" w14:textId="77777777" w:rsidR="00E03BD1" w:rsidRPr="00350442" w:rsidRDefault="00E03BD1" w:rsidP="00E03BD1">
      <w:pPr>
        <w:tabs>
          <w:tab w:val="clear" w:pos="284"/>
        </w:tabs>
        <w:spacing w:before="480"/>
        <w:jc w:val="left"/>
        <w:outlineLvl w:val="0"/>
        <w:rPr>
          <w:b/>
          <w:noProof/>
        </w:rPr>
      </w:pPr>
      <w:r>
        <w:rPr>
          <w:b/>
          <w:noProof/>
        </w:rPr>
        <w:t xml:space="preserve">Mod. II - </w:t>
      </w:r>
      <w:r w:rsidRPr="00350442">
        <w:rPr>
          <w:b/>
          <w:noProof/>
        </w:rPr>
        <w:t>Diritto dei contratti bancari</w:t>
      </w:r>
    </w:p>
    <w:p w14:paraId="09E8FA9F" w14:textId="77777777" w:rsidR="00E03BD1" w:rsidRDefault="00E03BD1" w:rsidP="00E03BD1">
      <w:pPr>
        <w:tabs>
          <w:tab w:val="clear" w:pos="284"/>
          <w:tab w:val="left" w:pos="708"/>
        </w:tabs>
        <w:jc w:val="left"/>
        <w:outlineLvl w:val="1"/>
        <w:rPr>
          <w:smallCaps/>
          <w:noProof/>
          <w:sz w:val="18"/>
        </w:rPr>
      </w:pPr>
      <w:r>
        <w:rPr>
          <w:smallCaps/>
          <w:noProof/>
          <w:sz w:val="18"/>
        </w:rPr>
        <w:t>Prof. Claudio Frigeni</w:t>
      </w:r>
    </w:p>
    <w:p w14:paraId="5E274630" w14:textId="77777777" w:rsidR="00E03BD1" w:rsidRPr="00E03BD1" w:rsidRDefault="00E03BD1" w:rsidP="00E03BD1">
      <w:pPr>
        <w:spacing w:before="240" w:after="120"/>
        <w:rPr>
          <w:b/>
          <w:sz w:val="18"/>
        </w:rPr>
      </w:pPr>
      <w:r w:rsidRPr="00E03BD1">
        <w:rPr>
          <w:b/>
          <w:i/>
          <w:sz w:val="18"/>
        </w:rPr>
        <w:t>OBIETTIVO DEL CORSO</w:t>
      </w:r>
    </w:p>
    <w:p w14:paraId="23BC8F28" w14:textId="77777777" w:rsidR="00E03BD1" w:rsidRPr="00E03BD1" w:rsidRDefault="00E03BD1" w:rsidP="00E03BD1">
      <w:r w:rsidRPr="00E03BD1">
        <w:t>Il corso mira ad esaminare i profili giuridici dell’operatività bancaria nell’ambito dell’attività di raccolta del risparmio tra il pubblico e dell’attività di esercizio del credito.</w:t>
      </w:r>
    </w:p>
    <w:p w14:paraId="13CCC4B4" w14:textId="77777777" w:rsidR="00E03BD1" w:rsidRPr="00E03BD1" w:rsidRDefault="00E03BD1" w:rsidP="00E03BD1">
      <w:pPr>
        <w:tabs>
          <w:tab w:val="left" w:pos="0"/>
        </w:tabs>
        <w:spacing w:line="240" w:lineRule="auto"/>
        <w:rPr>
          <w:sz w:val="18"/>
        </w:rPr>
      </w:pPr>
    </w:p>
    <w:p w14:paraId="31A2F8B2" w14:textId="77777777" w:rsidR="00E03BD1" w:rsidRPr="00E03BD1" w:rsidRDefault="00E03BD1" w:rsidP="00E03BD1">
      <w:pPr>
        <w:tabs>
          <w:tab w:val="left" w:pos="0"/>
        </w:tabs>
        <w:rPr>
          <w:b/>
          <w:i/>
          <w:sz w:val="18"/>
        </w:rPr>
      </w:pPr>
      <w:r w:rsidRPr="00E03BD1">
        <w:rPr>
          <w:b/>
          <w:i/>
          <w:sz w:val="18"/>
        </w:rPr>
        <w:t>RISULTATI DI APPRENDIMENTO</w:t>
      </w:r>
    </w:p>
    <w:p w14:paraId="542B8D32" w14:textId="77777777" w:rsidR="00E03BD1" w:rsidRPr="00E03BD1" w:rsidRDefault="00E03BD1" w:rsidP="00E03BD1">
      <w:r w:rsidRPr="00E03BD1">
        <w:t>Comprensione del rapporto banca-cliente e acquisizione delle conoscenze giuridiche in materia di contratti bancari, con particolare riferimento ai contratti di raccolta del risparmio e di esercizio del credito, inclusi i contratti finalizzati all’acquisizione di garanzie da parte della banca.</w:t>
      </w:r>
    </w:p>
    <w:p w14:paraId="25D48A69" w14:textId="77777777" w:rsidR="00E03BD1" w:rsidRPr="00E03BD1" w:rsidRDefault="00E03BD1" w:rsidP="00E03BD1">
      <w:pPr>
        <w:spacing w:before="240" w:after="120"/>
        <w:rPr>
          <w:b/>
          <w:sz w:val="18"/>
        </w:rPr>
      </w:pPr>
      <w:r w:rsidRPr="00E03BD1">
        <w:rPr>
          <w:b/>
          <w:i/>
          <w:sz w:val="18"/>
        </w:rPr>
        <w:t>PROGRAMMA DEL CORSO</w:t>
      </w:r>
    </w:p>
    <w:p w14:paraId="65CEB06A" w14:textId="77777777" w:rsidR="00E03BD1" w:rsidRPr="00E03BD1" w:rsidRDefault="00E03BD1" w:rsidP="00E03BD1">
      <w:r w:rsidRPr="00E03BD1">
        <w:t xml:space="preserve">L’attività bancaria tipica: perimetro e disciplina generale. Il rapporto banca cliente: normativa trasparenza e principio di buona fede e correttezza. Il conto corrente bancario. Le operazioni di pagamento. L’attività di raccolta del risparmio: i depositi bancari. L’attività di esercizio del credito: principi generali. L’apertura di credito. Il mutuo e i contratti di finanziamento. Credito fondiario e di credito immobiliare ai consumatori. Credito ai consumatori. I contratti di </w:t>
      </w:r>
      <w:proofErr w:type="spellStart"/>
      <w:r w:rsidRPr="00E03BD1">
        <w:t>liqiudità</w:t>
      </w:r>
      <w:proofErr w:type="spellEnd"/>
      <w:r w:rsidRPr="00E03BD1">
        <w:t xml:space="preserve">. Le garanzie bancarie. </w:t>
      </w:r>
    </w:p>
    <w:p w14:paraId="4552BD48" w14:textId="77777777" w:rsidR="00E03BD1" w:rsidRPr="00E03BD1" w:rsidRDefault="00E03BD1" w:rsidP="00E03BD1">
      <w:pPr>
        <w:keepNext/>
        <w:spacing w:before="240" w:after="120"/>
        <w:rPr>
          <w:b/>
          <w:sz w:val="18"/>
        </w:rPr>
      </w:pPr>
      <w:r w:rsidRPr="00E03BD1">
        <w:rPr>
          <w:b/>
          <w:i/>
          <w:sz w:val="18"/>
        </w:rPr>
        <w:t>BIBLIOGRAFIA</w:t>
      </w:r>
    </w:p>
    <w:p w14:paraId="123446C8" w14:textId="77777777" w:rsidR="00E03BD1" w:rsidRPr="00E03BD1" w:rsidRDefault="00E03BD1" w:rsidP="00E03BD1">
      <w:pPr>
        <w:spacing w:line="220" w:lineRule="exact"/>
        <w:rPr>
          <w:noProof/>
          <w:sz w:val="18"/>
        </w:rPr>
      </w:pPr>
      <w:r w:rsidRPr="00E03BD1">
        <w:rPr>
          <w:noProof/>
          <w:sz w:val="18"/>
        </w:rPr>
        <w:tab/>
        <w:t>Le indicazioni bibliografiche e i materiali sui quali sostenere l’esame saranno pubblicati all’inizio dell’anno accademico sulla piattaforma Blackboard e mediante avviso sulla pagina web personale docente. Ai frequentanti potranno essere indicati a lezione altri manuali su cui sostenere l’esame, da integrare con gli appunti del corso e con i materiali di approfondimento che verranno messi a disposizione.</w:t>
      </w:r>
    </w:p>
    <w:p w14:paraId="7A8C0F0A" w14:textId="77777777" w:rsidR="00E03BD1" w:rsidRPr="00E03BD1" w:rsidRDefault="00E03BD1" w:rsidP="00E03BD1">
      <w:pPr>
        <w:spacing w:before="240" w:after="120" w:line="220" w:lineRule="exact"/>
        <w:rPr>
          <w:b/>
          <w:i/>
          <w:sz w:val="18"/>
        </w:rPr>
      </w:pPr>
      <w:r w:rsidRPr="00E03BD1">
        <w:rPr>
          <w:b/>
          <w:i/>
          <w:sz w:val="18"/>
        </w:rPr>
        <w:t>DIDATTICA DEL CORSO</w:t>
      </w:r>
    </w:p>
    <w:p w14:paraId="6A29EF29" w14:textId="77777777" w:rsidR="00E03BD1" w:rsidRPr="00E03BD1" w:rsidRDefault="00E03BD1" w:rsidP="00E03BD1">
      <w:pPr>
        <w:spacing w:line="220" w:lineRule="exact"/>
        <w:rPr>
          <w:noProof/>
          <w:sz w:val="18"/>
        </w:rPr>
      </w:pPr>
      <w:r w:rsidRPr="00E03BD1">
        <w:rPr>
          <w:noProof/>
          <w:sz w:val="18"/>
        </w:rPr>
        <w:tab/>
        <w:t>Il corso si articola con lezioni frontali in aula di taglio prevalentemente seminariale che presuppongono la conoscenza delle parti del manuale di volta in volta indicate e dei materiali (documenti di trasparenza, testi contrattuali, provvedimenti dell’Arbitro Bancario e Finanziario, sentennze) che verranno preventivamente messi a disposizione tramite la piattaforma Blackboard.</w:t>
      </w:r>
    </w:p>
    <w:p w14:paraId="65C8F3E6" w14:textId="77777777" w:rsidR="00E03BD1" w:rsidRPr="00E03BD1" w:rsidRDefault="00E03BD1" w:rsidP="00E03BD1">
      <w:pPr>
        <w:spacing w:before="240" w:after="120" w:line="220" w:lineRule="exact"/>
        <w:rPr>
          <w:b/>
          <w:i/>
          <w:sz w:val="18"/>
        </w:rPr>
      </w:pPr>
      <w:r w:rsidRPr="00E03BD1">
        <w:rPr>
          <w:b/>
          <w:i/>
          <w:sz w:val="18"/>
        </w:rPr>
        <w:t>METODO DI VALUTAZIONE</w:t>
      </w:r>
    </w:p>
    <w:p w14:paraId="6941AFFE" w14:textId="77777777" w:rsidR="00E03BD1" w:rsidRPr="00E03BD1" w:rsidRDefault="00E03BD1" w:rsidP="00E03BD1">
      <w:pPr>
        <w:tabs>
          <w:tab w:val="clear" w:pos="284"/>
          <w:tab w:val="left" w:pos="708"/>
        </w:tabs>
        <w:spacing w:line="220" w:lineRule="exact"/>
        <w:ind w:firstLine="284"/>
        <w:rPr>
          <w:noProof/>
          <w:sz w:val="18"/>
          <w:szCs w:val="18"/>
        </w:rPr>
      </w:pPr>
      <w:r w:rsidRPr="00E03BD1">
        <w:rPr>
          <w:noProof/>
          <w:sz w:val="18"/>
        </w:rPr>
        <w:t xml:space="preserve">Per gli </w:t>
      </w:r>
      <w:r w:rsidRPr="00E03BD1">
        <w:rPr>
          <w:b/>
          <w:noProof/>
          <w:sz w:val="18"/>
        </w:rPr>
        <w:t xml:space="preserve">studenti frequentanti </w:t>
      </w:r>
      <w:r w:rsidRPr="00E03BD1">
        <w:rPr>
          <w:noProof/>
          <w:sz w:val="18"/>
        </w:rPr>
        <w:t xml:space="preserve">la valutazione si baserà sui risultati di un lavoro di gruppo (1/3) e su una prova finale in forma scritta (2/3) da sostenere entro la prossima sessione estiva. </w:t>
      </w:r>
      <w:r w:rsidRPr="00E03BD1">
        <w:rPr>
          <w:noProof/>
          <w:sz w:val="18"/>
          <w:szCs w:val="18"/>
        </w:rPr>
        <w:t xml:space="preserve">Per gli </w:t>
      </w:r>
      <w:r w:rsidRPr="00E03BD1">
        <w:rPr>
          <w:b/>
          <w:noProof/>
          <w:sz w:val="18"/>
          <w:szCs w:val="18"/>
        </w:rPr>
        <w:t>studenti non frequentanti</w:t>
      </w:r>
      <w:r w:rsidRPr="00E03BD1">
        <w:rPr>
          <w:noProof/>
          <w:sz w:val="18"/>
          <w:szCs w:val="18"/>
        </w:rPr>
        <w:t xml:space="preserve"> la valutazione verrà effettuata tramite prova in forma scritta. La prova scritta sarà composta in parte da domande a risposta multipla e in parte da domande aperte.</w:t>
      </w:r>
    </w:p>
    <w:p w14:paraId="1809A3A1" w14:textId="77777777" w:rsidR="00E03BD1" w:rsidRPr="00E03BD1" w:rsidRDefault="00E03BD1" w:rsidP="00E03BD1">
      <w:pPr>
        <w:spacing w:before="240" w:after="120"/>
        <w:rPr>
          <w:b/>
          <w:i/>
          <w:sz w:val="18"/>
        </w:rPr>
      </w:pPr>
      <w:r w:rsidRPr="00E03BD1">
        <w:rPr>
          <w:b/>
          <w:i/>
          <w:sz w:val="18"/>
        </w:rPr>
        <w:t>AVVERTENZE</w:t>
      </w:r>
    </w:p>
    <w:p w14:paraId="44D710BC" w14:textId="77777777" w:rsidR="00E03BD1" w:rsidRPr="00E03BD1" w:rsidRDefault="00E03BD1" w:rsidP="00E03BD1">
      <w:pPr>
        <w:tabs>
          <w:tab w:val="clear" w:pos="284"/>
          <w:tab w:val="left" w:pos="708"/>
        </w:tabs>
        <w:spacing w:line="220" w:lineRule="exact"/>
        <w:ind w:firstLine="284"/>
        <w:rPr>
          <w:noProof/>
          <w:sz w:val="18"/>
        </w:rPr>
      </w:pPr>
      <w:r w:rsidRPr="00E03BD1">
        <w:rPr>
          <w:noProof/>
          <w:sz w:val="18"/>
        </w:rPr>
        <w:t xml:space="preserve">Per lo studio della materia è indispensabile la consultazione di un codice civile con leggi collegate che comprenda anche il Testo Unico Bancario (d.lgs. n. 385/1993), </w:t>
      </w:r>
      <w:r w:rsidRPr="00E03BD1">
        <w:rPr>
          <w:noProof/>
          <w:sz w:val="18"/>
          <w:u w:val="single"/>
        </w:rPr>
        <w:t>aggiornato</w:t>
      </w:r>
      <w:r w:rsidRPr="00E03BD1">
        <w:rPr>
          <w:noProof/>
          <w:sz w:val="18"/>
        </w:rPr>
        <w:t xml:space="preserve"> all’ultimo anno disponibile. Gli studenti sono tenuti a conoscere </w:t>
      </w:r>
      <w:r w:rsidRPr="00E03BD1">
        <w:rPr>
          <w:noProof/>
          <w:sz w:val="18"/>
          <w:u w:val="single"/>
        </w:rPr>
        <w:t>anche le eventuali modifiche legislative o regolamentari che dovessero intervenire nel corso dell’anno</w:t>
      </w:r>
      <w:r w:rsidRPr="00E03BD1">
        <w:rPr>
          <w:noProof/>
          <w:sz w:val="18"/>
        </w:rPr>
        <w:t xml:space="preserve"> e che saranno rese note tramite Blackboard e mediante avviso pubblicato sulla pagina web personale del docente (</w:t>
      </w:r>
      <w:hyperlink r:id="rId6" w:history="1">
        <w:r w:rsidRPr="00E03BD1">
          <w:rPr>
            <w:rStyle w:val="Collegamentoipertestuale"/>
            <w:noProof/>
            <w:sz w:val="18"/>
          </w:rPr>
          <w:t>http://docenti.unicatt.it/ita/claudio_frigeni/</w:t>
        </w:r>
      </w:hyperlink>
      <w:r w:rsidRPr="00E03BD1">
        <w:rPr>
          <w:noProof/>
          <w:sz w:val="18"/>
        </w:rPr>
        <w:t>).</w:t>
      </w:r>
    </w:p>
    <w:p w14:paraId="09A9CD73" w14:textId="77777777" w:rsidR="00E03BD1" w:rsidRPr="00E03BD1" w:rsidRDefault="00E03BD1" w:rsidP="00E03BD1">
      <w:pPr>
        <w:tabs>
          <w:tab w:val="clear" w:pos="284"/>
          <w:tab w:val="left" w:pos="708"/>
        </w:tabs>
        <w:spacing w:line="220" w:lineRule="exact"/>
        <w:ind w:firstLine="284"/>
        <w:rPr>
          <w:noProof/>
          <w:sz w:val="18"/>
          <w:u w:val="single"/>
        </w:rPr>
      </w:pPr>
    </w:p>
    <w:p w14:paraId="523B5D63" w14:textId="77777777" w:rsidR="00E03BD1" w:rsidRDefault="00E03BD1" w:rsidP="00E03BD1">
      <w:pPr>
        <w:spacing w:before="240" w:after="120" w:line="220" w:lineRule="exact"/>
        <w:rPr>
          <w:rFonts w:eastAsia="MS Mincho"/>
          <w:b/>
          <w:i/>
          <w:sz w:val="18"/>
        </w:rPr>
      </w:pPr>
      <w:r w:rsidRPr="00E03BD1">
        <w:rPr>
          <w:rFonts w:eastAsia="MS Mincho"/>
          <w:b/>
          <w:i/>
          <w:sz w:val="18"/>
        </w:rPr>
        <w:t>ORARIO</w:t>
      </w:r>
      <w:r>
        <w:rPr>
          <w:rFonts w:eastAsia="MS Mincho"/>
          <w:b/>
          <w:i/>
          <w:sz w:val="18"/>
        </w:rPr>
        <w:t xml:space="preserve"> E LUOGO DI RICEVIMENTO DEGLI STUDENTI</w:t>
      </w:r>
    </w:p>
    <w:p w14:paraId="4A7A8A09" w14:textId="77777777" w:rsidR="00E03BD1" w:rsidRDefault="00E03BD1" w:rsidP="00E03BD1">
      <w:pPr>
        <w:tabs>
          <w:tab w:val="clear" w:pos="284"/>
          <w:tab w:val="left" w:pos="708"/>
        </w:tabs>
        <w:spacing w:line="220" w:lineRule="exact"/>
        <w:ind w:firstLine="284"/>
        <w:rPr>
          <w:noProof/>
          <w:sz w:val="18"/>
        </w:rPr>
      </w:pPr>
      <w:r>
        <w:rPr>
          <w:noProof/>
          <w:sz w:val="18"/>
        </w:rPr>
        <w:t xml:space="preserve">Gli orari di ricevimento sono disponibili on line nella pagina personale del docente, consultabile al sito </w:t>
      </w:r>
      <w:hyperlink r:id="rId7" w:history="1">
        <w:r>
          <w:rPr>
            <w:rStyle w:val="Collegamentoipertestuale"/>
            <w:noProof/>
            <w:sz w:val="18"/>
          </w:rPr>
          <w:t>http://docenti.unicatt.it/</w:t>
        </w:r>
      </w:hyperlink>
    </w:p>
    <w:sectPr w:rsidR="00E03BD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98B"/>
    <w:multiLevelType w:val="hybridMultilevel"/>
    <w:tmpl w:val="74707E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943FB"/>
    <w:multiLevelType w:val="hybridMultilevel"/>
    <w:tmpl w:val="6B24BC42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772DA"/>
    <w:multiLevelType w:val="hybridMultilevel"/>
    <w:tmpl w:val="E1EA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C7163"/>
    <w:multiLevelType w:val="hybridMultilevel"/>
    <w:tmpl w:val="4B9E7594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140F32"/>
    <w:multiLevelType w:val="hybridMultilevel"/>
    <w:tmpl w:val="8C3C6CC4"/>
    <w:lvl w:ilvl="0" w:tplc="4B36C1E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FE4CA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0806D9"/>
    <w:multiLevelType w:val="hybridMultilevel"/>
    <w:tmpl w:val="FB9672A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B014C1"/>
    <w:multiLevelType w:val="hybridMultilevel"/>
    <w:tmpl w:val="DC72C5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E4CA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11024"/>
    <w:multiLevelType w:val="hybridMultilevel"/>
    <w:tmpl w:val="BB706764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4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2E"/>
    <w:rsid w:val="00007872"/>
    <w:rsid w:val="00047B4B"/>
    <w:rsid w:val="0006234B"/>
    <w:rsid w:val="00073C7F"/>
    <w:rsid w:val="00096A73"/>
    <w:rsid w:val="000F0B79"/>
    <w:rsid w:val="00101802"/>
    <w:rsid w:val="00102499"/>
    <w:rsid w:val="00104ED9"/>
    <w:rsid w:val="001578C3"/>
    <w:rsid w:val="001D1229"/>
    <w:rsid w:val="001D3A7C"/>
    <w:rsid w:val="001D5134"/>
    <w:rsid w:val="001F38F7"/>
    <w:rsid w:val="00253E63"/>
    <w:rsid w:val="00277D32"/>
    <w:rsid w:val="002E1F88"/>
    <w:rsid w:val="002F59BF"/>
    <w:rsid w:val="00304B2D"/>
    <w:rsid w:val="003107F7"/>
    <w:rsid w:val="0031527F"/>
    <w:rsid w:val="00350442"/>
    <w:rsid w:val="00377486"/>
    <w:rsid w:val="003C3D86"/>
    <w:rsid w:val="003C4937"/>
    <w:rsid w:val="003C544A"/>
    <w:rsid w:val="003E5197"/>
    <w:rsid w:val="003F7060"/>
    <w:rsid w:val="004318CA"/>
    <w:rsid w:val="00496D2F"/>
    <w:rsid w:val="004C64BA"/>
    <w:rsid w:val="004F3611"/>
    <w:rsid w:val="0050318C"/>
    <w:rsid w:val="00512659"/>
    <w:rsid w:val="0052501F"/>
    <w:rsid w:val="00554500"/>
    <w:rsid w:val="005569C8"/>
    <w:rsid w:val="0057134E"/>
    <w:rsid w:val="005A388D"/>
    <w:rsid w:val="005D3A5A"/>
    <w:rsid w:val="005F57A5"/>
    <w:rsid w:val="00606243"/>
    <w:rsid w:val="00660085"/>
    <w:rsid w:val="006F38F8"/>
    <w:rsid w:val="00760232"/>
    <w:rsid w:val="007C2FEB"/>
    <w:rsid w:val="00843602"/>
    <w:rsid w:val="00865CE6"/>
    <w:rsid w:val="008B004F"/>
    <w:rsid w:val="008C0B54"/>
    <w:rsid w:val="008F5F91"/>
    <w:rsid w:val="0090331D"/>
    <w:rsid w:val="00904A40"/>
    <w:rsid w:val="00937014"/>
    <w:rsid w:val="009A0309"/>
    <w:rsid w:val="00A0042E"/>
    <w:rsid w:val="00A022A4"/>
    <w:rsid w:val="00A0473D"/>
    <w:rsid w:val="00A24BC3"/>
    <w:rsid w:val="00A326B8"/>
    <w:rsid w:val="00A5353F"/>
    <w:rsid w:val="00A6358E"/>
    <w:rsid w:val="00AD0118"/>
    <w:rsid w:val="00AE0432"/>
    <w:rsid w:val="00AE461C"/>
    <w:rsid w:val="00B02506"/>
    <w:rsid w:val="00B67CB5"/>
    <w:rsid w:val="00BE3B67"/>
    <w:rsid w:val="00BF13F1"/>
    <w:rsid w:val="00C11BD6"/>
    <w:rsid w:val="00C126C3"/>
    <w:rsid w:val="00C71156"/>
    <w:rsid w:val="00C97045"/>
    <w:rsid w:val="00CE5EC4"/>
    <w:rsid w:val="00CE623C"/>
    <w:rsid w:val="00D6308D"/>
    <w:rsid w:val="00D93DF0"/>
    <w:rsid w:val="00DE563D"/>
    <w:rsid w:val="00E03BD1"/>
    <w:rsid w:val="00E26211"/>
    <w:rsid w:val="00E77AB2"/>
    <w:rsid w:val="00EC3A2C"/>
    <w:rsid w:val="00EE4797"/>
    <w:rsid w:val="00EF3CCE"/>
    <w:rsid w:val="00F17C4A"/>
    <w:rsid w:val="00F24A5E"/>
    <w:rsid w:val="00F670B5"/>
    <w:rsid w:val="00FC5F43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81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0787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E77AB2"/>
    <w:pPr>
      <w:widowControl w:val="0"/>
      <w:tabs>
        <w:tab w:val="clear" w:pos="284"/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240" w:lineRule="auto"/>
      <w:ind w:left="3960"/>
      <w:jc w:val="left"/>
    </w:pPr>
    <w:rPr>
      <w:rFonts w:ascii="Times New Roman" w:hAnsi="Times New Roman"/>
      <w:snapToGrid w:val="0"/>
      <w:sz w:val="24"/>
      <w:szCs w:val="24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90331D"/>
    <w:rPr>
      <w:rFonts w:ascii="Times" w:hAnsi="Times"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rsid w:val="004318CA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2E1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E1F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B67CB5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B67CB5"/>
    <w:rPr>
      <w:rFonts w:ascii="Times" w:hAnsi="Times"/>
      <w:smallCaps/>
      <w:noProof/>
      <w:sz w:val="18"/>
    </w:rPr>
  </w:style>
  <w:style w:type="paragraph" w:styleId="Corpotesto">
    <w:name w:val="Body Text"/>
    <w:basedOn w:val="Normale"/>
    <w:link w:val="CorpotestoCarattere"/>
    <w:rsid w:val="00350442"/>
    <w:pPr>
      <w:spacing w:after="120"/>
    </w:pPr>
  </w:style>
  <w:style w:type="character" w:customStyle="1" w:styleId="CorpotestoCarattere">
    <w:name w:val="Corpo testo Carattere"/>
    <w:link w:val="Corpotesto"/>
    <w:rsid w:val="00350442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A0473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60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0787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E77AB2"/>
    <w:pPr>
      <w:widowControl w:val="0"/>
      <w:tabs>
        <w:tab w:val="clear" w:pos="284"/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240" w:lineRule="auto"/>
      <w:ind w:left="3960"/>
      <w:jc w:val="left"/>
    </w:pPr>
    <w:rPr>
      <w:rFonts w:ascii="Times New Roman" w:hAnsi="Times New Roman"/>
      <w:snapToGrid w:val="0"/>
      <w:sz w:val="24"/>
      <w:szCs w:val="24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90331D"/>
    <w:rPr>
      <w:rFonts w:ascii="Times" w:hAnsi="Times"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rsid w:val="004318CA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2E1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E1F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B67CB5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B67CB5"/>
    <w:rPr>
      <w:rFonts w:ascii="Times" w:hAnsi="Times"/>
      <w:smallCaps/>
      <w:noProof/>
      <w:sz w:val="18"/>
    </w:rPr>
  </w:style>
  <w:style w:type="paragraph" w:styleId="Corpotesto">
    <w:name w:val="Body Text"/>
    <w:basedOn w:val="Normale"/>
    <w:link w:val="CorpotestoCarattere"/>
    <w:rsid w:val="00350442"/>
    <w:pPr>
      <w:spacing w:after="120"/>
    </w:pPr>
  </w:style>
  <w:style w:type="character" w:customStyle="1" w:styleId="CorpotestoCarattere">
    <w:name w:val="Corpo testo Carattere"/>
    <w:link w:val="Corpotesto"/>
    <w:rsid w:val="00350442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A0473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60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enti.unicatt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enti.unicatt.it/ita/claudio_frigen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versione).dot</Template>
  <TotalTime>48</TotalTime>
  <Pages>3</Pages>
  <Words>773</Words>
  <Characters>4745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7</vt:i4>
      </vt:variant>
    </vt:vector>
  </HeadingPairs>
  <TitlesOfParts>
    <vt:vector size="8" baseType="lpstr">
      <vt:lpstr>11</vt:lpstr>
      <vt:lpstr>Economia e Diritto delle Banche</vt:lpstr>
      <vt:lpstr>Proff. Giovanni Pelonghini- Claudio Frigeni</vt:lpstr>
      <vt:lpstr>    Modulo I – Elementi di gestione delle banche</vt:lpstr>
      <vt:lpstr>Prof. Giovanni Pelonghini</vt:lpstr>
      <vt:lpstr>    </vt:lpstr>
      <vt:lpstr>Mod. II - Diritto dei contratti bancari</vt:lpstr>
      <vt:lpstr>    Prof. Claudio Frigeni</vt:lpstr>
    </vt:vector>
  </TitlesOfParts>
  <Company>U.C.S.C. MILANO</Company>
  <LinksUpToDate>false</LinksUpToDate>
  <CharactersWithSpaces>5507</CharactersWithSpaces>
  <SharedDoc>false</SharedDoc>
  <HLinks>
    <vt:vector size="6" baseType="variant">
      <vt:variant>
        <vt:i4>4456568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http://docenti.unicatt.it/ita/claudio_frigeni/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paola.fiori</dc:creator>
  <cp:lastModifiedBy>Piccolini Luisella</cp:lastModifiedBy>
  <cp:revision>20</cp:revision>
  <cp:lastPrinted>2013-05-28T09:10:00Z</cp:lastPrinted>
  <dcterms:created xsi:type="dcterms:W3CDTF">2015-05-07T13:56:00Z</dcterms:created>
  <dcterms:modified xsi:type="dcterms:W3CDTF">2018-04-04T07:29:00Z</dcterms:modified>
</cp:coreProperties>
</file>