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27" w:rsidRDefault="005A3B27" w:rsidP="005A3B27">
      <w:pPr>
        <w:pStyle w:val="Titolo1"/>
        <w:tabs>
          <w:tab w:val="left" w:pos="6663"/>
        </w:tabs>
        <w:ind w:left="851" w:right="990" w:hanging="851"/>
        <w:rPr>
          <w:rFonts w:ascii="Times New Roman" w:hAnsi="Times New Roman"/>
          <w:noProof w:val="0"/>
        </w:rPr>
      </w:pPr>
      <w:r>
        <w:rPr>
          <w:rFonts w:ascii="Times New Roman" w:hAnsi="Times New Roman"/>
          <w:noProof w:val="0"/>
        </w:rPr>
        <w:t>Controllo Strategico e Operazioni Straordinarie</w:t>
      </w:r>
    </w:p>
    <w:p w:rsidR="005A3B27" w:rsidRDefault="005A3B27" w:rsidP="005A3B27">
      <w:pPr>
        <w:tabs>
          <w:tab w:val="left" w:pos="6663"/>
        </w:tabs>
        <w:ind w:left="851" w:right="990" w:hanging="851"/>
        <w:outlineLvl w:val="1"/>
        <w:rPr>
          <w:rFonts w:ascii="Times New Roman" w:hAnsi="Times New Roman"/>
          <w:smallCaps/>
          <w:noProof/>
          <w:sz w:val="18"/>
        </w:rPr>
      </w:pPr>
      <w:r>
        <w:rPr>
          <w:smallCaps/>
          <w:noProof/>
          <w:sz w:val="18"/>
        </w:rPr>
        <w:t>Proff. Marco Angelo Marinoni-Laura Zoni</w:t>
      </w:r>
    </w:p>
    <w:p w:rsidR="0086790B" w:rsidRDefault="0086790B" w:rsidP="0086790B">
      <w:pPr>
        <w:tabs>
          <w:tab w:val="left" w:pos="6663"/>
        </w:tabs>
        <w:ind w:left="851" w:right="990" w:hanging="851"/>
        <w:rPr>
          <w:b/>
        </w:rPr>
      </w:pPr>
    </w:p>
    <w:p w:rsidR="0086790B" w:rsidRDefault="0086790B" w:rsidP="0086790B">
      <w:pPr>
        <w:tabs>
          <w:tab w:val="left" w:pos="6663"/>
        </w:tabs>
        <w:ind w:left="851" w:right="990" w:hanging="851"/>
        <w:rPr>
          <w:b/>
        </w:rPr>
      </w:pPr>
    </w:p>
    <w:p w:rsidR="0086790B" w:rsidRDefault="0086790B" w:rsidP="0086790B">
      <w:pPr>
        <w:tabs>
          <w:tab w:val="left" w:pos="6663"/>
        </w:tabs>
        <w:ind w:left="851" w:right="990" w:hanging="851"/>
        <w:rPr>
          <w:b/>
        </w:rPr>
      </w:pPr>
      <w:r>
        <w:rPr>
          <w:b/>
        </w:rPr>
        <w:t>Modulo I – Operazioni Straordinarie</w:t>
      </w:r>
    </w:p>
    <w:p w:rsidR="0086790B" w:rsidRDefault="0086790B" w:rsidP="0086790B">
      <w:pPr>
        <w:tabs>
          <w:tab w:val="left" w:pos="6663"/>
        </w:tabs>
        <w:ind w:left="851" w:right="990" w:hanging="851"/>
        <w:rPr>
          <w:b/>
        </w:rPr>
      </w:pPr>
      <w:r>
        <w:rPr>
          <w:smallCaps/>
          <w:noProof/>
          <w:sz w:val="18"/>
        </w:rPr>
        <w:t>Prof. Marco Angelo Marinoni</w:t>
      </w:r>
    </w:p>
    <w:p w:rsidR="0086790B" w:rsidRDefault="0086790B" w:rsidP="0086790B">
      <w:pPr>
        <w:tabs>
          <w:tab w:val="left" w:pos="6663"/>
        </w:tabs>
        <w:spacing w:before="240" w:after="120"/>
        <w:ind w:left="851" w:right="990" w:hanging="851"/>
        <w:rPr>
          <w:b/>
          <w:sz w:val="18"/>
          <w:szCs w:val="18"/>
        </w:rPr>
      </w:pPr>
      <w:r>
        <w:rPr>
          <w:b/>
          <w:i/>
          <w:sz w:val="18"/>
          <w:szCs w:val="18"/>
        </w:rPr>
        <w:t>OBIETTIVO DEL CORSO</w:t>
      </w:r>
    </w:p>
    <w:p w:rsidR="0086790B" w:rsidRDefault="0086790B" w:rsidP="0086790B">
      <w:pPr>
        <w:tabs>
          <w:tab w:val="left" w:pos="6663"/>
        </w:tabs>
        <w:spacing w:before="240" w:after="120"/>
        <w:ind w:right="27"/>
      </w:pPr>
      <w:r>
        <w:t xml:space="preserve">Il corso si propone di fornire le conoscenze economico-contabili relative alle operazioni di gestione straordinaria, che impattano profondamente sul capitale e sugli assetti istituzionali delle aziende. Tali operazioni costituiscono un aspetto significativo sia per lo studente che intraprende la professione, sia per coloro che all'interno delle aziende si occupano di profili contabili, economico-finanziari e tributari. Nella prima parte del corso saranno fornite le metodologie di valutazione delle aziende per apprezzare il capitale economico, con approcci economico-patrimoniali e misti. Va peraltro annotato che le menzionate metodologie trovano fondamento nell'analisi del sistema dei valori. Nella seconda parte si considereranno le operazioni di cessione, di conferimento, di trasformazione, di fusione, di scissione e di liquidazione, con particolare approfondimento agli aspetti contabili delle stesse. Le operazioni di gestione straordinaria sempre più spesso interessano la vita delle aziende, a seguito del crescente dinamismo dei sistemi economici nazionali e internazionali. </w:t>
      </w:r>
    </w:p>
    <w:p w:rsidR="0086790B" w:rsidRDefault="0086790B" w:rsidP="0086790B">
      <w:pPr>
        <w:tabs>
          <w:tab w:val="left" w:pos="6663"/>
        </w:tabs>
        <w:spacing w:before="240" w:after="120"/>
        <w:ind w:left="851" w:right="990" w:hanging="851"/>
        <w:rPr>
          <w:b/>
          <w:i/>
          <w:sz w:val="14"/>
          <w:szCs w:val="14"/>
        </w:rPr>
      </w:pPr>
      <w:r>
        <w:rPr>
          <w:b/>
          <w:i/>
          <w:sz w:val="14"/>
          <w:szCs w:val="14"/>
        </w:rPr>
        <w:t>RISULTATI DI APPRENDIMENTO</w:t>
      </w:r>
    </w:p>
    <w:p w:rsidR="0086790B" w:rsidRDefault="0086790B" w:rsidP="0086790B">
      <w:pPr>
        <w:tabs>
          <w:tab w:val="left" w:pos="6663"/>
        </w:tabs>
        <w:ind w:left="851" w:right="27" w:hanging="851"/>
      </w:pPr>
      <w:r>
        <w:t>Al termine del modulo gli studenti saranno in grado di:</w:t>
      </w:r>
    </w:p>
    <w:p w:rsidR="0086790B" w:rsidRDefault="0086790B" w:rsidP="0086790B">
      <w:pPr>
        <w:numPr>
          <w:ilvl w:val="0"/>
          <w:numId w:val="3"/>
        </w:numPr>
        <w:tabs>
          <w:tab w:val="num" w:pos="142"/>
          <w:tab w:val="left" w:pos="6663"/>
        </w:tabs>
        <w:ind w:left="142" w:right="27" w:hanging="142"/>
      </w:pPr>
      <w:r>
        <w:t>Comprendere ed identificare le principali metodologie di apprezzamento del capitale economico di un’azienda, all’interno del sistema di valori.</w:t>
      </w:r>
    </w:p>
    <w:p w:rsidR="0086790B" w:rsidRDefault="0086790B" w:rsidP="0086790B">
      <w:pPr>
        <w:numPr>
          <w:ilvl w:val="0"/>
          <w:numId w:val="3"/>
        </w:numPr>
        <w:tabs>
          <w:tab w:val="num" w:pos="142"/>
          <w:tab w:val="left" w:pos="6663"/>
        </w:tabs>
        <w:ind w:left="142" w:right="27" w:hanging="142"/>
      </w:pPr>
      <w:r>
        <w:t>Comprendere ed identificare le principali fasi in cui si compone l’</w:t>
      </w:r>
      <w:r>
        <w:rPr>
          <w:i/>
        </w:rPr>
        <w:t>iter</w:t>
      </w:r>
      <w:r>
        <w:t xml:space="preserve"> di completamento delle diverse operazioni straordinarie e i soggetti coinvolti.</w:t>
      </w:r>
    </w:p>
    <w:p w:rsidR="0086790B" w:rsidRDefault="0086790B" w:rsidP="0086790B">
      <w:pPr>
        <w:numPr>
          <w:ilvl w:val="0"/>
          <w:numId w:val="3"/>
        </w:numPr>
        <w:tabs>
          <w:tab w:val="num" w:pos="142"/>
          <w:tab w:val="left" w:pos="6663"/>
        </w:tabs>
        <w:ind w:left="142" w:right="27" w:hanging="142"/>
      </w:pPr>
      <w:r>
        <w:t xml:space="preserve">Comprendere ed identificare le principali operazioni di gestione straordinaria, </w:t>
      </w:r>
      <w:r>
        <w:rPr>
          <w:i/>
        </w:rPr>
        <w:t>M&amp;A</w:t>
      </w:r>
      <w:r>
        <w:t>, con particolare approfondimento degli aspetti economico-contabili.</w:t>
      </w:r>
    </w:p>
    <w:p w:rsidR="0086790B" w:rsidRDefault="0086790B" w:rsidP="0086790B">
      <w:pPr>
        <w:tabs>
          <w:tab w:val="left" w:pos="6663"/>
        </w:tabs>
        <w:ind w:left="851" w:right="27"/>
      </w:pPr>
    </w:p>
    <w:p w:rsidR="0086790B" w:rsidRDefault="0086790B" w:rsidP="0086790B">
      <w:pPr>
        <w:tabs>
          <w:tab w:val="left" w:pos="6663"/>
        </w:tabs>
        <w:spacing w:before="240" w:after="120"/>
        <w:ind w:left="851" w:right="990" w:hanging="851"/>
        <w:rPr>
          <w:b/>
          <w:i/>
          <w:sz w:val="18"/>
          <w:szCs w:val="18"/>
        </w:rPr>
      </w:pPr>
      <w:r>
        <w:rPr>
          <w:b/>
          <w:i/>
          <w:sz w:val="18"/>
          <w:szCs w:val="18"/>
        </w:rPr>
        <w:t>PROGRAMMA DEL CORSO</w:t>
      </w:r>
    </w:p>
    <w:p w:rsidR="0086790B" w:rsidRDefault="0086790B" w:rsidP="0086790B">
      <w:pPr>
        <w:tabs>
          <w:tab w:val="left" w:pos="6663"/>
        </w:tabs>
        <w:ind w:left="851" w:right="27" w:hanging="851"/>
      </w:pPr>
      <w:r>
        <w:t xml:space="preserve">Il programma si divide in due parti: </w:t>
      </w:r>
    </w:p>
    <w:p w:rsidR="0086790B" w:rsidRDefault="0086790B" w:rsidP="0086790B">
      <w:pPr>
        <w:numPr>
          <w:ilvl w:val="0"/>
          <w:numId w:val="4"/>
        </w:numPr>
        <w:tabs>
          <w:tab w:val="clear" w:pos="284"/>
          <w:tab w:val="left" w:pos="142"/>
          <w:tab w:val="left" w:pos="6663"/>
        </w:tabs>
        <w:ind w:left="142" w:right="27" w:hanging="142"/>
      </w:pPr>
      <w:r>
        <w:t>Metodologie di valutazione delle aziende per apprezzare, sotto il profilo economico-patrimoniale e finanziario, il capitale economico.</w:t>
      </w:r>
    </w:p>
    <w:p w:rsidR="0086790B" w:rsidRDefault="0086790B" w:rsidP="0086790B">
      <w:pPr>
        <w:numPr>
          <w:ilvl w:val="0"/>
          <w:numId w:val="4"/>
        </w:numPr>
        <w:tabs>
          <w:tab w:val="clear" w:pos="284"/>
          <w:tab w:val="left" w:pos="142"/>
          <w:tab w:val="left" w:pos="6663"/>
        </w:tabs>
        <w:ind w:left="142" w:right="27" w:hanging="142"/>
      </w:pPr>
      <w:r>
        <w:t>Principali operazioni di gestione straordinaria, con particolare esame degli aspetti contabili delle stesse.</w:t>
      </w:r>
    </w:p>
    <w:p w:rsidR="0086790B" w:rsidRDefault="0086790B" w:rsidP="0086790B">
      <w:pPr>
        <w:tabs>
          <w:tab w:val="left" w:pos="142"/>
          <w:tab w:val="left" w:pos="6663"/>
        </w:tabs>
        <w:ind w:left="851" w:right="27"/>
      </w:pPr>
    </w:p>
    <w:p w:rsidR="0086790B" w:rsidRDefault="0086790B" w:rsidP="0086790B">
      <w:pPr>
        <w:tabs>
          <w:tab w:val="left" w:pos="6663"/>
        </w:tabs>
        <w:spacing w:before="240" w:after="120"/>
        <w:ind w:left="851" w:right="990" w:hanging="851"/>
        <w:rPr>
          <w:b/>
          <w:i/>
          <w:sz w:val="18"/>
          <w:szCs w:val="18"/>
        </w:rPr>
      </w:pPr>
      <w:r>
        <w:rPr>
          <w:b/>
          <w:i/>
          <w:sz w:val="18"/>
          <w:szCs w:val="18"/>
        </w:rPr>
        <w:t>BIBLIOGRAFIA</w:t>
      </w:r>
    </w:p>
    <w:p w:rsidR="0086790B" w:rsidRDefault="0086790B" w:rsidP="0086790B">
      <w:pPr>
        <w:pStyle w:val="NormaleWeb"/>
        <w:tabs>
          <w:tab w:val="left" w:pos="5812"/>
          <w:tab w:val="left" w:pos="6663"/>
        </w:tabs>
        <w:spacing w:before="0" w:beforeAutospacing="0" w:afterAutospacing="0" w:line="223" w:lineRule="atLeast"/>
        <w:ind w:right="27"/>
        <w:rPr>
          <w:color w:val="000000"/>
          <w:sz w:val="18"/>
          <w:szCs w:val="18"/>
        </w:rPr>
      </w:pPr>
      <w:r>
        <w:rPr>
          <w:i/>
          <w:color w:val="000000"/>
          <w:sz w:val="18"/>
          <w:szCs w:val="18"/>
        </w:rPr>
        <w:t>Bibliografia di riferimento</w:t>
      </w:r>
      <w:r>
        <w:rPr>
          <w:color w:val="000000"/>
          <w:sz w:val="18"/>
          <w:szCs w:val="18"/>
        </w:rPr>
        <w:br/>
      </w:r>
      <w:r>
        <w:rPr>
          <w:smallCaps/>
          <w:color w:val="000000"/>
          <w:sz w:val="16"/>
          <w:szCs w:val="16"/>
        </w:rPr>
        <w:t xml:space="preserve">G. </w:t>
      </w:r>
      <w:proofErr w:type="spellStart"/>
      <w:r>
        <w:rPr>
          <w:smallCaps/>
          <w:color w:val="000000"/>
          <w:sz w:val="16"/>
          <w:szCs w:val="16"/>
        </w:rPr>
        <w:t>Savioli</w:t>
      </w:r>
      <w:proofErr w:type="spellEnd"/>
      <w:r>
        <w:rPr>
          <w:color w:val="000000"/>
          <w:sz w:val="16"/>
          <w:szCs w:val="16"/>
        </w:rPr>
        <w:t>,</w:t>
      </w:r>
      <w:r>
        <w:rPr>
          <w:color w:val="000000"/>
          <w:sz w:val="18"/>
          <w:szCs w:val="18"/>
        </w:rPr>
        <w:t xml:space="preserve"> </w:t>
      </w:r>
      <w:r>
        <w:rPr>
          <w:i/>
          <w:color w:val="000000"/>
          <w:sz w:val="18"/>
          <w:szCs w:val="18"/>
        </w:rPr>
        <w:t xml:space="preserve">Le operazioni di gestione straordinaria, </w:t>
      </w:r>
      <w:r>
        <w:rPr>
          <w:color w:val="000000"/>
          <w:sz w:val="18"/>
          <w:szCs w:val="18"/>
        </w:rPr>
        <w:t xml:space="preserve"> </w:t>
      </w:r>
      <w:proofErr w:type="spellStart"/>
      <w:r>
        <w:rPr>
          <w:color w:val="000000"/>
          <w:sz w:val="18"/>
          <w:szCs w:val="18"/>
        </w:rPr>
        <w:t>Giuffrè</w:t>
      </w:r>
      <w:proofErr w:type="spellEnd"/>
      <w:r>
        <w:rPr>
          <w:color w:val="000000"/>
          <w:sz w:val="18"/>
          <w:szCs w:val="18"/>
        </w:rPr>
        <w:t>, Milano, 2012 (IV Ed.).</w:t>
      </w:r>
    </w:p>
    <w:p w:rsidR="0086790B" w:rsidRDefault="0086790B" w:rsidP="0086790B">
      <w:pPr>
        <w:pStyle w:val="Testo1"/>
        <w:tabs>
          <w:tab w:val="left" w:pos="5812"/>
          <w:tab w:val="left" w:pos="6663"/>
        </w:tabs>
        <w:ind w:left="851" w:right="27" w:hanging="851"/>
        <w:jc w:val="left"/>
        <w:rPr>
          <w:rFonts w:ascii="Times New Roman" w:hAnsi="Times New Roman"/>
          <w:szCs w:val="18"/>
        </w:rPr>
      </w:pPr>
      <w:r>
        <w:rPr>
          <w:rFonts w:ascii="Times New Roman" w:hAnsi="Times New Roman"/>
          <w:szCs w:val="18"/>
        </w:rPr>
        <w:t xml:space="preserve">Per ulteriori approfondimenti, sono indicati i seguenti riferimenti bibliografici: </w:t>
      </w:r>
    </w:p>
    <w:p w:rsidR="0086790B" w:rsidRDefault="0086790B" w:rsidP="0086790B">
      <w:pPr>
        <w:pStyle w:val="Testo1"/>
        <w:tabs>
          <w:tab w:val="left" w:pos="6663"/>
        </w:tabs>
        <w:ind w:left="0" w:right="27" w:firstLine="0"/>
        <w:jc w:val="left"/>
        <w:rPr>
          <w:rFonts w:ascii="Times New Roman" w:hAnsi="Times New Roman"/>
          <w:color w:val="000000"/>
          <w:szCs w:val="18"/>
        </w:rPr>
      </w:pPr>
      <w:r>
        <w:rPr>
          <w:rFonts w:ascii="Times New Roman" w:hAnsi="Times New Roman"/>
          <w:smallCaps/>
          <w:color w:val="000000"/>
          <w:sz w:val="16"/>
          <w:szCs w:val="16"/>
        </w:rPr>
        <w:t>L. Potito</w:t>
      </w:r>
      <w:r>
        <w:rPr>
          <w:rFonts w:ascii="Times New Roman" w:hAnsi="Times New Roman"/>
          <w:color w:val="000000"/>
          <w:szCs w:val="18"/>
        </w:rPr>
        <w:t xml:space="preserve">, </w:t>
      </w:r>
      <w:r>
        <w:rPr>
          <w:rFonts w:ascii="Times New Roman" w:hAnsi="Times New Roman"/>
          <w:i/>
          <w:color w:val="000000"/>
          <w:szCs w:val="18"/>
        </w:rPr>
        <w:t>Le operazioni straordinarie nell’economia delle imprese</w:t>
      </w:r>
      <w:r>
        <w:rPr>
          <w:rFonts w:ascii="Times New Roman" w:hAnsi="Times New Roman"/>
          <w:color w:val="000000"/>
          <w:szCs w:val="18"/>
        </w:rPr>
        <w:t>, Giappichelli, Torino, 2016.</w:t>
      </w:r>
    </w:p>
    <w:p w:rsidR="0086790B" w:rsidRDefault="0086790B" w:rsidP="0086790B">
      <w:pPr>
        <w:pStyle w:val="Testo1"/>
        <w:tabs>
          <w:tab w:val="left" w:pos="6663"/>
        </w:tabs>
        <w:ind w:left="0" w:right="27" w:firstLine="0"/>
        <w:jc w:val="left"/>
        <w:rPr>
          <w:rFonts w:ascii="Times New Roman" w:hAnsi="Times New Roman"/>
          <w:color w:val="000000"/>
          <w:szCs w:val="18"/>
        </w:rPr>
      </w:pPr>
      <w:r>
        <w:rPr>
          <w:rFonts w:ascii="Times New Roman" w:hAnsi="Times New Roman"/>
          <w:smallCaps/>
          <w:color w:val="000000"/>
          <w:sz w:val="16"/>
          <w:szCs w:val="16"/>
        </w:rPr>
        <w:t>S. Carmini</w:t>
      </w:r>
      <w:r>
        <w:rPr>
          <w:rFonts w:ascii="Times New Roman" w:hAnsi="Times New Roman"/>
          <w:color w:val="000000"/>
          <w:szCs w:val="18"/>
        </w:rPr>
        <w:t xml:space="preserve">, </w:t>
      </w:r>
      <w:r>
        <w:rPr>
          <w:rFonts w:ascii="Times New Roman" w:hAnsi="Times New Roman"/>
          <w:i/>
          <w:color w:val="000000"/>
          <w:szCs w:val="18"/>
        </w:rPr>
        <w:t>Le operazioni di gestione straordinaria in ambito internazionale</w:t>
      </w:r>
      <w:r>
        <w:rPr>
          <w:rFonts w:ascii="Times New Roman" w:hAnsi="Times New Roman"/>
          <w:color w:val="000000"/>
          <w:szCs w:val="18"/>
        </w:rPr>
        <w:t>, Giuffrè, Milano, 2007.</w:t>
      </w:r>
    </w:p>
    <w:p w:rsidR="0086790B" w:rsidRDefault="0086790B" w:rsidP="0086790B">
      <w:pPr>
        <w:pStyle w:val="Testo1"/>
        <w:tabs>
          <w:tab w:val="left" w:pos="6663"/>
        </w:tabs>
        <w:ind w:left="0" w:right="27" w:firstLine="0"/>
        <w:jc w:val="left"/>
        <w:rPr>
          <w:rFonts w:ascii="Times New Roman" w:hAnsi="Times New Roman"/>
          <w:color w:val="000000"/>
          <w:szCs w:val="18"/>
        </w:rPr>
      </w:pPr>
      <w:r>
        <w:rPr>
          <w:rFonts w:ascii="Times New Roman" w:hAnsi="Times New Roman"/>
          <w:smallCaps/>
          <w:color w:val="000000"/>
          <w:sz w:val="16"/>
          <w:szCs w:val="16"/>
        </w:rPr>
        <w:t>E. Zanetti</w:t>
      </w:r>
      <w:r>
        <w:rPr>
          <w:rFonts w:ascii="Times New Roman" w:hAnsi="Times New Roman"/>
          <w:color w:val="000000"/>
          <w:szCs w:val="18"/>
        </w:rPr>
        <w:t xml:space="preserve">, </w:t>
      </w:r>
      <w:r>
        <w:rPr>
          <w:rFonts w:ascii="Times New Roman" w:hAnsi="Times New Roman"/>
          <w:i/>
          <w:color w:val="000000"/>
          <w:szCs w:val="18"/>
        </w:rPr>
        <w:t>Manuale delle operazioni straordinarie – Conferimenti d’azienda – fusioni – scissioni</w:t>
      </w:r>
      <w:r>
        <w:rPr>
          <w:rFonts w:ascii="Times New Roman" w:hAnsi="Times New Roman"/>
          <w:color w:val="000000"/>
          <w:szCs w:val="18"/>
        </w:rPr>
        <w:t>, Eutekne, 2011.</w:t>
      </w:r>
    </w:p>
    <w:p w:rsidR="0086790B" w:rsidRDefault="0086790B" w:rsidP="0086790B">
      <w:pPr>
        <w:pStyle w:val="Testo1"/>
        <w:tabs>
          <w:tab w:val="left" w:pos="6663"/>
        </w:tabs>
        <w:ind w:left="0" w:right="27" w:firstLine="0"/>
        <w:jc w:val="left"/>
        <w:rPr>
          <w:rFonts w:ascii="Times New Roman" w:hAnsi="Times New Roman"/>
          <w:color w:val="000000"/>
          <w:szCs w:val="18"/>
        </w:rPr>
      </w:pPr>
      <w:r>
        <w:rPr>
          <w:rFonts w:ascii="Times New Roman" w:hAnsi="Times New Roman"/>
          <w:smallCaps/>
          <w:color w:val="000000"/>
          <w:sz w:val="16"/>
          <w:szCs w:val="16"/>
        </w:rPr>
        <w:t>M. Confalonieri</w:t>
      </w:r>
      <w:r>
        <w:rPr>
          <w:rFonts w:ascii="Times New Roman" w:hAnsi="Times New Roman"/>
          <w:smallCaps/>
          <w:color w:val="000000"/>
          <w:szCs w:val="18"/>
        </w:rPr>
        <w:t>,</w:t>
      </w:r>
      <w:r>
        <w:rPr>
          <w:rFonts w:ascii="Times New Roman" w:hAnsi="Times New Roman"/>
          <w:color w:val="000000"/>
          <w:szCs w:val="18"/>
        </w:rPr>
        <w:t xml:space="preserve"> </w:t>
      </w:r>
      <w:r>
        <w:rPr>
          <w:rFonts w:ascii="Times New Roman" w:hAnsi="Times New Roman"/>
          <w:i/>
          <w:color w:val="000000"/>
          <w:szCs w:val="18"/>
        </w:rPr>
        <w:t>Trasformazione, fusione, conferimento, scissione e liquidazione delle società</w:t>
      </w:r>
      <w:r>
        <w:rPr>
          <w:rFonts w:ascii="Times New Roman" w:hAnsi="Times New Roman"/>
          <w:color w:val="000000"/>
          <w:szCs w:val="18"/>
        </w:rPr>
        <w:t>, Il Sole24Ore, Milano, 2012.</w:t>
      </w:r>
    </w:p>
    <w:p w:rsidR="0086790B" w:rsidRDefault="0086790B" w:rsidP="0086790B">
      <w:pPr>
        <w:pStyle w:val="Testo1"/>
        <w:tabs>
          <w:tab w:val="left" w:pos="6663"/>
        </w:tabs>
        <w:ind w:left="851" w:right="27" w:hanging="851"/>
        <w:jc w:val="left"/>
        <w:rPr>
          <w:rFonts w:ascii="Times New Roman" w:hAnsi="Times New Roman"/>
          <w:color w:val="000000"/>
          <w:szCs w:val="18"/>
        </w:rPr>
      </w:pPr>
      <w:r>
        <w:rPr>
          <w:rFonts w:ascii="Times New Roman" w:hAnsi="Times New Roman"/>
          <w:smallCaps/>
          <w:color w:val="000000"/>
          <w:sz w:val="16"/>
          <w:szCs w:val="16"/>
        </w:rPr>
        <w:t>G. Zanda-M. Lacchini- T. Onesti</w:t>
      </w:r>
      <w:r>
        <w:rPr>
          <w:rFonts w:ascii="Times New Roman" w:hAnsi="Times New Roman"/>
          <w:color w:val="000000"/>
          <w:szCs w:val="18"/>
        </w:rPr>
        <w:t xml:space="preserve">, </w:t>
      </w:r>
      <w:r>
        <w:rPr>
          <w:rFonts w:ascii="Times New Roman" w:hAnsi="Times New Roman"/>
          <w:i/>
          <w:color w:val="000000"/>
          <w:szCs w:val="18"/>
        </w:rPr>
        <w:t>La valutazione delle aziende</w:t>
      </w:r>
      <w:r>
        <w:rPr>
          <w:rFonts w:ascii="Times New Roman" w:hAnsi="Times New Roman"/>
          <w:color w:val="000000"/>
          <w:szCs w:val="18"/>
        </w:rPr>
        <w:t>, Giappichelli, Torino, 2013.</w:t>
      </w:r>
    </w:p>
    <w:p w:rsidR="0086790B" w:rsidRDefault="0086790B" w:rsidP="0086790B">
      <w:pPr>
        <w:pStyle w:val="Testo1"/>
        <w:tabs>
          <w:tab w:val="left" w:pos="5812"/>
          <w:tab w:val="left" w:pos="6663"/>
        </w:tabs>
        <w:ind w:left="851" w:right="27" w:hanging="851"/>
        <w:jc w:val="left"/>
        <w:rPr>
          <w:rFonts w:ascii="Times New Roman" w:hAnsi="Times New Roman"/>
          <w:color w:val="000000"/>
          <w:szCs w:val="18"/>
          <w:lang w:val="en-US"/>
        </w:rPr>
      </w:pPr>
      <w:r>
        <w:rPr>
          <w:rFonts w:ascii="Times New Roman" w:hAnsi="Times New Roman"/>
          <w:smallCaps/>
          <w:color w:val="000000"/>
          <w:sz w:val="16"/>
          <w:szCs w:val="16"/>
          <w:lang w:val="en-US"/>
        </w:rPr>
        <w:t>T.L. West-J.D. Jones</w:t>
      </w:r>
      <w:r>
        <w:rPr>
          <w:rFonts w:ascii="Times New Roman" w:hAnsi="Times New Roman"/>
          <w:color w:val="000000"/>
          <w:szCs w:val="18"/>
          <w:lang w:val="en-US"/>
        </w:rPr>
        <w:t xml:space="preserve">, </w:t>
      </w:r>
      <w:r>
        <w:rPr>
          <w:rFonts w:ascii="Times New Roman" w:hAnsi="Times New Roman"/>
          <w:i/>
          <w:color w:val="000000"/>
          <w:szCs w:val="18"/>
          <w:lang w:val="en-US"/>
        </w:rPr>
        <w:t>Handbook of Business Valuation</w:t>
      </w:r>
      <w:r>
        <w:rPr>
          <w:rFonts w:ascii="Times New Roman" w:hAnsi="Times New Roman"/>
          <w:color w:val="000000"/>
          <w:szCs w:val="18"/>
          <w:lang w:val="en-US"/>
        </w:rPr>
        <w:t>, Wiley, NY, 1999.</w:t>
      </w:r>
    </w:p>
    <w:p w:rsidR="0086790B" w:rsidRPr="002A4C9E" w:rsidRDefault="0086790B" w:rsidP="0086790B">
      <w:pPr>
        <w:pStyle w:val="NormaleWeb"/>
        <w:tabs>
          <w:tab w:val="left" w:pos="993"/>
        </w:tabs>
        <w:spacing w:before="0" w:beforeAutospacing="0" w:line="223" w:lineRule="atLeast"/>
        <w:ind w:right="849"/>
        <w:jc w:val="both"/>
        <w:rPr>
          <w:smallCaps/>
          <w:color w:val="000000"/>
          <w:sz w:val="16"/>
          <w:szCs w:val="16"/>
        </w:rPr>
      </w:pPr>
      <w:r w:rsidRPr="002C0E64">
        <w:rPr>
          <w:rFonts w:eastAsiaTheme="minorHAnsi"/>
          <w:smallCaps/>
          <w:noProof/>
          <w:color w:val="000000"/>
          <w:sz w:val="16"/>
          <w:szCs w:val="16"/>
          <w:lang w:val="en-US" w:eastAsia="en-US"/>
        </w:rPr>
        <w:t>D. FAULKNER</w:t>
      </w:r>
      <w:r>
        <w:rPr>
          <w:color w:val="000000"/>
          <w:sz w:val="18"/>
          <w:szCs w:val="18"/>
          <w:lang w:val="en-US"/>
        </w:rPr>
        <w:t xml:space="preserve"> et al., The Handbook of Mergers &amp; Acquisition. </w:t>
      </w:r>
      <w:proofErr w:type="spellStart"/>
      <w:r w:rsidRPr="0086790B">
        <w:rPr>
          <w:color w:val="000000"/>
          <w:sz w:val="18"/>
          <w:szCs w:val="18"/>
        </w:rPr>
        <w:t>McGrawHill</w:t>
      </w:r>
      <w:proofErr w:type="spellEnd"/>
      <w:r w:rsidRPr="0086790B">
        <w:rPr>
          <w:color w:val="000000"/>
          <w:sz w:val="18"/>
          <w:szCs w:val="18"/>
        </w:rPr>
        <w:t>, 2012</w:t>
      </w:r>
    </w:p>
    <w:p w:rsidR="0086790B" w:rsidRDefault="0086790B" w:rsidP="0086790B">
      <w:pPr>
        <w:pStyle w:val="NormaleWeb"/>
        <w:tabs>
          <w:tab w:val="left" w:pos="6663"/>
          <w:tab w:val="left" w:pos="8355"/>
        </w:tabs>
        <w:spacing w:beforeAutospacing="0" w:afterAutospacing="0"/>
        <w:ind w:left="851" w:right="27" w:hanging="851"/>
        <w:rPr>
          <w:color w:val="000000"/>
          <w:sz w:val="18"/>
          <w:szCs w:val="18"/>
        </w:rPr>
      </w:pPr>
      <w:r>
        <w:rPr>
          <w:color w:val="000000"/>
          <w:sz w:val="18"/>
          <w:szCs w:val="18"/>
        </w:rPr>
        <w:t>Principi contabili nazionali OIC 4 e OIC 5 - Principio contabile internazionale IFRS 3 R.</w:t>
      </w:r>
      <w:r>
        <w:rPr>
          <w:color w:val="000000"/>
          <w:sz w:val="18"/>
          <w:szCs w:val="18"/>
        </w:rPr>
        <w:tab/>
      </w:r>
    </w:p>
    <w:p w:rsidR="0086790B" w:rsidRDefault="0086790B" w:rsidP="0086790B">
      <w:pPr>
        <w:pStyle w:val="NormaleWeb"/>
        <w:tabs>
          <w:tab w:val="left" w:pos="6663"/>
          <w:tab w:val="left" w:pos="8355"/>
        </w:tabs>
        <w:spacing w:beforeAutospacing="0" w:afterAutospacing="0"/>
        <w:ind w:left="851" w:right="27" w:hanging="851"/>
        <w:rPr>
          <w:color w:val="000000"/>
          <w:sz w:val="18"/>
          <w:szCs w:val="18"/>
        </w:rPr>
      </w:pPr>
    </w:p>
    <w:p w:rsidR="0086790B" w:rsidRDefault="0086790B" w:rsidP="0086790B">
      <w:pPr>
        <w:tabs>
          <w:tab w:val="left" w:pos="6663"/>
        </w:tabs>
        <w:spacing w:before="240" w:after="120" w:line="220" w:lineRule="exact"/>
        <w:ind w:left="851" w:right="990" w:hanging="851"/>
        <w:rPr>
          <w:b/>
          <w:i/>
          <w:sz w:val="18"/>
          <w:szCs w:val="18"/>
        </w:rPr>
      </w:pPr>
      <w:r>
        <w:rPr>
          <w:b/>
          <w:i/>
          <w:sz w:val="18"/>
          <w:szCs w:val="18"/>
        </w:rPr>
        <w:t>DIDATTICA DEL CORSO</w:t>
      </w:r>
    </w:p>
    <w:p w:rsidR="0086790B" w:rsidRDefault="0086790B" w:rsidP="0086790B">
      <w:pPr>
        <w:pStyle w:val="Testo2"/>
        <w:tabs>
          <w:tab w:val="left" w:pos="6663"/>
        </w:tabs>
        <w:ind w:right="27" w:firstLine="0"/>
        <w:rPr>
          <w:szCs w:val="18"/>
        </w:rPr>
      </w:pPr>
      <w:r>
        <w:rPr>
          <w:rFonts w:ascii="Times New Roman" w:hAnsi="Times New Roman"/>
          <w:szCs w:val="18"/>
        </w:rPr>
        <w:t xml:space="preserve">Il programma verrà sviluppato mediante lezioni di inquadramento teorico, analisi e discussione di casi aziendali. </w:t>
      </w:r>
      <w:r>
        <w:rPr>
          <w:szCs w:val="18"/>
        </w:rPr>
        <w:t>Il corso potrà avvalersi anche di una testimonianza aziendale.</w:t>
      </w:r>
    </w:p>
    <w:p w:rsidR="0086790B" w:rsidRDefault="0086790B" w:rsidP="0086790B">
      <w:pPr>
        <w:pStyle w:val="Testo2"/>
        <w:tabs>
          <w:tab w:val="left" w:pos="6663"/>
        </w:tabs>
        <w:ind w:right="990" w:firstLine="0"/>
        <w:rPr>
          <w:rFonts w:ascii="Times New Roman" w:hAnsi="Times New Roman"/>
          <w:szCs w:val="18"/>
        </w:rPr>
      </w:pPr>
    </w:p>
    <w:p w:rsidR="0086790B" w:rsidRDefault="0086790B" w:rsidP="0086790B">
      <w:pPr>
        <w:tabs>
          <w:tab w:val="left" w:pos="6663"/>
        </w:tabs>
        <w:spacing w:before="240" w:after="120" w:line="220" w:lineRule="exact"/>
        <w:ind w:left="851" w:right="990" w:hanging="851"/>
        <w:rPr>
          <w:rFonts w:ascii="Times New Roman" w:hAnsi="Times New Roman"/>
          <w:b/>
          <w:i/>
          <w:sz w:val="18"/>
          <w:szCs w:val="18"/>
        </w:rPr>
      </w:pPr>
      <w:r>
        <w:rPr>
          <w:b/>
          <w:i/>
          <w:sz w:val="18"/>
          <w:szCs w:val="18"/>
        </w:rPr>
        <w:t>METODO DI VALUTAZIONE</w:t>
      </w:r>
    </w:p>
    <w:p w:rsidR="0086790B" w:rsidRDefault="0086790B" w:rsidP="0086790B">
      <w:pPr>
        <w:tabs>
          <w:tab w:val="left" w:pos="6663"/>
        </w:tabs>
        <w:spacing w:before="120" w:after="120"/>
        <w:ind w:right="27"/>
        <w:rPr>
          <w:sz w:val="18"/>
          <w:szCs w:val="18"/>
        </w:rPr>
      </w:pPr>
      <w:r>
        <w:rPr>
          <w:sz w:val="18"/>
          <w:szCs w:val="18"/>
        </w:rPr>
        <w:t xml:space="preserve">Durante il corso, gli studenti frequentanti sono chiamati a svolgere per team di lavoro un </w:t>
      </w:r>
      <w:proofErr w:type="spellStart"/>
      <w:r>
        <w:rPr>
          <w:i/>
          <w:sz w:val="18"/>
          <w:szCs w:val="18"/>
        </w:rPr>
        <w:t>assignment</w:t>
      </w:r>
      <w:proofErr w:type="spellEnd"/>
      <w:r>
        <w:rPr>
          <w:sz w:val="18"/>
          <w:szCs w:val="18"/>
        </w:rPr>
        <w:t xml:space="preserve"> relativo all’analisi di un’operazione di gestione straordinaria di rilevanza e attualità nel panorama nazionale ed internazionale. Detto </w:t>
      </w:r>
      <w:proofErr w:type="spellStart"/>
      <w:r>
        <w:rPr>
          <w:i/>
          <w:sz w:val="18"/>
          <w:szCs w:val="18"/>
        </w:rPr>
        <w:t>assignment</w:t>
      </w:r>
      <w:proofErr w:type="spellEnd"/>
      <w:r>
        <w:rPr>
          <w:sz w:val="18"/>
          <w:szCs w:val="18"/>
        </w:rPr>
        <w:t>, il cui punteggio complessivo è pari al 25% del voto finale, andrà ad integrarsi con l’esito dell’esame di profitto, il quale è scritto e la prova consta di un esercizio relativo agli aspetti economico, strategici e contabili di una delle operazioni di gestione straordinaria approfondita durante il corso, e di una domanda teorica. Il punteggio è così ripartito: l’esercizio attribuisce un punteggio massimo di 25/30 punti, mentre la domanda teorica attribuisce un punteggio massimo di 5/30 punti. Per gli studenti frequentanti che avessero sostenuto l’</w:t>
      </w:r>
      <w:proofErr w:type="spellStart"/>
      <w:r>
        <w:rPr>
          <w:i/>
          <w:sz w:val="18"/>
          <w:szCs w:val="18"/>
        </w:rPr>
        <w:t>assignment</w:t>
      </w:r>
      <w:proofErr w:type="spellEnd"/>
      <w:r>
        <w:rPr>
          <w:sz w:val="18"/>
          <w:szCs w:val="18"/>
        </w:rPr>
        <w:t>, lo scritto finale è ponderato ad un peso del 75%. La durata è di 90 minuti.</w:t>
      </w:r>
    </w:p>
    <w:p w:rsidR="0086790B" w:rsidRDefault="0086790B" w:rsidP="0086790B">
      <w:pPr>
        <w:tabs>
          <w:tab w:val="left" w:pos="6663"/>
        </w:tabs>
        <w:spacing w:before="240" w:after="120"/>
        <w:ind w:right="27"/>
        <w:contextualSpacing/>
        <w:rPr>
          <w:sz w:val="18"/>
          <w:szCs w:val="18"/>
        </w:rPr>
      </w:pPr>
      <w:r>
        <w:rPr>
          <w:sz w:val="18"/>
          <w:szCs w:val="18"/>
        </w:rPr>
        <w:t>L’esame è volto a valutare innanzitutto capacità di ragionamento e rigore analitico sui temi oggetto del corso.</w:t>
      </w:r>
    </w:p>
    <w:p w:rsidR="0086790B" w:rsidRDefault="0086790B" w:rsidP="0086790B">
      <w:pPr>
        <w:tabs>
          <w:tab w:val="left" w:pos="6663"/>
        </w:tabs>
        <w:spacing w:before="240" w:after="120"/>
        <w:ind w:right="27"/>
        <w:contextualSpacing/>
        <w:rPr>
          <w:sz w:val="18"/>
          <w:szCs w:val="18"/>
        </w:rPr>
      </w:pPr>
    </w:p>
    <w:p w:rsidR="005A3B27" w:rsidRPr="0086790B" w:rsidRDefault="005A3B27" w:rsidP="0086790B">
      <w:pPr>
        <w:tabs>
          <w:tab w:val="left" w:pos="6663"/>
        </w:tabs>
        <w:spacing w:before="240" w:after="120"/>
        <w:ind w:right="27"/>
        <w:contextualSpacing/>
        <w:rPr>
          <w:sz w:val="18"/>
          <w:szCs w:val="18"/>
        </w:rPr>
      </w:pPr>
      <w:r>
        <w:rPr>
          <w:b/>
          <w:noProof/>
        </w:rPr>
        <w:t xml:space="preserve">Modulo II </w:t>
      </w:r>
      <w:r>
        <w:rPr>
          <w:b/>
        </w:rPr>
        <w:t>– Controllo Strategico della Gestione</w:t>
      </w:r>
    </w:p>
    <w:p w:rsidR="005A3B27" w:rsidRDefault="005A3B27" w:rsidP="005A3B27">
      <w:pPr>
        <w:pStyle w:val="Titolo2"/>
        <w:tabs>
          <w:tab w:val="left" w:pos="6663"/>
        </w:tabs>
        <w:ind w:left="851" w:right="990" w:hanging="851"/>
        <w:rPr>
          <w:szCs w:val="18"/>
        </w:rPr>
      </w:pPr>
      <w:r>
        <w:rPr>
          <w:szCs w:val="18"/>
        </w:rPr>
        <w:t>Prof. Laura Zoni</w:t>
      </w:r>
    </w:p>
    <w:p w:rsidR="005A3B27" w:rsidRDefault="005A3B27" w:rsidP="005A3B27">
      <w:pPr>
        <w:tabs>
          <w:tab w:val="left" w:pos="6663"/>
        </w:tabs>
        <w:spacing w:before="240" w:after="120"/>
        <w:ind w:left="851" w:right="990" w:hanging="851"/>
        <w:rPr>
          <w:b/>
          <w:sz w:val="18"/>
          <w:szCs w:val="18"/>
        </w:rPr>
      </w:pPr>
      <w:r>
        <w:rPr>
          <w:b/>
          <w:i/>
          <w:sz w:val="18"/>
          <w:szCs w:val="18"/>
        </w:rPr>
        <w:t>OBIETTIVO DEL CORSO</w:t>
      </w:r>
    </w:p>
    <w:p w:rsidR="005A3B27" w:rsidRDefault="005A3B27" w:rsidP="005A3B27">
      <w:pPr>
        <w:tabs>
          <w:tab w:val="left" w:pos="6663"/>
        </w:tabs>
        <w:ind w:right="27"/>
      </w:pPr>
      <w:r>
        <w:t>Il rapido passo dell’innovazione tecnologica, l’accresciuta competizione fra business, e le crescenti es</w:t>
      </w:r>
      <w:bookmarkStart w:id="0" w:name="_GoBack"/>
      <w:bookmarkEnd w:id="0"/>
      <w:r>
        <w:t xml:space="preserve">igenze dei clienti hanno modificato le dinamiche competitive. In questo contesto i sistemi di controllo supportano aspetti chiave dell’implementazione della strategia quali: </w:t>
      </w:r>
    </w:p>
    <w:p w:rsidR="005A3B27" w:rsidRDefault="005A3B27" w:rsidP="005A3B27">
      <w:pPr>
        <w:numPr>
          <w:ilvl w:val="0"/>
          <w:numId w:val="5"/>
        </w:numPr>
        <w:tabs>
          <w:tab w:val="clear" w:pos="284"/>
          <w:tab w:val="left" w:pos="142"/>
          <w:tab w:val="left" w:pos="6663"/>
        </w:tabs>
        <w:ind w:left="0" w:right="990" w:firstLine="0"/>
      </w:pPr>
      <w:r>
        <w:t>l’impiego strategicamente efficace delle risorse;</w:t>
      </w:r>
    </w:p>
    <w:p w:rsidR="005A3B27" w:rsidRDefault="005A3B27" w:rsidP="005A3B27">
      <w:pPr>
        <w:numPr>
          <w:ilvl w:val="0"/>
          <w:numId w:val="5"/>
        </w:numPr>
        <w:tabs>
          <w:tab w:val="clear" w:pos="284"/>
          <w:tab w:val="left" w:pos="142"/>
          <w:tab w:val="left" w:pos="6663"/>
        </w:tabs>
        <w:ind w:left="0" w:right="990" w:firstLine="0"/>
      </w:pPr>
      <w:r>
        <w:t>l’indirizzo dei comportamenti delle persone che operano in azienda;</w:t>
      </w:r>
    </w:p>
    <w:p w:rsidR="005A3B27" w:rsidRDefault="005A3B27" w:rsidP="005A3B27">
      <w:pPr>
        <w:numPr>
          <w:ilvl w:val="0"/>
          <w:numId w:val="5"/>
        </w:numPr>
        <w:tabs>
          <w:tab w:val="clear" w:pos="284"/>
          <w:tab w:val="left" w:pos="142"/>
          <w:tab w:val="left" w:pos="6663"/>
        </w:tabs>
        <w:ind w:left="0" w:right="990" w:firstLine="0"/>
      </w:pPr>
      <w:r>
        <w:t>la valutazione e il controllo dei rischi strategici;</w:t>
      </w:r>
    </w:p>
    <w:p w:rsidR="005A3B27" w:rsidRDefault="005A3B27" w:rsidP="005A3B27">
      <w:pPr>
        <w:numPr>
          <w:ilvl w:val="0"/>
          <w:numId w:val="5"/>
        </w:numPr>
        <w:tabs>
          <w:tab w:val="clear" w:pos="284"/>
          <w:tab w:val="left" w:pos="142"/>
          <w:tab w:val="left" w:pos="6663"/>
        </w:tabs>
        <w:ind w:left="0" w:right="990" w:firstLine="0"/>
      </w:pPr>
      <w:r>
        <w:t>la generazione di fiducia dei portatori di interesse (stakeholder).</w:t>
      </w:r>
    </w:p>
    <w:p w:rsidR="005A3B27" w:rsidRDefault="005A3B27" w:rsidP="005A3B27">
      <w:pPr>
        <w:tabs>
          <w:tab w:val="left" w:pos="142"/>
          <w:tab w:val="left" w:pos="6663"/>
        </w:tabs>
        <w:ind w:right="990"/>
      </w:pPr>
    </w:p>
    <w:p w:rsidR="005A3B27" w:rsidRDefault="005A3B27" w:rsidP="005A3B27">
      <w:pPr>
        <w:tabs>
          <w:tab w:val="left" w:pos="6663"/>
        </w:tabs>
        <w:ind w:right="27"/>
      </w:pPr>
      <w:r>
        <w:t>Il corso affronta il tema della progettazione e del funzionamento dei sistemi di pianificazione e controllo di gestione, con particolare enfasi sui sistemi di misurazione delle performance.</w:t>
      </w:r>
    </w:p>
    <w:p w:rsidR="005A3B27" w:rsidRDefault="005A3B27" w:rsidP="005A3B27">
      <w:pPr>
        <w:tabs>
          <w:tab w:val="left" w:pos="6663"/>
        </w:tabs>
        <w:ind w:right="27"/>
      </w:pPr>
      <w:r>
        <w:t xml:space="preserve">Il corso si rivolge ad un pubblico di non specialisti. </w:t>
      </w:r>
    </w:p>
    <w:p w:rsidR="005A3B27" w:rsidRDefault="005A3B27" w:rsidP="005A3B27">
      <w:pPr>
        <w:tabs>
          <w:tab w:val="left" w:pos="6663"/>
        </w:tabs>
        <w:ind w:right="27"/>
      </w:pPr>
      <w:r>
        <w:t>Attraverso l’utilizzo dei casi, gli studenti si troveranno di fronte a problemi da risolvere (</w:t>
      </w:r>
      <w:proofErr w:type="spellStart"/>
      <w:r>
        <w:t>problem-solving</w:t>
      </w:r>
      <w:proofErr w:type="spellEnd"/>
      <w:r>
        <w:t>). Razionalizzando ex-post si potranno comprendere i fenomeni e le implicazioni pragmatiche del funzionamento dei sistemi di controllo dell’impresa e di valutazione delle performance manageriali.</w:t>
      </w:r>
    </w:p>
    <w:p w:rsidR="005A3B27" w:rsidRDefault="005A3B27" w:rsidP="005A3B27">
      <w:pPr>
        <w:tabs>
          <w:tab w:val="left" w:pos="6663"/>
        </w:tabs>
        <w:ind w:left="851" w:right="27" w:hanging="851"/>
        <w:rPr>
          <w:i/>
          <w:sz w:val="18"/>
          <w:szCs w:val="18"/>
        </w:rPr>
      </w:pPr>
    </w:p>
    <w:p w:rsidR="005A3B27" w:rsidRDefault="005A3B27" w:rsidP="005A3B27">
      <w:pPr>
        <w:tabs>
          <w:tab w:val="left" w:pos="6663"/>
        </w:tabs>
        <w:ind w:left="851" w:right="990" w:hanging="851"/>
        <w:rPr>
          <w:b/>
          <w:i/>
          <w:sz w:val="14"/>
          <w:szCs w:val="14"/>
        </w:rPr>
      </w:pPr>
      <w:r>
        <w:rPr>
          <w:b/>
          <w:i/>
          <w:sz w:val="14"/>
          <w:szCs w:val="14"/>
        </w:rPr>
        <w:t>RISULTATI DI APPRENDIMENTO</w:t>
      </w:r>
    </w:p>
    <w:p w:rsidR="005A3B27" w:rsidRDefault="005A3B27" w:rsidP="005A3B27">
      <w:pPr>
        <w:tabs>
          <w:tab w:val="left" w:pos="6663"/>
        </w:tabs>
        <w:ind w:left="142" w:right="27"/>
      </w:pPr>
      <w:r>
        <w:t>Al termine del modulo gli studenti saranno in grado di:</w:t>
      </w:r>
    </w:p>
    <w:p w:rsidR="005A3B27" w:rsidRDefault="005A3B27" w:rsidP="005A3B27">
      <w:pPr>
        <w:numPr>
          <w:ilvl w:val="0"/>
          <w:numId w:val="6"/>
        </w:numPr>
        <w:tabs>
          <w:tab w:val="clear" w:pos="284"/>
          <w:tab w:val="num" w:pos="142"/>
          <w:tab w:val="left" w:pos="426"/>
          <w:tab w:val="left" w:pos="6663"/>
        </w:tabs>
        <w:ind w:left="142" w:right="27" w:firstLine="0"/>
      </w:pPr>
      <w:r>
        <w:t>Riconoscere le caratteristiche della struttura di  un sistema di controllo.</w:t>
      </w:r>
    </w:p>
    <w:p w:rsidR="005A3B27" w:rsidRDefault="005A3B27" w:rsidP="005A3B27">
      <w:pPr>
        <w:numPr>
          <w:ilvl w:val="0"/>
          <w:numId w:val="6"/>
        </w:numPr>
        <w:tabs>
          <w:tab w:val="clear" w:pos="284"/>
          <w:tab w:val="num" w:pos="142"/>
          <w:tab w:val="left" w:pos="426"/>
          <w:tab w:val="left" w:pos="6663"/>
        </w:tabs>
        <w:ind w:left="142" w:right="27" w:firstLine="0"/>
      </w:pPr>
      <w:r>
        <w:t xml:space="preserve">Identificare le variabili di progettazione del processo di controllo. </w:t>
      </w:r>
    </w:p>
    <w:p w:rsidR="005A3B27" w:rsidRDefault="005A3B27" w:rsidP="005A3B27">
      <w:pPr>
        <w:numPr>
          <w:ilvl w:val="0"/>
          <w:numId w:val="6"/>
        </w:numPr>
        <w:tabs>
          <w:tab w:val="clear" w:pos="284"/>
          <w:tab w:val="left" w:pos="426"/>
          <w:tab w:val="left" w:pos="6663"/>
        </w:tabs>
        <w:ind w:left="426" w:right="27" w:hanging="284"/>
      </w:pPr>
      <w:r>
        <w:t>Valutare l’efficacia del sistema di controllo manageriale in relazione alle strategie perseguite dall’impresa.</w:t>
      </w:r>
    </w:p>
    <w:p w:rsidR="005A3B27" w:rsidRDefault="005A3B27" w:rsidP="005A3B27">
      <w:pPr>
        <w:numPr>
          <w:ilvl w:val="0"/>
          <w:numId w:val="6"/>
        </w:numPr>
        <w:tabs>
          <w:tab w:val="clear" w:pos="284"/>
          <w:tab w:val="num" w:pos="142"/>
          <w:tab w:val="left" w:pos="426"/>
          <w:tab w:val="left" w:pos="6663"/>
        </w:tabs>
        <w:spacing w:after="120"/>
        <w:ind w:left="142" w:right="27" w:firstLine="0"/>
      </w:pPr>
      <w:r>
        <w:t xml:space="preserve">Progettare un sistema di misure di risultato a supporto dell’attività di direzione manageriale. </w:t>
      </w:r>
    </w:p>
    <w:p w:rsidR="005A3B27" w:rsidRDefault="005A3B27" w:rsidP="005A3B27">
      <w:pPr>
        <w:tabs>
          <w:tab w:val="left" w:pos="142"/>
          <w:tab w:val="left" w:pos="426"/>
          <w:tab w:val="left" w:pos="6663"/>
        </w:tabs>
        <w:spacing w:after="120"/>
        <w:ind w:left="142" w:right="27"/>
      </w:pPr>
    </w:p>
    <w:p w:rsidR="005A3B27" w:rsidRDefault="005A3B27" w:rsidP="005A3B27">
      <w:pPr>
        <w:tabs>
          <w:tab w:val="left" w:pos="6663"/>
        </w:tabs>
        <w:spacing w:before="240" w:after="120"/>
        <w:ind w:left="851" w:right="27" w:hanging="851"/>
        <w:rPr>
          <w:b/>
          <w:sz w:val="18"/>
          <w:szCs w:val="18"/>
        </w:rPr>
      </w:pPr>
      <w:r>
        <w:rPr>
          <w:b/>
          <w:i/>
          <w:sz w:val="18"/>
          <w:szCs w:val="18"/>
        </w:rPr>
        <w:t>PROGRAMMA DEL CORSO</w:t>
      </w:r>
    </w:p>
    <w:p w:rsidR="005A3B27" w:rsidRDefault="005A3B27" w:rsidP="005A3B27">
      <w:pPr>
        <w:tabs>
          <w:tab w:val="left" w:pos="6663"/>
        </w:tabs>
        <w:ind w:left="851" w:right="27" w:hanging="851"/>
      </w:pPr>
      <w:r>
        <w:t xml:space="preserve">Il programma si divide in tre parti: </w:t>
      </w:r>
    </w:p>
    <w:p w:rsidR="005A3B27" w:rsidRDefault="005A3B27" w:rsidP="005A3B27">
      <w:pPr>
        <w:numPr>
          <w:ilvl w:val="0"/>
          <w:numId w:val="4"/>
        </w:numPr>
        <w:tabs>
          <w:tab w:val="clear" w:pos="284"/>
          <w:tab w:val="left" w:pos="142"/>
          <w:tab w:val="left" w:pos="6663"/>
        </w:tabs>
        <w:ind w:left="142" w:right="27" w:hanging="142"/>
      </w:pPr>
      <w:r>
        <w:t>l’infrastruttura dei sistemi di controllo: i centri di responsabilità economica, i pressi di trasferimento;</w:t>
      </w:r>
    </w:p>
    <w:p w:rsidR="005A3B27" w:rsidRDefault="005A3B27" w:rsidP="005A3B27">
      <w:pPr>
        <w:numPr>
          <w:ilvl w:val="0"/>
          <w:numId w:val="4"/>
        </w:numPr>
        <w:tabs>
          <w:tab w:val="clear" w:pos="284"/>
          <w:tab w:val="clear" w:pos="1069"/>
          <w:tab w:val="num" w:pos="142"/>
          <w:tab w:val="left" w:pos="6663"/>
        </w:tabs>
        <w:ind w:left="142" w:right="27" w:hanging="142"/>
      </w:pPr>
      <w:r>
        <w:t xml:space="preserve">il processo di controllo: la pianificazione strategica, la pianificazione operativa e il </w:t>
      </w:r>
      <w:proofErr w:type="spellStart"/>
      <w:r>
        <w:t>budgeting</w:t>
      </w:r>
      <w:proofErr w:type="spellEnd"/>
      <w:r>
        <w:t>;</w:t>
      </w:r>
    </w:p>
    <w:p w:rsidR="005A3B27" w:rsidRDefault="005A3B27" w:rsidP="005A3B27">
      <w:pPr>
        <w:numPr>
          <w:ilvl w:val="0"/>
          <w:numId w:val="4"/>
        </w:numPr>
        <w:tabs>
          <w:tab w:val="clear" w:pos="284"/>
          <w:tab w:val="left" w:pos="142"/>
          <w:tab w:val="left" w:pos="6663"/>
        </w:tabs>
        <w:ind w:left="851" w:right="27" w:hanging="851"/>
      </w:pPr>
      <w:r>
        <w:t>la valutazione delle performance manageriali e gli incentivi.</w:t>
      </w:r>
    </w:p>
    <w:p w:rsidR="005A3B27" w:rsidRDefault="005A3B27" w:rsidP="005A3B27">
      <w:pPr>
        <w:tabs>
          <w:tab w:val="left" w:pos="142"/>
          <w:tab w:val="left" w:pos="6663"/>
        </w:tabs>
        <w:ind w:left="851" w:right="27"/>
      </w:pPr>
    </w:p>
    <w:p w:rsidR="005A3B27" w:rsidRDefault="005A3B27" w:rsidP="005A3B27">
      <w:pPr>
        <w:keepNext/>
        <w:tabs>
          <w:tab w:val="left" w:pos="6663"/>
        </w:tabs>
        <w:spacing w:before="240" w:after="120"/>
        <w:ind w:left="851" w:right="27" w:hanging="851"/>
        <w:rPr>
          <w:b/>
          <w:sz w:val="18"/>
          <w:szCs w:val="18"/>
        </w:rPr>
      </w:pPr>
      <w:r>
        <w:rPr>
          <w:b/>
          <w:i/>
          <w:sz w:val="18"/>
          <w:szCs w:val="18"/>
        </w:rPr>
        <w:t>BIBLIOGRAFIA</w:t>
      </w:r>
    </w:p>
    <w:p w:rsidR="005A3B27" w:rsidRDefault="005A3B27" w:rsidP="005A3B27">
      <w:pPr>
        <w:pStyle w:val="Corpotesto"/>
        <w:tabs>
          <w:tab w:val="left" w:pos="6663"/>
        </w:tabs>
        <w:spacing w:line="240" w:lineRule="atLeast"/>
        <w:ind w:right="27"/>
        <w:rPr>
          <w:spacing w:val="-5"/>
        </w:rPr>
      </w:pPr>
      <w:r>
        <w:rPr>
          <w:smallCaps/>
          <w:spacing w:val="-5"/>
          <w:sz w:val="16"/>
          <w:szCs w:val="16"/>
        </w:rPr>
        <w:t xml:space="preserve">K .Merchant-W. Van </w:t>
      </w:r>
      <w:proofErr w:type="spellStart"/>
      <w:r>
        <w:rPr>
          <w:smallCaps/>
          <w:spacing w:val="-5"/>
          <w:sz w:val="16"/>
          <w:szCs w:val="16"/>
        </w:rPr>
        <w:t>Der</w:t>
      </w:r>
      <w:proofErr w:type="spellEnd"/>
      <w:r>
        <w:rPr>
          <w:smallCaps/>
          <w:spacing w:val="-5"/>
          <w:sz w:val="16"/>
          <w:szCs w:val="16"/>
        </w:rPr>
        <w:t xml:space="preserve"> </w:t>
      </w:r>
      <w:proofErr w:type="spellStart"/>
      <w:r>
        <w:rPr>
          <w:smallCaps/>
          <w:spacing w:val="-5"/>
          <w:sz w:val="16"/>
          <w:szCs w:val="16"/>
        </w:rPr>
        <w:t>Steede</w:t>
      </w:r>
      <w:proofErr w:type="spellEnd"/>
      <w:r>
        <w:rPr>
          <w:smallCaps/>
          <w:spacing w:val="-5"/>
          <w:sz w:val="16"/>
          <w:szCs w:val="16"/>
        </w:rPr>
        <w:t>-L. Zoni</w:t>
      </w:r>
      <w:r>
        <w:rPr>
          <w:spacing w:val="-5"/>
        </w:rPr>
        <w:t xml:space="preserve">, </w:t>
      </w:r>
      <w:r>
        <w:rPr>
          <w:i/>
          <w:spacing w:val="-5"/>
        </w:rPr>
        <w:t>Sistemi di Controllo di Gestione. Misurazione delle performance, valutazione  e incentivi,</w:t>
      </w:r>
      <w:r>
        <w:rPr>
          <w:spacing w:val="-5"/>
        </w:rPr>
        <w:t xml:space="preserve"> </w:t>
      </w:r>
      <w:proofErr w:type="spellStart"/>
      <w:r>
        <w:rPr>
          <w:spacing w:val="-5"/>
          <w:sz w:val="18"/>
          <w:szCs w:val="18"/>
        </w:rPr>
        <w:t>Pearson</w:t>
      </w:r>
      <w:proofErr w:type="spellEnd"/>
      <w:r>
        <w:rPr>
          <w:spacing w:val="-5"/>
          <w:sz w:val="18"/>
          <w:szCs w:val="18"/>
        </w:rPr>
        <w:t>, Milano, 2013</w:t>
      </w:r>
    </w:p>
    <w:p w:rsidR="005A3B27" w:rsidRDefault="005A3B27" w:rsidP="005A3B27">
      <w:pPr>
        <w:pStyle w:val="Testo1"/>
        <w:tabs>
          <w:tab w:val="left" w:pos="6663"/>
        </w:tabs>
        <w:ind w:left="851" w:right="27" w:hanging="851"/>
        <w:rPr>
          <w:szCs w:val="18"/>
        </w:rPr>
      </w:pPr>
      <w:r>
        <w:rPr>
          <w:szCs w:val="18"/>
        </w:rPr>
        <w:t xml:space="preserve">Per ulteriori approfondimenti, sono indicati i riferimenti nel: </w:t>
      </w:r>
    </w:p>
    <w:p w:rsidR="005A3B27" w:rsidRDefault="005A3B27" w:rsidP="005A3B27">
      <w:pPr>
        <w:pStyle w:val="Testo1"/>
        <w:tabs>
          <w:tab w:val="left" w:pos="6663"/>
        </w:tabs>
        <w:ind w:left="851" w:right="27" w:hanging="851"/>
        <w:rPr>
          <w:spacing w:val="-5"/>
          <w:szCs w:val="18"/>
          <w:lang w:val="en-GB"/>
        </w:rPr>
      </w:pPr>
      <w:r>
        <w:rPr>
          <w:smallCaps/>
          <w:spacing w:val="-5"/>
          <w:sz w:val="16"/>
          <w:szCs w:val="16"/>
          <w:lang w:val="en-GB"/>
        </w:rPr>
        <w:t>R.N. Anthony-V. Govindarajan</w:t>
      </w:r>
      <w:r>
        <w:rPr>
          <w:i/>
          <w:spacing w:val="-5"/>
          <w:szCs w:val="18"/>
          <w:lang w:val="en-GB"/>
        </w:rPr>
        <w:t>,</w:t>
      </w:r>
      <w:r>
        <w:rPr>
          <w:spacing w:val="-5"/>
          <w:szCs w:val="18"/>
          <w:lang w:val="en-GB"/>
        </w:rPr>
        <w:t xml:space="preserve"> </w:t>
      </w:r>
      <w:r>
        <w:rPr>
          <w:i/>
          <w:spacing w:val="-5"/>
          <w:szCs w:val="18"/>
          <w:lang w:val="en-GB"/>
        </w:rPr>
        <w:t>Management Control Systems</w:t>
      </w:r>
      <w:r>
        <w:rPr>
          <w:spacing w:val="-5"/>
          <w:szCs w:val="18"/>
          <w:lang w:val="en-GB"/>
        </w:rPr>
        <w:t>,</w:t>
      </w:r>
      <w:r>
        <w:rPr>
          <w:rStyle w:val="Enfasicorsivo"/>
          <w:spacing w:val="-5"/>
          <w:szCs w:val="18"/>
          <w:lang w:val="en-GB"/>
        </w:rPr>
        <w:t xml:space="preserve"> </w:t>
      </w:r>
      <w:r>
        <w:rPr>
          <w:spacing w:val="-5"/>
          <w:szCs w:val="18"/>
          <w:lang w:val="en-GB"/>
        </w:rPr>
        <w:t>McGraw Hill, 2006.</w:t>
      </w:r>
    </w:p>
    <w:p w:rsidR="005A3B27" w:rsidRDefault="005A3B27" w:rsidP="005A3B27">
      <w:pPr>
        <w:pStyle w:val="Testo1"/>
        <w:tabs>
          <w:tab w:val="left" w:pos="6663"/>
        </w:tabs>
        <w:ind w:left="851" w:right="27" w:hanging="851"/>
        <w:rPr>
          <w:spacing w:val="-5"/>
          <w:szCs w:val="18"/>
        </w:rPr>
      </w:pPr>
      <w:r>
        <w:rPr>
          <w:smallCaps/>
          <w:spacing w:val="-5"/>
          <w:sz w:val="16"/>
          <w:szCs w:val="16"/>
        </w:rPr>
        <w:t>R. Simons</w:t>
      </w:r>
      <w:r>
        <w:rPr>
          <w:smallCaps/>
          <w:spacing w:val="-5"/>
          <w:szCs w:val="18"/>
        </w:rPr>
        <w:t>,</w:t>
      </w:r>
      <w:r>
        <w:rPr>
          <w:i/>
          <w:spacing w:val="-5"/>
          <w:szCs w:val="18"/>
        </w:rPr>
        <w:t xml:space="preserve"> Sistemi di controllo e misure di performance,</w:t>
      </w:r>
      <w:r>
        <w:rPr>
          <w:spacing w:val="-5"/>
          <w:szCs w:val="18"/>
        </w:rPr>
        <w:t xml:space="preserve"> EGEA, Milano, 2004.</w:t>
      </w:r>
    </w:p>
    <w:p w:rsidR="005A3B27" w:rsidRDefault="005A3B27" w:rsidP="005A3B27">
      <w:pPr>
        <w:pStyle w:val="Testo1"/>
        <w:tabs>
          <w:tab w:val="left" w:pos="6663"/>
        </w:tabs>
        <w:ind w:left="851" w:right="27" w:hanging="851"/>
        <w:rPr>
          <w:spacing w:val="-5"/>
          <w:szCs w:val="18"/>
        </w:rPr>
      </w:pPr>
      <w:r>
        <w:rPr>
          <w:smallCaps/>
          <w:spacing w:val="-5"/>
          <w:sz w:val="16"/>
          <w:szCs w:val="16"/>
        </w:rPr>
        <w:t>L. Zoni,</w:t>
      </w:r>
      <w:r>
        <w:rPr>
          <w:i/>
          <w:spacing w:val="-5"/>
          <w:szCs w:val="18"/>
        </w:rPr>
        <w:t xml:space="preserve"> Cambiamenti strategici e sistemi di controllo,</w:t>
      </w:r>
      <w:r>
        <w:rPr>
          <w:spacing w:val="-5"/>
          <w:szCs w:val="18"/>
        </w:rPr>
        <w:t xml:space="preserve"> Giuffré, Milano, 2003.</w:t>
      </w:r>
    </w:p>
    <w:p w:rsidR="005A3B27" w:rsidRDefault="005A3B27" w:rsidP="005A3B27">
      <w:pPr>
        <w:pStyle w:val="Testo1"/>
        <w:tabs>
          <w:tab w:val="left" w:pos="6663"/>
        </w:tabs>
        <w:ind w:left="0" w:right="990" w:firstLine="0"/>
        <w:rPr>
          <w:szCs w:val="18"/>
        </w:rPr>
      </w:pPr>
    </w:p>
    <w:p w:rsidR="005A3B27" w:rsidRDefault="005A3B27" w:rsidP="005A3B27">
      <w:pPr>
        <w:pStyle w:val="Testo1"/>
        <w:tabs>
          <w:tab w:val="left" w:pos="6663"/>
        </w:tabs>
        <w:ind w:left="0" w:right="27" w:firstLine="0"/>
        <w:rPr>
          <w:szCs w:val="18"/>
        </w:rPr>
      </w:pPr>
      <w:r>
        <w:rPr>
          <w:szCs w:val="18"/>
        </w:rPr>
        <w:t>Ad integrazione il docente  pubblicherà materili didattici ed approfondimenti sulla piattaforma Blackbord.</w:t>
      </w:r>
    </w:p>
    <w:p w:rsidR="005A3B27" w:rsidRDefault="005A3B27" w:rsidP="005A3B27">
      <w:pPr>
        <w:pStyle w:val="Testo1"/>
        <w:tabs>
          <w:tab w:val="left" w:pos="6663"/>
        </w:tabs>
        <w:ind w:left="0" w:right="990" w:firstLine="0"/>
        <w:rPr>
          <w:szCs w:val="18"/>
        </w:rPr>
      </w:pPr>
    </w:p>
    <w:p w:rsidR="005A3B27" w:rsidRDefault="005A3B27" w:rsidP="005A3B27">
      <w:pPr>
        <w:tabs>
          <w:tab w:val="left" w:pos="6663"/>
        </w:tabs>
        <w:spacing w:before="240" w:after="120" w:line="220" w:lineRule="exact"/>
        <w:ind w:right="990"/>
        <w:rPr>
          <w:b/>
          <w:i/>
          <w:sz w:val="18"/>
          <w:szCs w:val="18"/>
        </w:rPr>
      </w:pPr>
      <w:r>
        <w:rPr>
          <w:b/>
          <w:i/>
          <w:sz w:val="18"/>
          <w:szCs w:val="18"/>
        </w:rPr>
        <w:t>DIDATTICA DEL CORSO</w:t>
      </w:r>
    </w:p>
    <w:p w:rsidR="005A3B27" w:rsidRDefault="005A3B27" w:rsidP="005A3B27">
      <w:pPr>
        <w:pStyle w:val="Testo2"/>
        <w:tabs>
          <w:tab w:val="left" w:pos="6663"/>
        </w:tabs>
        <w:ind w:right="27" w:firstLine="0"/>
        <w:rPr>
          <w:szCs w:val="18"/>
        </w:rPr>
      </w:pPr>
      <w:r>
        <w:rPr>
          <w:szCs w:val="18"/>
        </w:rPr>
        <w:t>Il programma verrà sviluppato mediante lezioni di inquadramento teorico, analisi e discussione di casi aziendali.</w:t>
      </w:r>
    </w:p>
    <w:p w:rsidR="005A3B27" w:rsidRDefault="005A3B27" w:rsidP="005A3B27">
      <w:pPr>
        <w:pStyle w:val="Testo2"/>
        <w:tabs>
          <w:tab w:val="left" w:pos="6663"/>
        </w:tabs>
        <w:ind w:right="990" w:firstLine="0"/>
        <w:rPr>
          <w:szCs w:val="18"/>
        </w:rPr>
      </w:pPr>
    </w:p>
    <w:p w:rsidR="005A3B27" w:rsidRDefault="005A3B27" w:rsidP="005A3B27">
      <w:pPr>
        <w:tabs>
          <w:tab w:val="left" w:pos="6663"/>
        </w:tabs>
        <w:spacing w:before="240" w:after="120" w:line="220" w:lineRule="exact"/>
        <w:ind w:right="990"/>
        <w:rPr>
          <w:b/>
          <w:i/>
          <w:sz w:val="18"/>
          <w:szCs w:val="18"/>
        </w:rPr>
      </w:pPr>
      <w:r>
        <w:rPr>
          <w:b/>
          <w:i/>
          <w:sz w:val="18"/>
          <w:szCs w:val="18"/>
        </w:rPr>
        <w:t>METODO DI VALUTAZIONE</w:t>
      </w:r>
    </w:p>
    <w:p w:rsidR="005A3B27" w:rsidRDefault="005A3B27" w:rsidP="005A3B27">
      <w:pPr>
        <w:pStyle w:val="Testo2"/>
        <w:tabs>
          <w:tab w:val="left" w:pos="6663"/>
        </w:tabs>
        <w:spacing w:before="120" w:after="120"/>
        <w:ind w:right="27" w:firstLine="0"/>
        <w:rPr>
          <w:szCs w:val="18"/>
        </w:rPr>
      </w:pPr>
      <w:r>
        <w:rPr>
          <w:szCs w:val="18"/>
        </w:rPr>
        <w:t xml:space="preserve">La modalità d’esame è quella scritta. L’esame ha una duranta di 90 minuti e comprende domande aperte e l’analisi di un breve caso. </w:t>
      </w:r>
    </w:p>
    <w:p w:rsidR="005A3B27" w:rsidRDefault="005A3B27" w:rsidP="005A3B27">
      <w:pPr>
        <w:pStyle w:val="Testo2"/>
        <w:tabs>
          <w:tab w:val="left" w:pos="6663"/>
        </w:tabs>
        <w:spacing w:before="120" w:after="120"/>
        <w:ind w:right="992" w:firstLine="0"/>
        <w:rPr>
          <w:szCs w:val="18"/>
        </w:rPr>
      </w:pPr>
    </w:p>
    <w:p w:rsidR="005A3B27" w:rsidRDefault="005A3B27" w:rsidP="005A3B27">
      <w:pPr>
        <w:tabs>
          <w:tab w:val="left" w:pos="6663"/>
        </w:tabs>
        <w:spacing w:before="240" w:after="120"/>
        <w:ind w:left="851" w:right="990" w:hanging="851"/>
        <w:rPr>
          <w:b/>
          <w:i/>
          <w:sz w:val="18"/>
          <w:szCs w:val="18"/>
        </w:rPr>
      </w:pPr>
      <w:r>
        <w:rPr>
          <w:b/>
          <w:i/>
          <w:sz w:val="18"/>
          <w:szCs w:val="18"/>
        </w:rPr>
        <w:t>AVVERTENZE</w:t>
      </w:r>
    </w:p>
    <w:p w:rsidR="005A3B27" w:rsidRDefault="005A3B27" w:rsidP="005A3B27">
      <w:pPr>
        <w:pStyle w:val="Testo2"/>
        <w:tabs>
          <w:tab w:val="left" w:pos="6663"/>
        </w:tabs>
        <w:ind w:left="851" w:right="27" w:hanging="851"/>
        <w:rPr>
          <w:szCs w:val="18"/>
        </w:rPr>
      </w:pPr>
      <w:r>
        <w:rPr>
          <w:szCs w:val="18"/>
        </w:rPr>
        <w:t xml:space="preserve">Tutto il materiale didattico discusso in classe costituisce oggetto della prova d’esame. </w:t>
      </w:r>
    </w:p>
    <w:p w:rsidR="005A3B27" w:rsidRDefault="005A3B27" w:rsidP="005A3B27">
      <w:pPr>
        <w:pStyle w:val="Testo2"/>
        <w:tabs>
          <w:tab w:val="left" w:pos="6663"/>
        </w:tabs>
        <w:ind w:left="851" w:right="27" w:hanging="851"/>
        <w:rPr>
          <w:szCs w:val="18"/>
        </w:rPr>
      </w:pPr>
    </w:p>
    <w:p w:rsidR="005A3B27" w:rsidRDefault="005A3B27" w:rsidP="005A3B27">
      <w:pPr>
        <w:pStyle w:val="Testo2"/>
        <w:tabs>
          <w:tab w:val="left" w:pos="6663"/>
        </w:tabs>
        <w:ind w:left="851" w:right="990" w:hanging="851"/>
        <w:rPr>
          <w:szCs w:val="18"/>
        </w:rPr>
      </w:pPr>
    </w:p>
    <w:p w:rsidR="005A3B27" w:rsidRDefault="005A3B27" w:rsidP="005A3B27">
      <w:pPr>
        <w:tabs>
          <w:tab w:val="left" w:pos="6663"/>
        </w:tabs>
        <w:spacing w:before="240" w:after="120" w:line="220" w:lineRule="exact"/>
        <w:ind w:left="851" w:right="990" w:hanging="851"/>
        <w:rPr>
          <w:rFonts w:eastAsia="MS Mincho"/>
          <w:b/>
          <w:i/>
          <w:sz w:val="18"/>
          <w:szCs w:val="24"/>
        </w:rPr>
      </w:pPr>
      <w:r>
        <w:rPr>
          <w:rFonts w:eastAsia="MS Mincho"/>
          <w:b/>
          <w:i/>
          <w:sz w:val="18"/>
        </w:rPr>
        <w:t>ORARIO E LUOGO DI RICEVIMENTO DEGLI STUDENTI</w:t>
      </w:r>
    </w:p>
    <w:p w:rsidR="005A3B27" w:rsidRDefault="005A3B27" w:rsidP="007A5444">
      <w:pPr>
        <w:tabs>
          <w:tab w:val="left" w:pos="708"/>
          <w:tab w:val="left" w:pos="6663"/>
        </w:tabs>
        <w:spacing w:line="220" w:lineRule="exact"/>
        <w:ind w:right="990"/>
        <w:rPr>
          <w:noProof/>
          <w:sz w:val="18"/>
          <w:szCs w:val="18"/>
        </w:rPr>
      </w:pPr>
      <w:r>
        <w:rPr>
          <w:noProof/>
          <w:sz w:val="18"/>
          <w:szCs w:val="18"/>
        </w:rPr>
        <w:t xml:space="preserve">Gli orari di ricevimento sono disponibili on line nella pagina personale del docente, consultabile al sito </w:t>
      </w:r>
      <w:hyperlink r:id="rId6" w:history="1">
        <w:r>
          <w:rPr>
            <w:rStyle w:val="Collegamentoipertestuale"/>
            <w:sz w:val="18"/>
            <w:szCs w:val="18"/>
          </w:rPr>
          <w:t>http://docenti.unicatt.it/</w:t>
        </w:r>
      </w:hyperlink>
    </w:p>
    <w:p w:rsidR="005A3B27" w:rsidRDefault="005A3B27" w:rsidP="005A3B27">
      <w:pPr>
        <w:pStyle w:val="Testo2"/>
        <w:tabs>
          <w:tab w:val="left" w:pos="6663"/>
        </w:tabs>
        <w:ind w:left="851" w:right="990" w:hanging="851"/>
        <w:rPr>
          <w:rFonts w:ascii="Times New Roman" w:eastAsiaTheme="minorHAnsi" w:hAnsi="Times New Roman"/>
          <w:szCs w:val="18"/>
        </w:rPr>
      </w:pPr>
    </w:p>
    <w:p w:rsidR="005A3B27" w:rsidRDefault="005A3B27" w:rsidP="005A3B27">
      <w:pPr>
        <w:tabs>
          <w:tab w:val="left" w:pos="6663"/>
        </w:tabs>
        <w:ind w:left="851" w:right="990" w:hanging="851"/>
        <w:rPr>
          <w:rFonts w:ascii="Times New Roman" w:hAnsi="Times New Roman"/>
          <w:sz w:val="18"/>
          <w:szCs w:val="18"/>
        </w:rPr>
      </w:pPr>
    </w:p>
    <w:p w:rsidR="005A3B27" w:rsidRDefault="005A3B27" w:rsidP="005A3B27">
      <w:pPr>
        <w:tabs>
          <w:tab w:val="left" w:pos="6663"/>
        </w:tabs>
        <w:ind w:left="851" w:right="990" w:hanging="851"/>
        <w:rPr>
          <w:sz w:val="18"/>
          <w:szCs w:val="18"/>
        </w:rPr>
      </w:pPr>
    </w:p>
    <w:sectPr w:rsidR="005A3B2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13A"/>
    <w:multiLevelType w:val="hybridMultilevel"/>
    <w:tmpl w:val="7F9E728E"/>
    <w:lvl w:ilvl="0" w:tplc="4B36C1E2">
      <w:numFmt w:val="bullet"/>
      <w:lvlText w:val="-"/>
      <w:lvlJc w:val="left"/>
      <w:pPr>
        <w:tabs>
          <w:tab w:val="num" w:pos="720"/>
        </w:tabs>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C584EB6"/>
    <w:multiLevelType w:val="hybridMultilevel"/>
    <w:tmpl w:val="D786E4FA"/>
    <w:lvl w:ilvl="0" w:tplc="4B36C1E2">
      <w:numFmt w:val="bullet"/>
      <w:lvlText w:val="-"/>
      <w:lvlJc w:val="left"/>
      <w:pPr>
        <w:tabs>
          <w:tab w:val="num" w:pos="1069"/>
        </w:tabs>
        <w:ind w:left="1069" w:hanging="360"/>
      </w:pPr>
      <w:rPr>
        <w:color w:val="auto"/>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hint="default"/>
      </w:rPr>
    </w:lvl>
    <w:lvl w:ilvl="3" w:tplc="04100001">
      <w:start w:val="1"/>
      <w:numFmt w:val="bullet"/>
      <w:lvlText w:val=""/>
      <w:lvlJc w:val="left"/>
      <w:pPr>
        <w:tabs>
          <w:tab w:val="num" w:pos="3022"/>
        </w:tabs>
        <w:ind w:left="3022" w:hanging="360"/>
      </w:pPr>
      <w:rPr>
        <w:rFonts w:ascii="Symbol" w:hAnsi="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hint="default"/>
      </w:rPr>
    </w:lvl>
    <w:lvl w:ilvl="6" w:tplc="04100001">
      <w:start w:val="1"/>
      <w:numFmt w:val="bullet"/>
      <w:lvlText w:val=""/>
      <w:lvlJc w:val="left"/>
      <w:pPr>
        <w:tabs>
          <w:tab w:val="num" w:pos="5182"/>
        </w:tabs>
        <w:ind w:left="5182" w:hanging="360"/>
      </w:pPr>
      <w:rPr>
        <w:rFonts w:ascii="Symbol" w:hAnsi="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hint="default"/>
      </w:rPr>
    </w:lvl>
  </w:abstractNum>
  <w:abstractNum w:abstractNumId="2">
    <w:nsid w:val="423D6782"/>
    <w:multiLevelType w:val="hybridMultilevel"/>
    <w:tmpl w:val="A078BF82"/>
    <w:lvl w:ilvl="0" w:tplc="946C5A84">
      <w:start w:val="1"/>
      <w:numFmt w:val="decimal"/>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C6622AC"/>
    <w:multiLevelType w:val="hybridMultilevel"/>
    <w:tmpl w:val="D432099C"/>
    <w:lvl w:ilvl="0" w:tplc="4B36C1E2">
      <w:numFmt w:val="bullet"/>
      <w:lvlText w:val="-"/>
      <w:lvlJc w:val="left"/>
      <w:pPr>
        <w:tabs>
          <w:tab w:val="num" w:pos="360"/>
        </w:tabs>
        <w:ind w:left="36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6DDD001D"/>
    <w:multiLevelType w:val="hybridMultilevel"/>
    <w:tmpl w:val="12B861DC"/>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6EF460B3"/>
    <w:multiLevelType w:val="hybridMultilevel"/>
    <w:tmpl w:val="06B6DCF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6C"/>
    <w:rsid w:val="004A7C4C"/>
    <w:rsid w:val="005A3B27"/>
    <w:rsid w:val="007A5444"/>
    <w:rsid w:val="0086790B"/>
    <w:rsid w:val="00CD6C6C"/>
    <w:rsid w:val="00EB2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C6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5A3B27"/>
    <w:rPr>
      <w:rFonts w:ascii="Times" w:hAnsi="Times"/>
      <w:b/>
      <w:noProof/>
    </w:rPr>
  </w:style>
  <w:style w:type="character" w:customStyle="1" w:styleId="Titolo2Carattere">
    <w:name w:val="Titolo 2 Carattere"/>
    <w:basedOn w:val="Carpredefinitoparagrafo"/>
    <w:link w:val="Titolo2"/>
    <w:rsid w:val="005A3B27"/>
    <w:rPr>
      <w:rFonts w:ascii="Times" w:hAnsi="Times"/>
      <w:smallCaps/>
      <w:noProof/>
      <w:sz w:val="18"/>
    </w:rPr>
  </w:style>
  <w:style w:type="character" w:styleId="Collegamentoipertestuale">
    <w:name w:val="Hyperlink"/>
    <w:basedOn w:val="Carpredefinitoparagrafo"/>
    <w:uiPriority w:val="99"/>
    <w:semiHidden/>
    <w:unhideWhenUsed/>
    <w:rsid w:val="005A3B27"/>
    <w:rPr>
      <w:color w:val="0000FF"/>
      <w:u w:val="single"/>
    </w:rPr>
  </w:style>
  <w:style w:type="paragraph" w:styleId="NormaleWeb">
    <w:name w:val="Normal (Web)"/>
    <w:basedOn w:val="Normale"/>
    <w:uiPriority w:val="99"/>
    <w:unhideWhenUsed/>
    <w:rsid w:val="005A3B27"/>
    <w:pPr>
      <w:tabs>
        <w:tab w:val="clear" w:pos="284"/>
      </w:tabs>
      <w:spacing w:before="100" w:beforeAutospacing="1" w:after="100" w:afterAutospacing="1" w:line="240" w:lineRule="auto"/>
      <w:jc w:val="left"/>
    </w:pPr>
    <w:rPr>
      <w:rFonts w:ascii="Times New Roman" w:hAnsi="Times New Roman"/>
      <w:sz w:val="24"/>
      <w:szCs w:val="24"/>
    </w:rPr>
  </w:style>
  <w:style w:type="paragraph" w:styleId="Corpotesto">
    <w:name w:val="Body Text"/>
    <w:basedOn w:val="Normale"/>
    <w:link w:val="CorpotestoCarattere"/>
    <w:uiPriority w:val="99"/>
    <w:semiHidden/>
    <w:unhideWhenUsed/>
    <w:rsid w:val="005A3B27"/>
    <w:pPr>
      <w:numPr>
        <w:ilvl w:val="12"/>
      </w:numPr>
      <w:tabs>
        <w:tab w:val="clear" w:pos="284"/>
      </w:tabs>
      <w:spacing w:line="240" w:lineRule="auto"/>
    </w:pPr>
    <w:rPr>
      <w:rFonts w:ascii="Times New Roman" w:hAnsi="Times New Roman"/>
      <w:lang w:eastAsia="en-US"/>
    </w:rPr>
  </w:style>
  <w:style w:type="character" w:customStyle="1" w:styleId="CorpotestoCarattere">
    <w:name w:val="Corpo testo Carattere"/>
    <w:basedOn w:val="Carpredefinitoparagrafo"/>
    <w:link w:val="Corpotesto"/>
    <w:uiPriority w:val="99"/>
    <w:semiHidden/>
    <w:rsid w:val="005A3B27"/>
    <w:rPr>
      <w:lang w:eastAsia="en-US"/>
    </w:rPr>
  </w:style>
  <w:style w:type="character" w:customStyle="1" w:styleId="Testo1Carattere">
    <w:name w:val="Testo 1 Carattere"/>
    <w:link w:val="Testo1"/>
    <w:locked/>
    <w:rsid w:val="005A3B27"/>
    <w:rPr>
      <w:rFonts w:ascii="Times" w:hAnsi="Times"/>
      <w:noProof/>
      <w:sz w:val="18"/>
    </w:rPr>
  </w:style>
  <w:style w:type="character" w:customStyle="1" w:styleId="Testo2Carattere">
    <w:name w:val="Testo 2 Carattere"/>
    <w:link w:val="Testo2"/>
    <w:locked/>
    <w:rsid w:val="005A3B27"/>
    <w:rPr>
      <w:rFonts w:ascii="Times" w:hAnsi="Times"/>
      <w:noProof/>
      <w:sz w:val="18"/>
    </w:rPr>
  </w:style>
  <w:style w:type="character" w:styleId="Enfasicorsivo">
    <w:name w:val="Emphasis"/>
    <w:basedOn w:val="Carpredefinitoparagrafo"/>
    <w:qFormat/>
    <w:rsid w:val="005A3B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C6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5A3B27"/>
    <w:rPr>
      <w:rFonts w:ascii="Times" w:hAnsi="Times"/>
      <w:b/>
      <w:noProof/>
    </w:rPr>
  </w:style>
  <w:style w:type="character" w:customStyle="1" w:styleId="Titolo2Carattere">
    <w:name w:val="Titolo 2 Carattere"/>
    <w:basedOn w:val="Carpredefinitoparagrafo"/>
    <w:link w:val="Titolo2"/>
    <w:rsid w:val="005A3B27"/>
    <w:rPr>
      <w:rFonts w:ascii="Times" w:hAnsi="Times"/>
      <w:smallCaps/>
      <w:noProof/>
      <w:sz w:val="18"/>
    </w:rPr>
  </w:style>
  <w:style w:type="character" w:styleId="Collegamentoipertestuale">
    <w:name w:val="Hyperlink"/>
    <w:basedOn w:val="Carpredefinitoparagrafo"/>
    <w:uiPriority w:val="99"/>
    <w:semiHidden/>
    <w:unhideWhenUsed/>
    <w:rsid w:val="005A3B27"/>
    <w:rPr>
      <w:color w:val="0000FF"/>
      <w:u w:val="single"/>
    </w:rPr>
  </w:style>
  <w:style w:type="paragraph" w:styleId="NormaleWeb">
    <w:name w:val="Normal (Web)"/>
    <w:basedOn w:val="Normale"/>
    <w:uiPriority w:val="99"/>
    <w:unhideWhenUsed/>
    <w:rsid w:val="005A3B27"/>
    <w:pPr>
      <w:tabs>
        <w:tab w:val="clear" w:pos="284"/>
      </w:tabs>
      <w:spacing w:before="100" w:beforeAutospacing="1" w:after="100" w:afterAutospacing="1" w:line="240" w:lineRule="auto"/>
      <w:jc w:val="left"/>
    </w:pPr>
    <w:rPr>
      <w:rFonts w:ascii="Times New Roman" w:hAnsi="Times New Roman"/>
      <w:sz w:val="24"/>
      <w:szCs w:val="24"/>
    </w:rPr>
  </w:style>
  <w:style w:type="paragraph" w:styleId="Corpotesto">
    <w:name w:val="Body Text"/>
    <w:basedOn w:val="Normale"/>
    <w:link w:val="CorpotestoCarattere"/>
    <w:uiPriority w:val="99"/>
    <w:semiHidden/>
    <w:unhideWhenUsed/>
    <w:rsid w:val="005A3B27"/>
    <w:pPr>
      <w:numPr>
        <w:ilvl w:val="12"/>
      </w:numPr>
      <w:tabs>
        <w:tab w:val="clear" w:pos="284"/>
      </w:tabs>
      <w:spacing w:line="240" w:lineRule="auto"/>
    </w:pPr>
    <w:rPr>
      <w:rFonts w:ascii="Times New Roman" w:hAnsi="Times New Roman"/>
      <w:lang w:eastAsia="en-US"/>
    </w:rPr>
  </w:style>
  <w:style w:type="character" w:customStyle="1" w:styleId="CorpotestoCarattere">
    <w:name w:val="Corpo testo Carattere"/>
    <w:basedOn w:val="Carpredefinitoparagrafo"/>
    <w:link w:val="Corpotesto"/>
    <w:uiPriority w:val="99"/>
    <w:semiHidden/>
    <w:rsid w:val="005A3B27"/>
    <w:rPr>
      <w:lang w:eastAsia="en-US"/>
    </w:rPr>
  </w:style>
  <w:style w:type="character" w:customStyle="1" w:styleId="Testo1Carattere">
    <w:name w:val="Testo 1 Carattere"/>
    <w:link w:val="Testo1"/>
    <w:locked/>
    <w:rsid w:val="005A3B27"/>
    <w:rPr>
      <w:rFonts w:ascii="Times" w:hAnsi="Times"/>
      <w:noProof/>
      <w:sz w:val="18"/>
    </w:rPr>
  </w:style>
  <w:style w:type="character" w:customStyle="1" w:styleId="Testo2Carattere">
    <w:name w:val="Testo 2 Carattere"/>
    <w:link w:val="Testo2"/>
    <w:locked/>
    <w:rsid w:val="005A3B27"/>
    <w:rPr>
      <w:rFonts w:ascii="Times" w:hAnsi="Times"/>
      <w:noProof/>
      <w:sz w:val="18"/>
    </w:rPr>
  </w:style>
  <w:style w:type="character" w:styleId="Enfasicorsivo">
    <w:name w:val="Emphasis"/>
    <w:basedOn w:val="Carpredefinitoparagrafo"/>
    <w:qFormat/>
    <w:rsid w:val="005A3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1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prog.per guida.dot</Template>
  <TotalTime>0</TotalTime>
  <Pages>5</Pages>
  <Words>1004</Words>
  <Characters>6413</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Fiori Paola</cp:lastModifiedBy>
  <cp:revision>4</cp:revision>
  <cp:lastPrinted>2003-03-27T09:42:00Z</cp:lastPrinted>
  <dcterms:created xsi:type="dcterms:W3CDTF">2015-05-21T14:43:00Z</dcterms:created>
  <dcterms:modified xsi:type="dcterms:W3CDTF">2017-05-05T12:41:00Z</dcterms:modified>
</cp:coreProperties>
</file>