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64" w:rsidRDefault="00E30264" w:rsidP="00E30264">
      <w:pPr>
        <w:pStyle w:val="Titolo1"/>
      </w:pPr>
      <w:r>
        <w:t xml:space="preserve">Analisi di Biancio </w:t>
      </w:r>
    </w:p>
    <w:p w:rsidR="00E30264" w:rsidRDefault="00413075" w:rsidP="00E30264">
      <w:pPr>
        <w:pStyle w:val="Titolo2"/>
        <w:rPr>
          <w:b/>
        </w:rPr>
      </w:pPr>
      <w:r>
        <w:t>Prof. Carlotta D’Este</w:t>
      </w:r>
    </w:p>
    <w:p w:rsidR="00E30264" w:rsidRDefault="00E30264" w:rsidP="00E30264">
      <w:pPr>
        <w:spacing w:before="240" w:after="120"/>
        <w:rPr>
          <w:b/>
          <w:sz w:val="18"/>
        </w:rPr>
      </w:pPr>
      <w:r>
        <w:rPr>
          <w:b/>
          <w:i/>
          <w:sz w:val="18"/>
        </w:rPr>
        <w:t>OBIETTIVO DEL CORSO</w:t>
      </w:r>
    </w:p>
    <w:p w:rsidR="00E30264" w:rsidRDefault="00E30264" w:rsidP="00E30264">
      <w:r>
        <w:t>Il corso si propone di offrire una chiave di lettura ed interpretazione dei risultati gestionali delle imprese attraverso il bilancio d’esercizio. In particolare, dopo aver presentato il linguaggio contabile, consente di approfondire l’esame dei componenti di reddito e di capitale nella prospettiva della rendicontazione ai portatori di interesse attraverso il bilancio annuale. Il corso, dopo aver presentato le principali riclassificazioni del bilancio, propone uno schema interpretativo del sistema di indici e flussi diffusi nella prassi e ampiamente utilizzati nelle analisi della concorrenza e del merito di credito. Infine sono introdotti alcuni fondamentali strumenti di controllo che completano la visione sistemica e ciclica della pianificazione aziendale.</w:t>
      </w:r>
    </w:p>
    <w:p w:rsidR="00E30264" w:rsidRDefault="00E30264" w:rsidP="00E30264"/>
    <w:p w:rsidR="00E30264" w:rsidRDefault="00E30264" w:rsidP="00E30264">
      <w:pPr>
        <w:rPr>
          <w:b/>
          <w:i/>
          <w:sz w:val="14"/>
          <w:szCs w:val="14"/>
        </w:rPr>
      </w:pPr>
      <w:r>
        <w:rPr>
          <w:b/>
          <w:i/>
          <w:sz w:val="14"/>
          <w:szCs w:val="14"/>
        </w:rPr>
        <w:t>RISULTATI DI APPRENDIMENTO</w:t>
      </w:r>
    </w:p>
    <w:p w:rsidR="00E30264" w:rsidRDefault="00E30264" w:rsidP="00E30264">
      <w:pPr>
        <w:tabs>
          <w:tab w:val="clear" w:pos="284"/>
          <w:tab w:val="left" w:pos="708"/>
        </w:tabs>
      </w:pPr>
      <w:r>
        <w:t>La capacità di analisi e interpretazione bilanci, dei principali indici di bilancio e delle dinamiche economiche, finanziarie e patrimoniali connesse alla gestione d’impresa.</w:t>
      </w:r>
    </w:p>
    <w:p w:rsidR="00E30264" w:rsidRDefault="00E30264" w:rsidP="00E30264">
      <w:pPr>
        <w:tabs>
          <w:tab w:val="clear" w:pos="284"/>
          <w:tab w:val="left" w:pos="708"/>
        </w:tabs>
      </w:pPr>
    </w:p>
    <w:p w:rsidR="00E30264" w:rsidRDefault="00E30264" w:rsidP="00E30264">
      <w:pPr>
        <w:spacing w:before="240" w:after="120"/>
        <w:rPr>
          <w:b/>
          <w:sz w:val="18"/>
        </w:rPr>
      </w:pPr>
      <w:r>
        <w:rPr>
          <w:b/>
          <w:i/>
          <w:sz w:val="18"/>
        </w:rPr>
        <w:t>PROGRAMMA DEL CORSO</w:t>
      </w:r>
    </w:p>
    <w:p w:rsidR="00E30264" w:rsidRDefault="00E30264" w:rsidP="00E30264">
      <w:pPr>
        <w:numPr>
          <w:ilvl w:val="1"/>
          <w:numId w:val="24"/>
        </w:numPr>
        <w:tabs>
          <w:tab w:val="num" w:pos="0"/>
          <w:tab w:val="left" w:pos="142"/>
        </w:tabs>
        <w:ind w:hanging="1440"/>
      </w:pPr>
      <w:r>
        <w:t>Il bilancio nel sistema informativo aziendale</w:t>
      </w:r>
    </w:p>
    <w:p w:rsidR="00E30264" w:rsidRDefault="00E30264" w:rsidP="00E30264">
      <w:pPr>
        <w:numPr>
          <w:ilvl w:val="1"/>
          <w:numId w:val="24"/>
        </w:numPr>
        <w:tabs>
          <w:tab w:val="num" w:pos="0"/>
          <w:tab w:val="left" w:pos="142"/>
        </w:tabs>
        <w:ind w:hanging="1440"/>
      </w:pPr>
      <w:r>
        <w:t>Finalità delle analisi di bilancio</w:t>
      </w:r>
    </w:p>
    <w:p w:rsidR="00E30264" w:rsidRDefault="00E30264" w:rsidP="00E30264">
      <w:pPr>
        <w:numPr>
          <w:ilvl w:val="1"/>
          <w:numId w:val="24"/>
        </w:numPr>
        <w:tabs>
          <w:tab w:val="num" w:pos="0"/>
          <w:tab w:val="left" w:pos="142"/>
        </w:tabs>
        <w:ind w:hanging="1440"/>
      </w:pPr>
      <w:r>
        <w:t>Affidabilità, funzionalità, operatività del bilancio di esercizio</w:t>
      </w:r>
    </w:p>
    <w:p w:rsidR="00E30264" w:rsidRDefault="00E30264" w:rsidP="00E30264">
      <w:pPr>
        <w:numPr>
          <w:ilvl w:val="1"/>
          <w:numId w:val="24"/>
        </w:numPr>
        <w:tabs>
          <w:tab w:val="num" w:pos="0"/>
          <w:tab w:val="left" w:pos="142"/>
        </w:tabs>
        <w:ind w:left="142" w:hanging="142"/>
      </w:pPr>
      <w:r>
        <w:t xml:space="preserve">Gli </w:t>
      </w:r>
      <w:proofErr w:type="spellStart"/>
      <w:r>
        <w:t>asset</w:t>
      </w:r>
      <w:proofErr w:type="spellEnd"/>
      <w:r>
        <w:t xml:space="preserve"> di bilancio: valori economici e loro significato nella determinazione dei risultati ottenuti e degli equilibri aziendali</w:t>
      </w:r>
    </w:p>
    <w:p w:rsidR="00E30264" w:rsidRDefault="00E30264" w:rsidP="00E30264">
      <w:pPr>
        <w:numPr>
          <w:ilvl w:val="1"/>
          <w:numId w:val="24"/>
        </w:numPr>
        <w:tabs>
          <w:tab w:val="num" w:pos="0"/>
          <w:tab w:val="left" w:pos="142"/>
        </w:tabs>
        <w:ind w:hanging="1440"/>
      </w:pPr>
      <w:r>
        <w:t>Analisi e interpretazione del bilancio di esercizio</w:t>
      </w:r>
    </w:p>
    <w:p w:rsidR="00E30264" w:rsidRDefault="00E30264" w:rsidP="00E30264">
      <w:pPr>
        <w:numPr>
          <w:ilvl w:val="1"/>
          <w:numId w:val="24"/>
        </w:numPr>
        <w:tabs>
          <w:tab w:val="num" w:pos="0"/>
          <w:tab w:val="left" w:pos="142"/>
        </w:tabs>
        <w:ind w:hanging="1440"/>
      </w:pPr>
      <w:r>
        <w:t>I limiti espressivi del bilancio d’esercizio e il loro superamento</w:t>
      </w:r>
    </w:p>
    <w:p w:rsidR="00E30264" w:rsidRDefault="00E30264" w:rsidP="00E30264">
      <w:pPr>
        <w:numPr>
          <w:ilvl w:val="1"/>
          <w:numId w:val="24"/>
        </w:numPr>
        <w:tabs>
          <w:tab w:val="num" w:pos="0"/>
          <w:tab w:val="left" w:pos="142"/>
        </w:tabs>
        <w:ind w:left="142" w:hanging="142"/>
      </w:pPr>
      <w:r>
        <w:t>Le riclassificazioni dello stato patrimoniale secondo criteri finanziari e secondo criteri operativi</w:t>
      </w:r>
    </w:p>
    <w:p w:rsidR="00E30264" w:rsidRDefault="00E30264" w:rsidP="00E30264">
      <w:pPr>
        <w:numPr>
          <w:ilvl w:val="1"/>
          <w:numId w:val="24"/>
        </w:numPr>
        <w:tabs>
          <w:tab w:val="num" w:pos="0"/>
          <w:tab w:val="left" w:pos="142"/>
        </w:tabs>
        <w:ind w:left="142" w:hanging="142"/>
      </w:pPr>
      <w:r>
        <w:t>Le principali riclassificazioni del conto economico e la capacità di rappresentare i diversi contributi della gestione alla formazione dei risultati</w:t>
      </w:r>
    </w:p>
    <w:p w:rsidR="00E30264" w:rsidRDefault="00E30264" w:rsidP="00E30264">
      <w:pPr>
        <w:numPr>
          <w:ilvl w:val="1"/>
          <w:numId w:val="24"/>
        </w:numPr>
        <w:tabs>
          <w:tab w:val="num" w:pos="0"/>
          <w:tab w:val="left" w:pos="142"/>
        </w:tabs>
        <w:ind w:left="142" w:hanging="142"/>
      </w:pPr>
      <w:r>
        <w:t>Determinazione e interpretazione dei principali indicatori delle performances aziendali</w:t>
      </w:r>
    </w:p>
    <w:p w:rsidR="00E30264" w:rsidRDefault="00E30264" w:rsidP="00E30264">
      <w:pPr>
        <w:numPr>
          <w:ilvl w:val="1"/>
          <w:numId w:val="24"/>
        </w:numPr>
        <w:tabs>
          <w:tab w:val="num" w:pos="0"/>
          <w:tab w:val="left" w:pos="142"/>
        </w:tabs>
        <w:ind w:hanging="1440"/>
      </w:pPr>
      <w:r>
        <w:t>Gli indicatori di bilancio</w:t>
      </w:r>
    </w:p>
    <w:p w:rsidR="00E30264" w:rsidRDefault="00E30264" w:rsidP="00E30264">
      <w:pPr>
        <w:numPr>
          <w:ilvl w:val="1"/>
          <w:numId w:val="24"/>
        </w:numPr>
        <w:tabs>
          <w:tab w:val="num" w:pos="0"/>
          <w:tab w:val="left" w:pos="142"/>
        </w:tabs>
        <w:ind w:hanging="1440"/>
      </w:pPr>
      <w:r>
        <w:t>Indici di bilancio di natura finanziaria</w:t>
      </w:r>
    </w:p>
    <w:p w:rsidR="00E30264" w:rsidRDefault="00E30264" w:rsidP="00E30264">
      <w:pPr>
        <w:numPr>
          <w:ilvl w:val="1"/>
          <w:numId w:val="24"/>
        </w:numPr>
        <w:tabs>
          <w:tab w:val="num" w:pos="0"/>
          <w:tab w:val="left" w:pos="142"/>
        </w:tabs>
        <w:ind w:hanging="1440"/>
      </w:pPr>
      <w:r>
        <w:t xml:space="preserve">Indici di bilancio di natura economica </w:t>
      </w:r>
    </w:p>
    <w:p w:rsidR="00E30264" w:rsidRDefault="00E30264" w:rsidP="00E30264">
      <w:pPr>
        <w:numPr>
          <w:ilvl w:val="1"/>
          <w:numId w:val="24"/>
        </w:numPr>
        <w:tabs>
          <w:tab w:val="num" w:pos="0"/>
          <w:tab w:val="left" w:pos="142"/>
        </w:tabs>
        <w:ind w:hanging="1440"/>
      </w:pPr>
      <w:r>
        <w:t>Indici di bilancio di natura patrimoniale</w:t>
      </w:r>
    </w:p>
    <w:p w:rsidR="00E30264" w:rsidRDefault="00E30264" w:rsidP="00E30264">
      <w:pPr>
        <w:numPr>
          <w:ilvl w:val="1"/>
          <w:numId w:val="24"/>
        </w:numPr>
        <w:tabs>
          <w:tab w:val="num" w:pos="0"/>
          <w:tab w:val="left" w:pos="142"/>
        </w:tabs>
        <w:ind w:left="142" w:hanging="142"/>
      </w:pPr>
      <w:r>
        <w:t>Rendiconto finanziario e analisi per flussi</w:t>
      </w:r>
    </w:p>
    <w:p w:rsidR="00E30264" w:rsidRDefault="00E30264" w:rsidP="00E30264">
      <w:pPr>
        <w:keepNext/>
        <w:spacing w:before="240" w:after="120"/>
        <w:rPr>
          <w:b/>
          <w:sz w:val="18"/>
        </w:rPr>
      </w:pPr>
      <w:r>
        <w:rPr>
          <w:b/>
          <w:i/>
          <w:sz w:val="18"/>
        </w:rPr>
        <w:lastRenderedPageBreak/>
        <w:t>BIBLIOGRAFIA</w:t>
      </w:r>
    </w:p>
    <w:p w:rsidR="00E30264" w:rsidRDefault="00E30264" w:rsidP="00E30264">
      <w:pPr>
        <w:pStyle w:val="Testo1"/>
        <w:ind w:left="0" w:firstLine="0"/>
        <w:rPr>
          <w:noProof w:val="0"/>
          <w:szCs w:val="16"/>
        </w:rPr>
      </w:pPr>
      <w:r>
        <w:rPr>
          <w:smallCaps/>
          <w:noProof w:val="0"/>
          <w:sz w:val="16"/>
          <w:szCs w:val="16"/>
        </w:rPr>
        <w:t xml:space="preserve">C. Teodori, </w:t>
      </w:r>
      <w:r>
        <w:rPr>
          <w:i/>
          <w:noProof w:val="0"/>
          <w:szCs w:val="16"/>
        </w:rPr>
        <w:t xml:space="preserve">Analisi di bilancio, </w:t>
      </w:r>
      <w:proofErr w:type="spellStart"/>
      <w:r>
        <w:rPr>
          <w:noProof w:val="0"/>
          <w:szCs w:val="16"/>
        </w:rPr>
        <w:t>Giappichelli</w:t>
      </w:r>
      <w:proofErr w:type="spellEnd"/>
      <w:r>
        <w:rPr>
          <w:noProof w:val="0"/>
          <w:szCs w:val="16"/>
        </w:rPr>
        <w:t>, 2017.</w:t>
      </w:r>
    </w:p>
    <w:p w:rsidR="00E30264" w:rsidRDefault="00E30264" w:rsidP="00E30264">
      <w:pPr>
        <w:pStyle w:val="Testo1"/>
        <w:ind w:left="0" w:firstLine="0"/>
        <w:rPr>
          <w:noProof w:val="0"/>
          <w:szCs w:val="16"/>
        </w:rPr>
      </w:pPr>
      <w:r>
        <w:rPr>
          <w:noProof w:val="0"/>
          <w:szCs w:val="16"/>
        </w:rPr>
        <w:t xml:space="preserve">Per gli argomenti trattati a lezione ma non presenti nel testo di riferimento, occorre fare riferimento al materiale didattico messo a disposizione dal docente a lezione e presente nella sezione “Materiali Didattici” di </w:t>
      </w:r>
      <w:proofErr w:type="spellStart"/>
      <w:r>
        <w:rPr>
          <w:noProof w:val="0"/>
          <w:szCs w:val="16"/>
        </w:rPr>
        <w:t>Blackboard</w:t>
      </w:r>
      <w:proofErr w:type="spellEnd"/>
      <w:r>
        <w:rPr>
          <w:noProof w:val="0"/>
          <w:szCs w:val="16"/>
        </w:rPr>
        <w:t xml:space="preserve"> (</w:t>
      </w:r>
      <w:proofErr w:type="spellStart"/>
      <w:r>
        <w:rPr>
          <w:noProof w:val="0"/>
          <w:szCs w:val="16"/>
        </w:rPr>
        <w:t>slides</w:t>
      </w:r>
      <w:proofErr w:type="spellEnd"/>
      <w:r>
        <w:rPr>
          <w:noProof w:val="0"/>
          <w:szCs w:val="16"/>
        </w:rPr>
        <w:t xml:space="preserve"> ed esercitazioni).</w:t>
      </w:r>
    </w:p>
    <w:p w:rsidR="00E30264" w:rsidRDefault="00E30264" w:rsidP="00E30264">
      <w:pPr>
        <w:pStyle w:val="Testo1"/>
        <w:ind w:left="0" w:firstLine="0"/>
        <w:rPr>
          <w:noProof w:val="0"/>
          <w:szCs w:val="18"/>
        </w:rPr>
      </w:pPr>
    </w:p>
    <w:p w:rsidR="00E30264" w:rsidRDefault="00E30264" w:rsidP="00E30264">
      <w:pPr>
        <w:spacing w:before="240" w:after="120" w:line="220" w:lineRule="exact"/>
        <w:rPr>
          <w:b/>
          <w:i/>
          <w:sz w:val="18"/>
        </w:rPr>
      </w:pPr>
      <w:r>
        <w:rPr>
          <w:b/>
          <w:i/>
          <w:sz w:val="18"/>
        </w:rPr>
        <w:t>DIDATTICA DEL CORSO</w:t>
      </w:r>
    </w:p>
    <w:p w:rsidR="00E30264" w:rsidRDefault="00E30264" w:rsidP="00E30264">
      <w:pPr>
        <w:pStyle w:val="Testo2"/>
        <w:ind w:firstLine="0"/>
        <w:rPr>
          <w:szCs w:val="18"/>
        </w:rPr>
      </w:pPr>
      <w:r>
        <w:rPr>
          <w:szCs w:val="18"/>
        </w:rPr>
        <w:t>Il corso si svolge attraverso lezioni teoriche ed esercitazioni.</w:t>
      </w:r>
    </w:p>
    <w:p w:rsidR="00E30264" w:rsidRDefault="00E30264" w:rsidP="00E30264">
      <w:pPr>
        <w:pStyle w:val="Testo2"/>
        <w:ind w:firstLine="0"/>
        <w:rPr>
          <w:b/>
          <w:i/>
          <w:szCs w:val="18"/>
        </w:rPr>
      </w:pPr>
      <w:bookmarkStart w:id="0" w:name="_GoBack"/>
      <w:bookmarkEnd w:id="0"/>
    </w:p>
    <w:p w:rsidR="00E30264" w:rsidRDefault="00E30264" w:rsidP="00E30264">
      <w:pPr>
        <w:tabs>
          <w:tab w:val="left" w:pos="6663"/>
          <w:tab w:val="left" w:pos="9072"/>
        </w:tabs>
        <w:spacing w:before="240" w:after="120" w:line="220" w:lineRule="exact"/>
        <w:ind w:right="27"/>
        <w:rPr>
          <w:b/>
          <w:i/>
          <w:sz w:val="18"/>
        </w:rPr>
      </w:pPr>
      <w:r>
        <w:rPr>
          <w:b/>
          <w:i/>
          <w:sz w:val="18"/>
        </w:rPr>
        <w:t>METODO DI VALUTAZIONE</w:t>
      </w:r>
    </w:p>
    <w:p w:rsidR="00E30264" w:rsidRDefault="00E30264" w:rsidP="00E30264">
      <w:pPr>
        <w:rPr>
          <w:sz w:val="18"/>
          <w:szCs w:val="18"/>
        </w:rPr>
      </w:pPr>
    </w:p>
    <w:p w:rsidR="00E30264" w:rsidRDefault="00E30264" w:rsidP="00E30264">
      <w:pPr>
        <w:rPr>
          <w:sz w:val="18"/>
          <w:szCs w:val="18"/>
        </w:rPr>
      </w:pPr>
      <w:r>
        <w:rPr>
          <w:sz w:val="18"/>
          <w:szCs w:val="18"/>
        </w:rPr>
        <w:t>È prevista una prova finale consistente in un esame scritto che verterà su tutto il programma svolto. La prova, della durata di 90 minuti, sarà articolata in due parti: una prima sezione comprendente esercizi inerenti a costruzione ed interpretazione degli indici di bilancio e del rendiconto finanziario ed una seconda sezione costituita da domande qualitative aperte.</w:t>
      </w:r>
    </w:p>
    <w:p w:rsidR="00E30264" w:rsidRDefault="00E30264" w:rsidP="00E30264">
      <w:pPr>
        <w:rPr>
          <w:sz w:val="18"/>
          <w:szCs w:val="18"/>
        </w:rPr>
      </w:pPr>
      <w:r>
        <w:rPr>
          <w:snapToGrid w:val="0"/>
        </w:rPr>
        <w:t xml:space="preserve">Per gli studenti frequentanti è prevista la possibilità di svolgere un </w:t>
      </w:r>
      <w:proofErr w:type="spellStart"/>
      <w:r>
        <w:rPr>
          <w:snapToGrid w:val="0"/>
        </w:rPr>
        <w:t>assignment</w:t>
      </w:r>
      <w:proofErr w:type="spellEnd"/>
      <w:r>
        <w:rPr>
          <w:snapToGrid w:val="0"/>
        </w:rPr>
        <w:t xml:space="preserve"> individuale.</w:t>
      </w:r>
    </w:p>
    <w:p w:rsidR="00E30264" w:rsidRDefault="00E30264" w:rsidP="00E30264">
      <w:pPr>
        <w:tabs>
          <w:tab w:val="left" w:pos="6663"/>
          <w:tab w:val="left" w:pos="9072"/>
        </w:tabs>
        <w:spacing w:before="240" w:after="120" w:line="220" w:lineRule="exact"/>
        <w:ind w:right="-114"/>
        <w:rPr>
          <w:rFonts w:eastAsia="MS Mincho"/>
          <w:b/>
          <w:i/>
          <w:sz w:val="18"/>
        </w:rPr>
      </w:pPr>
      <w:r>
        <w:rPr>
          <w:rFonts w:eastAsia="MS Mincho"/>
          <w:b/>
          <w:i/>
          <w:sz w:val="18"/>
        </w:rPr>
        <w:t>ORARIO E LUOGO DI RICEVIMENTO DEGLI STUDENTI</w:t>
      </w:r>
    </w:p>
    <w:p w:rsidR="00E30264" w:rsidRDefault="00E30264" w:rsidP="00E30264">
      <w:pPr>
        <w:tabs>
          <w:tab w:val="clear" w:pos="284"/>
          <w:tab w:val="left" w:pos="708"/>
          <w:tab w:val="left" w:pos="6663"/>
          <w:tab w:val="left" w:pos="9072"/>
        </w:tabs>
        <w:spacing w:line="220" w:lineRule="exact"/>
        <w:ind w:right="27"/>
        <w:rPr>
          <w:noProof/>
          <w:sz w:val="18"/>
          <w:szCs w:val="18"/>
        </w:rPr>
      </w:pPr>
      <w:r>
        <w:rPr>
          <w:noProof/>
          <w:sz w:val="18"/>
          <w:szCs w:val="18"/>
        </w:rPr>
        <w:t xml:space="preserve">Gli orari di ricevimento sono disponibili on line nella pagina personale del docente, consultabile al sito </w:t>
      </w:r>
      <w:hyperlink r:id="rId6" w:history="1">
        <w:r>
          <w:rPr>
            <w:rStyle w:val="Collegamentoipertestuale"/>
            <w:rFonts w:eastAsiaTheme="majorEastAsia"/>
            <w:szCs w:val="18"/>
          </w:rPr>
          <w:t>http://docenti.unicatt.it/</w:t>
        </w:r>
      </w:hyperlink>
    </w:p>
    <w:p w:rsidR="00E30264" w:rsidRDefault="00E30264" w:rsidP="00E30264">
      <w:pPr>
        <w:pStyle w:val="Testo2"/>
        <w:tabs>
          <w:tab w:val="left" w:pos="6663"/>
          <w:tab w:val="left" w:pos="9072"/>
        </w:tabs>
        <w:ind w:right="27" w:firstLine="0"/>
        <w:rPr>
          <w:szCs w:val="18"/>
          <w:u w:val="single"/>
        </w:rPr>
      </w:pPr>
    </w:p>
    <w:sectPr w:rsidR="00E30264" w:rsidSect="00471E02">
      <w:pgSz w:w="11906" w:h="16838" w:code="9"/>
      <w:pgMar w:top="2268"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4">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5"/>
  </w:num>
  <w:num w:numId="5">
    <w:abstractNumId w:val="11"/>
  </w:num>
  <w:num w:numId="6">
    <w:abstractNumId w:val="16"/>
  </w:num>
  <w:num w:numId="7">
    <w:abstractNumId w:val="2"/>
  </w:num>
  <w:num w:numId="8">
    <w:abstractNumId w:val="17"/>
  </w:num>
  <w:num w:numId="9">
    <w:abstractNumId w:val="21"/>
  </w:num>
  <w:num w:numId="10">
    <w:abstractNumId w:val="7"/>
  </w:num>
  <w:num w:numId="11">
    <w:abstractNumId w:val="4"/>
  </w:num>
  <w:num w:numId="12">
    <w:abstractNumId w:val="10"/>
  </w:num>
  <w:num w:numId="13">
    <w:abstractNumId w:val="14"/>
  </w:num>
  <w:num w:numId="14">
    <w:abstractNumId w:val="6"/>
  </w:num>
  <w:num w:numId="15">
    <w:abstractNumId w:val="18"/>
  </w:num>
  <w:num w:numId="16">
    <w:abstractNumId w:val="9"/>
  </w:num>
  <w:num w:numId="17">
    <w:abstractNumId w:val="20"/>
  </w:num>
  <w:num w:numId="18">
    <w:abstractNumId w:val="20"/>
  </w:num>
  <w:num w:numId="19">
    <w:abstractNumId w:val="19"/>
  </w:num>
  <w:num w:numId="20">
    <w:abstractNumId w:val="12"/>
  </w:num>
  <w:num w:numId="21">
    <w:abstractNumId w:val="0"/>
  </w:num>
  <w:num w:numId="22">
    <w:abstractNumId w:val="1"/>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4E"/>
    <w:rsid w:val="00013D8C"/>
    <w:rsid w:val="00025B8B"/>
    <w:rsid w:val="00056F46"/>
    <w:rsid w:val="000C5453"/>
    <w:rsid w:val="000D22D0"/>
    <w:rsid w:val="00105398"/>
    <w:rsid w:val="00177CE0"/>
    <w:rsid w:val="00186B7C"/>
    <w:rsid w:val="001D4A03"/>
    <w:rsid w:val="00205F8C"/>
    <w:rsid w:val="00236713"/>
    <w:rsid w:val="002D1B8C"/>
    <w:rsid w:val="002E7203"/>
    <w:rsid w:val="003129C8"/>
    <w:rsid w:val="00346C00"/>
    <w:rsid w:val="00392672"/>
    <w:rsid w:val="003B1F9C"/>
    <w:rsid w:val="003C12D4"/>
    <w:rsid w:val="003E478B"/>
    <w:rsid w:val="003F7AE0"/>
    <w:rsid w:val="00413075"/>
    <w:rsid w:val="004201A8"/>
    <w:rsid w:val="00431017"/>
    <w:rsid w:val="004546CC"/>
    <w:rsid w:val="004550B6"/>
    <w:rsid w:val="0046288C"/>
    <w:rsid w:val="00471E02"/>
    <w:rsid w:val="00495B52"/>
    <w:rsid w:val="004D60DE"/>
    <w:rsid w:val="00526A87"/>
    <w:rsid w:val="005709F2"/>
    <w:rsid w:val="00584CB0"/>
    <w:rsid w:val="005F1D66"/>
    <w:rsid w:val="006175AA"/>
    <w:rsid w:val="006223E7"/>
    <w:rsid w:val="0066415A"/>
    <w:rsid w:val="00664CD1"/>
    <w:rsid w:val="0069398F"/>
    <w:rsid w:val="006975AE"/>
    <w:rsid w:val="006C7B25"/>
    <w:rsid w:val="006F5B2E"/>
    <w:rsid w:val="0070074D"/>
    <w:rsid w:val="00703383"/>
    <w:rsid w:val="0071087B"/>
    <w:rsid w:val="00731AAD"/>
    <w:rsid w:val="007379BA"/>
    <w:rsid w:val="007700A8"/>
    <w:rsid w:val="007859A0"/>
    <w:rsid w:val="00810EE2"/>
    <w:rsid w:val="0081379C"/>
    <w:rsid w:val="008326B2"/>
    <w:rsid w:val="00833D15"/>
    <w:rsid w:val="00896F8B"/>
    <w:rsid w:val="008A016C"/>
    <w:rsid w:val="008A2AA7"/>
    <w:rsid w:val="00973BC8"/>
    <w:rsid w:val="00995770"/>
    <w:rsid w:val="009F2748"/>
    <w:rsid w:val="00A059A1"/>
    <w:rsid w:val="00A12023"/>
    <w:rsid w:val="00A71B9E"/>
    <w:rsid w:val="00AC5A73"/>
    <w:rsid w:val="00B27571"/>
    <w:rsid w:val="00B73E97"/>
    <w:rsid w:val="00B857CC"/>
    <w:rsid w:val="00BB002D"/>
    <w:rsid w:val="00BC444E"/>
    <w:rsid w:val="00BE2DAA"/>
    <w:rsid w:val="00C05385"/>
    <w:rsid w:val="00CB3928"/>
    <w:rsid w:val="00D04816"/>
    <w:rsid w:val="00D75B80"/>
    <w:rsid w:val="00DA3393"/>
    <w:rsid w:val="00E047AB"/>
    <w:rsid w:val="00E30264"/>
    <w:rsid w:val="00E82EEA"/>
    <w:rsid w:val="00EA323D"/>
    <w:rsid w:val="00EB5BA6"/>
    <w:rsid w:val="00F8037C"/>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versione).dot</Template>
  <TotalTime>29</TotalTime>
  <Pages>2</Pages>
  <Words>432</Words>
  <Characters>2673</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12</cp:revision>
  <cp:lastPrinted>2016-05-05T11:20:00Z</cp:lastPrinted>
  <dcterms:created xsi:type="dcterms:W3CDTF">2017-04-27T11:16:00Z</dcterms:created>
  <dcterms:modified xsi:type="dcterms:W3CDTF">2017-05-19T14:26:00Z</dcterms:modified>
</cp:coreProperties>
</file>