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067E" w14:textId="77777777" w:rsidR="002D5E17" w:rsidRPr="00DA00E4" w:rsidRDefault="002F7365" w:rsidP="002F7365">
      <w:pPr>
        <w:pStyle w:val="Titolo1"/>
        <w:rPr>
          <w:lang w:val="en-US"/>
        </w:rPr>
      </w:pPr>
      <w:r w:rsidRPr="00DA00E4">
        <w:rPr>
          <w:lang w:val="en-US"/>
        </w:rPr>
        <w:t>Global challenges and firm strategies</w:t>
      </w:r>
    </w:p>
    <w:p w14:paraId="28EBFC51" w14:textId="57321B80" w:rsidR="006176EC" w:rsidRDefault="00147DA2" w:rsidP="006176EC">
      <w:pPr>
        <w:pStyle w:val="Titolo2"/>
        <w:rPr>
          <w:lang w:val="en-US"/>
        </w:rPr>
      </w:pPr>
      <w:r w:rsidRPr="00A21DC0">
        <w:rPr>
          <w:lang w:val="en-US"/>
        </w:rPr>
        <w:t>Prof. Luigi Ruggeron</w:t>
      </w:r>
      <w:r>
        <w:rPr>
          <w:lang w:val="en-US"/>
        </w:rPr>
        <w:t xml:space="preserve">e; </w:t>
      </w:r>
      <w:r w:rsidRPr="00A21DC0">
        <w:rPr>
          <w:lang w:val="en-US"/>
        </w:rPr>
        <w:t>Prof. Cristiana Zanzottera</w:t>
      </w:r>
    </w:p>
    <w:p w14:paraId="6DE86AA4" w14:textId="003B6CCC" w:rsidR="002F7365" w:rsidRPr="00CD6F85" w:rsidRDefault="002F7365" w:rsidP="00147DA2">
      <w:pPr>
        <w:pStyle w:val="Titolo2"/>
        <w:spacing w:before="240" w:after="120"/>
        <w:rPr>
          <w:lang w:val="en-US"/>
        </w:rPr>
      </w:pPr>
      <w:r w:rsidRPr="00CD6F85">
        <w:rPr>
          <w:b/>
          <w:i/>
          <w:lang w:val="en-US"/>
        </w:rPr>
        <w:t xml:space="preserve">COURSE AIMS AND INTENDED LEARNING OUTCOMES </w:t>
      </w:r>
    </w:p>
    <w:p w14:paraId="4B445D5F" w14:textId="0769F3E2" w:rsidR="00794783" w:rsidRPr="00CD6F85" w:rsidRDefault="00794783" w:rsidP="005D7E25">
      <w:pPr>
        <w:spacing w:line="240" w:lineRule="exact"/>
        <w:ind w:right="458"/>
        <w:jc w:val="both"/>
        <w:rPr>
          <w:sz w:val="20"/>
          <w:szCs w:val="20"/>
          <w:lang w:val="en-US"/>
        </w:rPr>
      </w:pPr>
      <w:r w:rsidRPr="00CD6F85">
        <w:rPr>
          <w:sz w:val="20"/>
          <w:szCs w:val="20"/>
          <w:lang w:val="en-US"/>
        </w:rPr>
        <w:t xml:space="preserve">Territorial/national competitiveness is becoming a crucial driver for firms’ performance in a globalized world. Most of the firm level decisions are for different reasons related to the territorial context where the firm is located. The objective of the course is to identify the most important elements in decisions made by firms in establishing a presence in Europe and internationally. After setting the stage with a discussion of globalization, the course opens with a review of readings about </w:t>
      </w:r>
      <w:r w:rsidR="009F42D6">
        <w:rPr>
          <w:sz w:val="20"/>
          <w:szCs w:val="20"/>
          <w:lang w:val="en-US"/>
        </w:rPr>
        <w:t xml:space="preserve">strategies, </w:t>
      </w:r>
      <w:r w:rsidRPr="00CD6F85">
        <w:rPr>
          <w:sz w:val="20"/>
          <w:szCs w:val="20"/>
          <w:lang w:val="en-US"/>
        </w:rPr>
        <w:t>country risk</w:t>
      </w:r>
      <w:r w:rsidR="009F42D6">
        <w:rPr>
          <w:sz w:val="20"/>
          <w:szCs w:val="20"/>
          <w:lang w:val="en-US"/>
        </w:rPr>
        <w:t xml:space="preserve">, innovation measurements </w:t>
      </w:r>
      <w:r w:rsidRPr="00CD6F85">
        <w:rPr>
          <w:sz w:val="20"/>
          <w:szCs w:val="20"/>
          <w:lang w:val="en-US"/>
        </w:rPr>
        <w:t>and territorial competitiveness and proposes a series of practical tools for analyzing national economies and their potential. The main points of reference are the instruments proposed by European and international organizations and by the principal agencies for rating the business environment of the points of destination for direct foreign investment.</w:t>
      </w:r>
    </w:p>
    <w:p w14:paraId="408F904F" w14:textId="5D75A328" w:rsidR="00794783" w:rsidRPr="00CD6F85" w:rsidRDefault="005D7E25" w:rsidP="005D7E25">
      <w:pPr>
        <w:spacing w:before="120" w:line="240" w:lineRule="exact"/>
        <w:ind w:right="459"/>
        <w:jc w:val="both"/>
        <w:rPr>
          <w:sz w:val="20"/>
          <w:szCs w:val="20"/>
          <w:lang w:val="en-US"/>
        </w:rPr>
      </w:pPr>
      <w:r w:rsidRPr="00CD6F85">
        <w:rPr>
          <w:sz w:val="20"/>
          <w:szCs w:val="20"/>
          <w:lang w:val="en-US"/>
        </w:rPr>
        <w:t>Upon successful completion of the requirements for this course, students will be able to:</w:t>
      </w:r>
    </w:p>
    <w:p w14:paraId="4F2523C6" w14:textId="713442C4" w:rsidR="00D27E16" w:rsidRPr="00CD6F85" w:rsidRDefault="003D4228" w:rsidP="00794783">
      <w:pPr>
        <w:numPr>
          <w:ilvl w:val="0"/>
          <w:numId w:val="1"/>
        </w:numPr>
        <w:spacing w:line="240" w:lineRule="exact"/>
        <w:ind w:left="284" w:right="458" w:hanging="284"/>
        <w:jc w:val="both"/>
        <w:rPr>
          <w:sz w:val="20"/>
          <w:szCs w:val="20"/>
          <w:lang w:val="en-US"/>
        </w:rPr>
      </w:pPr>
      <w:r w:rsidRPr="00CD6F85">
        <w:rPr>
          <w:sz w:val="20"/>
          <w:szCs w:val="20"/>
          <w:lang w:val="en-GB"/>
        </w:rPr>
        <w:t>understand the driving forces of globalization and its consequences;</w:t>
      </w:r>
    </w:p>
    <w:p w14:paraId="3C96499C" w14:textId="3BB8EBD3" w:rsidR="009F42D6" w:rsidRPr="00121168" w:rsidRDefault="00CD6F85" w:rsidP="00794783">
      <w:pPr>
        <w:numPr>
          <w:ilvl w:val="0"/>
          <w:numId w:val="1"/>
        </w:numPr>
        <w:spacing w:line="240" w:lineRule="exact"/>
        <w:ind w:left="284" w:right="458" w:hanging="284"/>
        <w:jc w:val="both"/>
        <w:rPr>
          <w:sz w:val="20"/>
          <w:szCs w:val="20"/>
          <w:lang w:val="en-US"/>
        </w:rPr>
      </w:pPr>
      <w:r w:rsidRPr="00121168">
        <w:rPr>
          <w:sz w:val="20"/>
          <w:szCs w:val="20"/>
          <w:lang w:val="en-GB"/>
        </w:rPr>
        <w:t>understand the driving forces of innovation;</w:t>
      </w:r>
    </w:p>
    <w:p w14:paraId="5EDA5365" w14:textId="77777777" w:rsidR="00D27E16" w:rsidRPr="00CD6F85" w:rsidRDefault="003D4228" w:rsidP="00794783">
      <w:pPr>
        <w:numPr>
          <w:ilvl w:val="0"/>
          <w:numId w:val="1"/>
        </w:numPr>
        <w:spacing w:line="240" w:lineRule="exact"/>
        <w:ind w:left="284" w:right="458" w:hanging="284"/>
        <w:jc w:val="both"/>
        <w:rPr>
          <w:sz w:val="20"/>
          <w:szCs w:val="20"/>
          <w:lang w:val="en-US"/>
        </w:rPr>
      </w:pPr>
      <w:r w:rsidRPr="00CD6F85">
        <w:rPr>
          <w:sz w:val="20"/>
          <w:szCs w:val="20"/>
          <w:lang w:val="en-GB"/>
        </w:rPr>
        <w:t>compare differing territorial performance based on competitiveness rankings;</w:t>
      </w:r>
    </w:p>
    <w:p w14:paraId="78BE3C2E" w14:textId="454C64E3" w:rsidR="00D27E16" w:rsidRPr="00BA3997" w:rsidRDefault="003D4228" w:rsidP="00794783">
      <w:pPr>
        <w:numPr>
          <w:ilvl w:val="0"/>
          <w:numId w:val="1"/>
        </w:numPr>
        <w:spacing w:line="240" w:lineRule="exact"/>
        <w:ind w:left="284" w:right="458" w:hanging="284"/>
        <w:jc w:val="both"/>
        <w:rPr>
          <w:sz w:val="20"/>
          <w:szCs w:val="20"/>
          <w:lang w:val="en-US"/>
        </w:rPr>
      </w:pPr>
      <w:r w:rsidRPr="00CD6F85">
        <w:rPr>
          <w:sz w:val="20"/>
          <w:szCs w:val="20"/>
          <w:lang w:val="en-GB"/>
        </w:rPr>
        <w:t>define the business environment of a given territory in terms of competitiveness and respond to the demand of firms regarding the evaluation of location strategies;</w:t>
      </w:r>
    </w:p>
    <w:p w14:paraId="1EC73DB2" w14:textId="5CDCC853" w:rsidR="009F42D6" w:rsidRPr="00121168" w:rsidRDefault="009F42D6" w:rsidP="00794783">
      <w:pPr>
        <w:numPr>
          <w:ilvl w:val="0"/>
          <w:numId w:val="1"/>
        </w:numPr>
        <w:spacing w:line="240" w:lineRule="exact"/>
        <w:ind w:left="284" w:right="458" w:hanging="284"/>
        <w:jc w:val="both"/>
        <w:rPr>
          <w:sz w:val="20"/>
          <w:szCs w:val="20"/>
          <w:lang w:val="en-US"/>
        </w:rPr>
      </w:pPr>
      <w:r w:rsidRPr="00121168">
        <w:rPr>
          <w:sz w:val="20"/>
          <w:szCs w:val="20"/>
          <w:lang w:val="en-GB"/>
        </w:rPr>
        <w:t>assess the impact of innovation on labour and emp</w:t>
      </w:r>
      <w:r w:rsidR="001F130B" w:rsidRPr="00121168">
        <w:rPr>
          <w:sz w:val="20"/>
          <w:szCs w:val="20"/>
          <w:lang w:val="en-GB"/>
        </w:rPr>
        <w:t>l</w:t>
      </w:r>
      <w:r w:rsidRPr="00121168">
        <w:rPr>
          <w:sz w:val="20"/>
          <w:szCs w:val="20"/>
          <w:lang w:val="en-GB"/>
        </w:rPr>
        <w:t>oyment</w:t>
      </w:r>
    </w:p>
    <w:p w14:paraId="35179F88" w14:textId="77777777" w:rsidR="00D27E16" w:rsidRPr="00CD6F85" w:rsidRDefault="003D4228" w:rsidP="00794783">
      <w:pPr>
        <w:numPr>
          <w:ilvl w:val="0"/>
          <w:numId w:val="1"/>
        </w:numPr>
        <w:spacing w:line="240" w:lineRule="exact"/>
        <w:ind w:left="284" w:right="458" w:hanging="284"/>
        <w:jc w:val="both"/>
        <w:rPr>
          <w:sz w:val="20"/>
          <w:szCs w:val="20"/>
          <w:lang w:val="en-US"/>
        </w:rPr>
      </w:pPr>
      <w:r w:rsidRPr="00CD6F85">
        <w:rPr>
          <w:sz w:val="20"/>
          <w:szCs w:val="20"/>
          <w:lang w:val="en-GB"/>
        </w:rPr>
        <w:t>comprehend the relationship between competitiveness, terms of trade and exchange rates;</w:t>
      </w:r>
    </w:p>
    <w:p w14:paraId="115287C2" w14:textId="63CFF153" w:rsidR="00DF0884" w:rsidRPr="00121168" w:rsidRDefault="003D4228" w:rsidP="00BA3997">
      <w:pPr>
        <w:numPr>
          <w:ilvl w:val="0"/>
          <w:numId w:val="1"/>
        </w:numPr>
        <w:spacing w:line="240" w:lineRule="exact"/>
        <w:ind w:left="284" w:right="458" w:hanging="284"/>
        <w:jc w:val="both"/>
        <w:rPr>
          <w:sz w:val="20"/>
          <w:szCs w:val="20"/>
          <w:lang w:val="en-US"/>
        </w:rPr>
      </w:pPr>
      <w:r w:rsidRPr="00121168">
        <w:rPr>
          <w:sz w:val="20"/>
          <w:szCs w:val="20"/>
          <w:lang w:val="en-GB"/>
        </w:rPr>
        <w:t>identify the elements that cause an increase in country risk, including from an empirical profile</w:t>
      </w:r>
    </w:p>
    <w:p w14:paraId="64395867" w14:textId="37A5485F" w:rsidR="00B5527E" w:rsidRPr="00121168" w:rsidRDefault="00CD6F85" w:rsidP="00794783">
      <w:pPr>
        <w:numPr>
          <w:ilvl w:val="0"/>
          <w:numId w:val="1"/>
        </w:numPr>
        <w:spacing w:line="240" w:lineRule="exact"/>
        <w:ind w:left="284" w:right="458" w:hanging="284"/>
        <w:jc w:val="both"/>
        <w:rPr>
          <w:sz w:val="20"/>
          <w:szCs w:val="20"/>
          <w:lang w:val="en-US"/>
        </w:rPr>
      </w:pPr>
      <w:r w:rsidRPr="00121168">
        <w:rPr>
          <w:sz w:val="20"/>
          <w:szCs w:val="20"/>
          <w:lang w:val="en-US"/>
        </w:rPr>
        <w:t>define the innovation strategies for companies and banks.</w:t>
      </w:r>
    </w:p>
    <w:p w14:paraId="7B94DAD4" w14:textId="6E878FE4" w:rsidR="005D7E25" w:rsidRPr="00F161FB" w:rsidRDefault="002F7365" w:rsidP="008D1ABB">
      <w:pPr>
        <w:spacing w:before="240" w:after="120" w:line="240" w:lineRule="exact"/>
        <w:rPr>
          <w:b/>
          <w:i/>
          <w:sz w:val="18"/>
          <w:lang w:val="en-US"/>
        </w:rPr>
      </w:pPr>
      <w:r w:rsidRPr="00F161FB">
        <w:rPr>
          <w:b/>
          <w:i/>
          <w:sz w:val="18"/>
          <w:lang w:val="en-US"/>
        </w:rPr>
        <w:t>COURSE CONTENT</w:t>
      </w:r>
    </w:p>
    <w:p w14:paraId="1524BC46" w14:textId="65D2C6F9" w:rsidR="00794783" w:rsidRPr="00C27120" w:rsidRDefault="00794783" w:rsidP="00CD6F85">
      <w:pPr>
        <w:numPr>
          <w:ilvl w:val="0"/>
          <w:numId w:val="14"/>
        </w:numPr>
        <w:spacing w:line="240" w:lineRule="exact"/>
        <w:jc w:val="both"/>
        <w:rPr>
          <w:sz w:val="20"/>
          <w:szCs w:val="20"/>
          <w:lang w:val="en-US"/>
        </w:rPr>
      </w:pPr>
      <w:r w:rsidRPr="00C27120">
        <w:rPr>
          <w:sz w:val="20"/>
          <w:szCs w:val="20"/>
          <w:lang w:val="en-US"/>
        </w:rPr>
        <w:t>(</w:t>
      </w:r>
      <w:r w:rsidR="00532861" w:rsidRPr="00C27120">
        <w:rPr>
          <w:sz w:val="20"/>
          <w:szCs w:val="20"/>
          <w:lang w:val="en-US"/>
        </w:rPr>
        <w:t>4</w:t>
      </w:r>
      <w:r w:rsidRPr="00C27120">
        <w:rPr>
          <w:sz w:val="20"/>
          <w:szCs w:val="20"/>
          <w:lang w:val="en-US"/>
        </w:rPr>
        <w:t xml:space="preserve"> hours of lecturing): Stylized Facts about Globalization</w:t>
      </w:r>
    </w:p>
    <w:p w14:paraId="6228378A" w14:textId="2B6FC319" w:rsidR="00B5527E" w:rsidRPr="00C27120" w:rsidRDefault="00CD6F85" w:rsidP="00CD6F85">
      <w:pPr>
        <w:numPr>
          <w:ilvl w:val="0"/>
          <w:numId w:val="14"/>
        </w:numPr>
        <w:spacing w:line="240" w:lineRule="exact"/>
        <w:jc w:val="both"/>
        <w:rPr>
          <w:sz w:val="20"/>
          <w:szCs w:val="20"/>
          <w:lang w:val="en-US"/>
        </w:rPr>
      </w:pPr>
      <w:r w:rsidRPr="00C27120">
        <w:rPr>
          <w:sz w:val="20"/>
          <w:szCs w:val="20"/>
          <w:lang w:val="en-US"/>
        </w:rPr>
        <w:t>(8 hours of lecturing): Driving Forces of Innovation</w:t>
      </w:r>
    </w:p>
    <w:p w14:paraId="7A28F104" w14:textId="532B69EB" w:rsidR="00794783" w:rsidRPr="00C27120" w:rsidRDefault="00794783" w:rsidP="00CD6F85">
      <w:pPr>
        <w:numPr>
          <w:ilvl w:val="0"/>
          <w:numId w:val="14"/>
        </w:numPr>
        <w:spacing w:line="240" w:lineRule="exact"/>
        <w:jc w:val="both"/>
        <w:rPr>
          <w:sz w:val="20"/>
          <w:szCs w:val="20"/>
          <w:lang w:val="en-US"/>
        </w:rPr>
      </w:pPr>
      <w:r w:rsidRPr="00C27120">
        <w:rPr>
          <w:sz w:val="20"/>
          <w:szCs w:val="20"/>
          <w:lang w:val="en-US"/>
        </w:rPr>
        <w:t>(</w:t>
      </w:r>
      <w:r w:rsidR="00532861" w:rsidRPr="00C27120">
        <w:rPr>
          <w:sz w:val="20"/>
          <w:szCs w:val="20"/>
          <w:lang w:val="en-US"/>
        </w:rPr>
        <w:t>6</w:t>
      </w:r>
      <w:r w:rsidRPr="00C27120">
        <w:rPr>
          <w:sz w:val="20"/>
          <w:szCs w:val="20"/>
          <w:lang w:val="en-US"/>
        </w:rPr>
        <w:t xml:space="preserve"> hours of lecturing): Competitiveness Indicators and Doing Business</w:t>
      </w:r>
    </w:p>
    <w:p w14:paraId="0E381E75" w14:textId="076A190F" w:rsidR="00794783" w:rsidRPr="00C27120" w:rsidRDefault="00794783" w:rsidP="00CD6F85">
      <w:pPr>
        <w:numPr>
          <w:ilvl w:val="0"/>
          <w:numId w:val="14"/>
        </w:numPr>
        <w:spacing w:line="240" w:lineRule="exact"/>
        <w:jc w:val="both"/>
        <w:rPr>
          <w:sz w:val="20"/>
          <w:szCs w:val="20"/>
          <w:lang w:val="en-US"/>
        </w:rPr>
      </w:pPr>
      <w:r w:rsidRPr="00C27120">
        <w:rPr>
          <w:sz w:val="20"/>
          <w:szCs w:val="20"/>
          <w:lang w:val="en-US"/>
        </w:rPr>
        <w:t>(</w:t>
      </w:r>
      <w:r w:rsidR="00532861" w:rsidRPr="00C27120">
        <w:rPr>
          <w:sz w:val="20"/>
          <w:szCs w:val="20"/>
          <w:lang w:val="en-US"/>
        </w:rPr>
        <w:t>6</w:t>
      </w:r>
      <w:r w:rsidRPr="00C27120">
        <w:rPr>
          <w:sz w:val="20"/>
          <w:szCs w:val="20"/>
          <w:lang w:val="en-US"/>
        </w:rPr>
        <w:t xml:space="preserve"> hours of lecturing): Competitiveness and the Krugman critique</w:t>
      </w:r>
    </w:p>
    <w:p w14:paraId="016BFCC8" w14:textId="7824200C" w:rsidR="00794783" w:rsidRPr="00C27120" w:rsidRDefault="007D74A8" w:rsidP="00CD6F85">
      <w:pPr>
        <w:numPr>
          <w:ilvl w:val="0"/>
          <w:numId w:val="14"/>
        </w:numPr>
        <w:spacing w:line="240" w:lineRule="exact"/>
        <w:jc w:val="both"/>
        <w:rPr>
          <w:sz w:val="20"/>
          <w:szCs w:val="20"/>
          <w:lang w:val="en-US"/>
        </w:rPr>
      </w:pPr>
      <w:r w:rsidRPr="00C27120">
        <w:rPr>
          <w:sz w:val="20"/>
          <w:szCs w:val="20"/>
          <w:lang w:val="en-US"/>
        </w:rPr>
        <w:lastRenderedPageBreak/>
        <w:t>(</w:t>
      </w:r>
      <w:r w:rsidR="00532861" w:rsidRPr="00C27120">
        <w:rPr>
          <w:sz w:val="20"/>
          <w:szCs w:val="20"/>
          <w:lang w:val="en-US"/>
        </w:rPr>
        <w:t>6</w:t>
      </w:r>
      <w:r w:rsidRPr="00C27120">
        <w:rPr>
          <w:sz w:val="20"/>
          <w:szCs w:val="20"/>
          <w:lang w:val="en-US"/>
        </w:rPr>
        <w:t xml:space="preserve"> hours of lecturing</w:t>
      </w:r>
      <w:r w:rsidR="00794783" w:rsidRPr="00C27120">
        <w:rPr>
          <w:sz w:val="20"/>
          <w:szCs w:val="20"/>
          <w:lang w:val="en-US"/>
        </w:rPr>
        <w:t>): When things go wrong: Assessing Country Risk</w:t>
      </w:r>
    </w:p>
    <w:p w14:paraId="498D04DA" w14:textId="3641BA03" w:rsidR="00243C4F" w:rsidRPr="00C27120" w:rsidRDefault="00927660" w:rsidP="00CD6F85">
      <w:pPr>
        <w:numPr>
          <w:ilvl w:val="0"/>
          <w:numId w:val="14"/>
        </w:numPr>
        <w:spacing w:line="240" w:lineRule="exact"/>
        <w:jc w:val="both"/>
        <w:rPr>
          <w:sz w:val="20"/>
          <w:szCs w:val="20"/>
          <w:lang w:val="en-US"/>
        </w:rPr>
      </w:pPr>
      <w:r w:rsidRPr="00C27120">
        <w:rPr>
          <w:sz w:val="20"/>
          <w:szCs w:val="20"/>
          <w:lang w:val="en-US"/>
        </w:rPr>
        <w:t>(8 hours of student presentations/exercises/case study): 2 hours per topic</w:t>
      </w:r>
    </w:p>
    <w:p w14:paraId="1BDCD144" w14:textId="1289C681" w:rsidR="005775AF" w:rsidRPr="00C27120" w:rsidRDefault="00CD6F85" w:rsidP="006B4245">
      <w:pPr>
        <w:numPr>
          <w:ilvl w:val="0"/>
          <w:numId w:val="14"/>
        </w:numPr>
        <w:spacing w:line="240" w:lineRule="exact"/>
        <w:jc w:val="both"/>
        <w:rPr>
          <w:sz w:val="20"/>
          <w:szCs w:val="20"/>
          <w:lang w:val="en-GB"/>
        </w:rPr>
      </w:pPr>
      <w:r w:rsidRPr="00C27120">
        <w:rPr>
          <w:sz w:val="20"/>
          <w:szCs w:val="20"/>
          <w:lang w:val="en-US"/>
        </w:rPr>
        <w:t>(8 hours of lecturing):</w:t>
      </w:r>
      <w:r w:rsidR="00243C4F" w:rsidRPr="00C27120">
        <w:rPr>
          <w:sz w:val="20"/>
          <w:szCs w:val="20"/>
          <w:lang w:val="en-US"/>
        </w:rPr>
        <w:t xml:space="preserve"> </w:t>
      </w:r>
      <w:r w:rsidR="00243C4F" w:rsidRPr="00C27120">
        <w:rPr>
          <w:sz w:val="20"/>
          <w:szCs w:val="20"/>
          <w:lang w:val="en-GB"/>
        </w:rPr>
        <w:t>A</w:t>
      </w:r>
      <w:r w:rsidR="005775AF" w:rsidRPr="00C27120">
        <w:rPr>
          <w:sz w:val="20"/>
          <w:szCs w:val="20"/>
          <w:lang w:val="en-GB"/>
        </w:rPr>
        <w:t>ssess the impact of innovation on labour and employment</w:t>
      </w:r>
    </w:p>
    <w:p w14:paraId="33F16ECF" w14:textId="2EF71840" w:rsidR="00CD6F85" w:rsidRPr="00C27120" w:rsidRDefault="00CD6F85" w:rsidP="00CD6F85">
      <w:pPr>
        <w:numPr>
          <w:ilvl w:val="0"/>
          <w:numId w:val="14"/>
        </w:numPr>
        <w:spacing w:line="240" w:lineRule="exact"/>
        <w:jc w:val="both"/>
        <w:rPr>
          <w:sz w:val="20"/>
          <w:szCs w:val="20"/>
          <w:lang w:val="en-US"/>
        </w:rPr>
      </w:pPr>
      <w:r w:rsidRPr="00C27120">
        <w:rPr>
          <w:sz w:val="20"/>
          <w:szCs w:val="20"/>
          <w:lang w:val="en-US"/>
        </w:rPr>
        <w:t>(8 hours of lecturing): Innovation Strategies for companies and banks</w:t>
      </w:r>
    </w:p>
    <w:p w14:paraId="7A496E72" w14:textId="5C8C752E" w:rsidR="00BA09CB" w:rsidRPr="00C27120" w:rsidRDefault="00F161FB" w:rsidP="00CD6F85">
      <w:pPr>
        <w:numPr>
          <w:ilvl w:val="0"/>
          <w:numId w:val="14"/>
        </w:numPr>
        <w:spacing w:line="240" w:lineRule="exact"/>
        <w:jc w:val="both"/>
        <w:rPr>
          <w:sz w:val="20"/>
          <w:szCs w:val="20"/>
          <w:lang w:val="en-US"/>
        </w:rPr>
      </w:pPr>
      <w:r w:rsidRPr="00C27120">
        <w:rPr>
          <w:sz w:val="20"/>
          <w:szCs w:val="20"/>
          <w:lang w:val="en-US"/>
        </w:rPr>
        <w:t xml:space="preserve">(3 lessons x 2 hours): </w:t>
      </w:r>
      <w:r w:rsidR="00CA0696" w:rsidRPr="00C27120">
        <w:rPr>
          <w:sz w:val="20"/>
          <w:szCs w:val="20"/>
          <w:lang w:val="en-US"/>
        </w:rPr>
        <w:t>Testimonials</w:t>
      </w:r>
      <w:r w:rsidRPr="00C27120">
        <w:rPr>
          <w:sz w:val="20"/>
          <w:szCs w:val="20"/>
          <w:lang w:val="en-US"/>
        </w:rPr>
        <w:t xml:space="preserve"> from industry experts </w:t>
      </w:r>
      <w:r w:rsidR="00BA09CB" w:rsidRPr="00C27120">
        <w:rPr>
          <w:b/>
          <w:bCs/>
          <w:sz w:val="20"/>
          <w:szCs w:val="20"/>
          <w:lang w:val="en-US"/>
        </w:rPr>
        <w:t xml:space="preserve"> </w:t>
      </w:r>
    </w:p>
    <w:p w14:paraId="023EB086" w14:textId="6CAF2D70" w:rsidR="002F7365" w:rsidRPr="00147DA2" w:rsidRDefault="002F7365" w:rsidP="00147DA2">
      <w:pPr>
        <w:spacing w:before="240" w:after="120" w:line="240" w:lineRule="exact"/>
        <w:jc w:val="both"/>
        <w:rPr>
          <w:b/>
          <w:i/>
          <w:sz w:val="18"/>
          <w:szCs w:val="18"/>
          <w:lang w:val="en-US"/>
        </w:rPr>
      </w:pPr>
      <w:r w:rsidRPr="00147DA2">
        <w:rPr>
          <w:b/>
          <w:i/>
          <w:sz w:val="18"/>
          <w:szCs w:val="18"/>
          <w:lang w:val="en-US"/>
        </w:rPr>
        <w:t>READING LIST</w:t>
      </w:r>
    </w:p>
    <w:p w14:paraId="11DDFA8F" w14:textId="204AC6AE" w:rsidR="007D74A8" w:rsidRPr="00530648" w:rsidRDefault="007D74A8" w:rsidP="00530648">
      <w:pPr>
        <w:pStyle w:val="Paragrafoelenco"/>
        <w:numPr>
          <w:ilvl w:val="0"/>
          <w:numId w:val="18"/>
        </w:numPr>
        <w:spacing w:line="240" w:lineRule="exact"/>
        <w:jc w:val="both"/>
        <w:rPr>
          <w:b/>
          <w:bCs/>
          <w:sz w:val="20"/>
          <w:szCs w:val="20"/>
          <w:lang w:val="en-US"/>
        </w:rPr>
      </w:pPr>
      <w:r w:rsidRPr="00530648">
        <w:rPr>
          <w:b/>
          <w:bCs/>
          <w:sz w:val="20"/>
          <w:szCs w:val="20"/>
          <w:lang w:val="en-US"/>
        </w:rPr>
        <w:t>Stylized Facts about Globalization</w:t>
      </w:r>
    </w:p>
    <w:p w14:paraId="40600925" w14:textId="77777777" w:rsidR="00D27E16" w:rsidRPr="000F599C" w:rsidRDefault="003D4228" w:rsidP="007D74A8">
      <w:pPr>
        <w:numPr>
          <w:ilvl w:val="0"/>
          <w:numId w:val="7"/>
        </w:numPr>
        <w:spacing w:line="240" w:lineRule="exact"/>
        <w:jc w:val="both"/>
        <w:rPr>
          <w:sz w:val="20"/>
          <w:szCs w:val="20"/>
          <w:lang w:val="de-AT"/>
        </w:rPr>
      </w:pPr>
      <w:r w:rsidRPr="000F599C">
        <w:rPr>
          <w:sz w:val="20"/>
          <w:szCs w:val="20"/>
          <w:lang w:val="en-US"/>
        </w:rPr>
        <w:t xml:space="preserve">Dani </w:t>
      </w:r>
      <w:proofErr w:type="spellStart"/>
      <w:r w:rsidRPr="000F599C">
        <w:rPr>
          <w:sz w:val="20"/>
          <w:szCs w:val="20"/>
          <w:lang w:val="en-US"/>
        </w:rPr>
        <w:t>Rodik</w:t>
      </w:r>
      <w:proofErr w:type="spellEnd"/>
      <w:r w:rsidRPr="000F599C">
        <w:rPr>
          <w:sz w:val="20"/>
          <w:szCs w:val="20"/>
          <w:lang w:val="en-US"/>
        </w:rPr>
        <w:t xml:space="preserve">, Symposium on Globalization in Perspective, Journal of Economic Perspectives, Vol 12(4), 1998. </w:t>
      </w:r>
      <w:hyperlink r:id="rId6" w:history="1">
        <w:r w:rsidRPr="000F599C">
          <w:rPr>
            <w:rStyle w:val="Collegamentoipertestuale"/>
            <w:sz w:val="20"/>
            <w:szCs w:val="20"/>
            <w:lang w:val="en-US"/>
          </w:rPr>
          <w:t>https://www.aeaweb.org/articles?id=10.1257/jep.12.4.3</w:t>
        </w:r>
      </w:hyperlink>
    </w:p>
    <w:p w14:paraId="3F4BAD47" w14:textId="77777777" w:rsidR="00D27E16" w:rsidRPr="000F599C" w:rsidRDefault="003D4228" w:rsidP="007D74A8">
      <w:pPr>
        <w:numPr>
          <w:ilvl w:val="0"/>
          <w:numId w:val="7"/>
        </w:numPr>
        <w:spacing w:line="240" w:lineRule="exact"/>
        <w:jc w:val="both"/>
        <w:rPr>
          <w:sz w:val="20"/>
          <w:szCs w:val="20"/>
          <w:lang w:val="de-AT"/>
        </w:rPr>
      </w:pPr>
      <w:r w:rsidRPr="000F599C">
        <w:rPr>
          <w:sz w:val="20"/>
          <w:szCs w:val="20"/>
          <w:lang w:val="en-GB"/>
        </w:rPr>
        <w:t xml:space="preserve">Robert C. Feenstra, Integration of Trade and Disintegration of Production in the Global Economy, Journal of Economic Perspectives, Vol 12(4), 1998. </w:t>
      </w:r>
      <w:hyperlink r:id="rId7" w:history="1">
        <w:r w:rsidRPr="000F599C">
          <w:rPr>
            <w:rStyle w:val="Collegamentoipertestuale"/>
            <w:sz w:val="20"/>
            <w:szCs w:val="20"/>
            <w:lang w:val="en-GB"/>
          </w:rPr>
          <w:t>https://www.aeaweb.org/articles?id=10.1257/jep.12.4.31</w:t>
        </w:r>
      </w:hyperlink>
    </w:p>
    <w:p w14:paraId="0BFF44E2" w14:textId="74BAED2A" w:rsidR="000F599C" w:rsidRPr="00CA2872" w:rsidRDefault="003D4228" w:rsidP="000F599C">
      <w:pPr>
        <w:numPr>
          <w:ilvl w:val="0"/>
          <w:numId w:val="7"/>
        </w:numPr>
        <w:spacing w:line="240" w:lineRule="exact"/>
        <w:jc w:val="both"/>
        <w:rPr>
          <w:rStyle w:val="Collegamentoipertestuale"/>
          <w:color w:val="auto"/>
          <w:sz w:val="20"/>
          <w:szCs w:val="20"/>
          <w:u w:val="none"/>
          <w:lang w:val="de-AT"/>
        </w:rPr>
      </w:pPr>
      <w:r w:rsidRPr="000F599C">
        <w:rPr>
          <w:sz w:val="20"/>
          <w:szCs w:val="20"/>
          <w:lang w:val="en-GB"/>
        </w:rPr>
        <w:t xml:space="preserve">J. Richard Huber, Effect on Prices of Japan's Entry into World Commerce after 1858, Journal of Political Economy, Vol 79(3), May/June 1971. </w:t>
      </w:r>
      <w:hyperlink r:id="rId8" w:history="1">
        <w:r w:rsidRPr="000F599C">
          <w:rPr>
            <w:rStyle w:val="Collegamentoipertestuale"/>
            <w:sz w:val="20"/>
            <w:szCs w:val="20"/>
            <w:lang w:val="en-GB"/>
          </w:rPr>
          <w:t>https://www.journals.uchicago.edu/doi/abs/10.1086/259771</w:t>
        </w:r>
      </w:hyperlink>
    </w:p>
    <w:p w14:paraId="7DA6C2A9" w14:textId="509CDEA2" w:rsidR="000F599C" w:rsidRPr="006B4245" w:rsidRDefault="000F599C" w:rsidP="00530648">
      <w:pPr>
        <w:pStyle w:val="Paragrafoelenco"/>
        <w:numPr>
          <w:ilvl w:val="0"/>
          <w:numId w:val="18"/>
        </w:numPr>
        <w:spacing w:line="240" w:lineRule="exact"/>
        <w:jc w:val="both"/>
        <w:rPr>
          <w:b/>
          <w:bCs/>
          <w:sz w:val="20"/>
          <w:szCs w:val="20"/>
          <w:lang w:val="en-US"/>
        </w:rPr>
      </w:pPr>
      <w:r w:rsidRPr="006B4245">
        <w:rPr>
          <w:b/>
          <w:bCs/>
          <w:sz w:val="20"/>
          <w:szCs w:val="20"/>
          <w:lang w:val="en-US"/>
        </w:rPr>
        <w:t>Driving Forces of Innovation</w:t>
      </w:r>
    </w:p>
    <w:p w14:paraId="6E8841F3" w14:textId="69B976B4" w:rsidR="00AA59CD" w:rsidRPr="006B4245" w:rsidRDefault="009F42D6" w:rsidP="00CA2872">
      <w:pPr>
        <w:pStyle w:val="Paragrafoelenco"/>
        <w:spacing w:line="240" w:lineRule="exact"/>
        <w:jc w:val="both"/>
        <w:rPr>
          <w:sz w:val="20"/>
          <w:szCs w:val="20"/>
        </w:rPr>
      </w:pPr>
      <w:r w:rsidRPr="006B4245">
        <w:rPr>
          <w:sz w:val="20"/>
          <w:szCs w:val="20"/>
        </w:rPr>
        <w:t xml:space="preserve">Innovation score European union, Innovation </w:t>
      </w:r>
      <w:proofErr w:type="spellStart"/>
      <w:r w:rsidRPr="006B4245">
        <w:rPr>
          <w:sz w:val="20"/>
          <w:szCs w:val="20"/>
        </w:rPr>
        <w:t>indicators</w:t>
      </w:r>
      <w:proofErr w:type="spellEnd"/>
      <w:r w:rsidRPr="006B4245">
        <w:rPr>
          <w:sz w:val="20"/>
          <w:szCs w:val="20"/>
        </w:rPr>
        <w:t xml:space="preserve"> for </w:t>
      </w:r>
      <w:proofErr w:type="spellStart"/>
      <w:r w:rsidRPr="006B4245">
        <w:rPr>
          <w:sz w:val="20"/>
          <w:szCs w:val="20"/>
        </w:rPr>
        <w:t>regions</w:t>
      </w:r>
      <w:proofErr w:type="spellEnd"/>
      <w:r w:rsidRPr="006B4245">
        <w:rPr>
          <w:sz w:val="20"/>
          <w:szCs w:val="20"/>
        </w:rPr>
        <w:t xml:space="preserve"> and </w:t>
      </w:r>
      <w:proofErr w:type="spellStart"/>
      <w:r w:rsidRPr="006B4245">
        <w:rPr>
          <w:sz w:val="20"/>
          <w:szCs w:val="20"/>
        </w:rPr>
        <w:t>sectors</w:t>
      </w:r>
      <w:proofErr w:type="spellEnd"/>
      <w:r w:rsidRPr="006B4245">
        <w:rPr>
          <w:sz w:val="20"/>
          <w:szCs w:val="20"/>
        </w:rPr>
        <w:t xml:space="preserve"> (Startup </w:t>
      </w:r>
      <w:proofErr w:type="spellStart"/>
      <w:r w:rsidRPr="006B4245">
        <w:rPr>
          <w:sz w:val="20"/>
          <w:szCs w:val="20"/>
        </w:rPr>
        <w:t>Genome</w:t>
      </w:r>
      <w:proofErr w:type="spellEnd"/>
      <w:r w:rsidRPr="006B4245">
        <w:rPr>
          <w:sz w:val="20"/>
          <w:szCs w:val="20"/>
        </w:rPr>
        <w:t>)</w:t>
      </w:r>
      <w:r w:rsidR="000F599C" w:rsidRPr="006B4245">
        <w:rPr>
          <w:sz w:val="20"/>
          <w:szCs w:val="20"/>
        </w:rPr>
        <w:t xml:space="preserve"> </w:t>
      </w:r>
    </w:p>
    <w:p w14:paraId="0BE20B68" w14:textId="374D1D42" w:rsidR="007D74A8" w:rsidRPr="000F599C" w:rsidRDefault="007D74A8" w:rsidP="00530648">
      <w:pPr>
        <w:pStyle w:val="Paragrafoelenco"/>
        <w:numPr>
          <w:ilvl w:val="0"/>
          <w:numId w:val="18"/>
        </w:numPr>
        <w:spacing w:line="240" w:lineRule="exact"/>
        <w:jc w:val="both"/>
        <w:rPr>
          <w:b/>
          <w:bCs/>
          <w:sz w:val="20"/>
          <w:szCs w:val="20"/>
          <w:lang w:val="de-AT"/>
        </w:rPr>
      </w:pPr>
      <w:r w:rsidRPr="000F599C">
        <w:rPr>
          <w:b/>
          <w:bCs/>
          <w:sz w:val="20"/>
          <w:szCs w:val="20"/>
          <w:lang w:val="en-US"/>
        </w:rPr>
        <w:t>Competitiveness Indicators and Doing Business</w:t>
      </w:r>
    </w:p>
    <w:p w14:paraId="1464A19A" w14:textId="77777777" w:rsidR="00D27E16" w:rsidRPr="009F42D6" w:rsidRDefault="003D4228" w:rsidP="00927660">
      <w:pPr>
        <w:numPr>
          <w:ilvl w:val="0"/>
          <w:numId w:val="9"/>
        </w:numPr>
        <w:spacing w:line="240" w:lineRule="exact"/>
        <w:jc w:val="both"/>
        <w:rPr>
          <w:sz w:val="20"/>
          <w:szCs w:val="20"/>
        </w:rPr>
      </w:pPr>
      <w:r w:rsidRPr="000F599C">
        <w:rPr>
          <w:sz w:val="20"/>
          <w:szCs w:val="20"/>
          <w:lang w:val="en-GB"/>
        </w:rPr>
        <w:t xml:space="preserve">The Global Competitiveness Report, World Economic Forum, last year available. </w:t>
      </w:r>
      <w:hyperlink r:id="rId9" w:history="1">
        <w:r w:rsidRPr="009F42D6">
          <w:rPr>
            <w:rStyle w:val="Collegamentoipertestuale"/>
            <w:sz w:val="20"/>
            <w:szCs w:val="20"/>
          </w:rPr>
          <w:t>https</w:t>
        </w:r>
      </w:hyperlink>
      <w:hyperlink r:id="rId10" w:history="1">
        <w:r w:rsidRPr="009F42D6">
          <w:rPr>
            <w:rStyle w:val="Collegamentoipertestuale"/>
            <w:sz w:val="20"/>
            <w:szCs w:val="20"/>
          </w:rPr>
          <w:t>://www.weforum.org/reports/how-to-end-a-decade-of-lost-productivity-growth</w:t>
        </w:r>
      </w:hyperlink>
      <w:hyperlink r:id="rId11" w:history="1">
        <w:r w:rsidRPr="009F42D6">
          <w:rPr>
            <w:rStyle w:val="Collegamentoipertestuale"/>
            <w:sz w:val="20"/>
            <w:szCs w:val="20"/>
          </w:rPr>
          <w:t>/</w:t>
        </w:r>
      </w:hyperlink>
    </w:p>
    <w:p w14:paraId="73984ADD" w14:textId="3488032A" w:rsidR="00D27E16" w:rsidRPr="000F599C" w:rsidRDefault="003D4228" w:rsidP="00927660">
      <w:pPr>
        <w:numPr>
          <w:ilvl w:val="0"/>
          <w:numId w:val="9"/>
        </w:numPr>
        <w:spacing w:line="240" w:lineRule="exact"/>
        <w:jc w:val="both"/>
        <w:rPr>
          <w:sz w:val="20"/>
          <w:szCs w:val="20"/>
          <w:lang w:val="de-AT"/>
        </w:rPr>
      </w:pPr>
      <w:r w:rsidRPr="000F599C">
        <w:rPr>
          <w:sz w:val="20"/>
          <w:szCs w:val="20"/>
        </w:rPr>
        <w:t xml:space="preserve">Rapporto sulla competitività dei Settori Produttivi, ISTAT, last </w:t>
      </w:r>
      <w:proofErr w:type="spellStart"/>
      <w:r w:rsidRPr="000F599C">
        <w:rPr>
          <w:sz w:val="20"/>
          <w:szCs w:val="20"/>
        </w:rPr>
        <w:t>year</w:t>
      </w:r>
      <w:proofErr w:type="spellEnd"/>
      <w:r w:rsidRPr="000F599C">
        <w:rPr>
          <w:sz w:val="20"/>
          <w:szCs w:val="20"/>
        </w:rPr>
        <w:t xml:space="preserve"> </w:t>
      </w:r>
      <w:proofErr w:type="spellStart"/>
      <w:r w:rsidRPr="000F599C">
        <w:rPr>
          <w:sz w:val="20"/>
          <w:szCs w:val="20"/>
        </w:rPr>
        <w:t>available</w:t>
      </w:r>
      <w:proofErr w:type="spellEnd"/>
      <w:r w:rsidRPr="000F599C">
        <w:rPr>
          <w:sz w:val="20"/>
          <w:szCs w:val="20"/>
        </w:rPr>
        <w:t xml:space="preserve">. </w:t>
      </w:r>
      <w:hyperlink r:id="rId12" w:history="1">
        <w:r w:rsidRPr="000F599C">
          <w:rPr>
            <w:rStyle w:val="Collegamentoipertestuale"/>
            <w:sz w:val="20"/>
            <w:szCs w:val="20"/>
          </w:rPr>
          <w:t>https://</w:t>
        </w:r>
      </w:hyperlink>
      <w:hyperlink r:id="rId13" w:history="1">
        <w:r w:rsidRPr="000F599C">
          <w:rPr>
            <w:rStyle w:val="Collegamentoipertestuale"/>
            <w:sz w:val="20"/>
            <w:szCs w:val="20"/>
          </w:rPr>
          <w:t>www.istat.it/it/competitivita</w:t>
        </w:r>
      </w:hyperlink>
      <w:r w:rsidR="008A4455" w:rsidRPr="000F599C">
        <w:rPr>
          <w:sz w:val="20"/>
          <w:szCs w:val="20"/>
          <w:lang w:val="en-US"/>
        </w:rPr>
        <w:t xml:space="preserve"> (only in Italian)</w:t>
      </w:r>
    </w:p>
    <w:p w14:paraId="37219445" w14:textId="7D6F5CCA" w:rsidR="00D27E16" w:rsidRPr="000F599C" w:rsidRDefault="003D4228" w:rsidP="00927660">
      <w:pPr>
        <w:numPr>
          <w:ilvl w:val="0"/>
          <w:numId w:val="9"/>
        </w:numPr>
        <w:spacing w:line="240" w:lineRule="exact"/>
        <w:jc w:val="both"/>
        <w:rPr>
          <w:sz w:val="20"/>
          <w:szCs w:val="20"/>
          <w:lang w:val="en-US"/>
        </w:rPr>
      </w:pPr>
      <w:r w:rsidRPr="000F599C">
        <w:rPr>
          <w:sz w:val="20"/>
          <w:szCs w:val="20"/>
          <w:lang w:val="en-GB"/>
        </w:rPr>
        <w:t>J. Stiglitz-A. Sen-J.P. Fitoussi, Report by the Commission on the Measurement of Economic Performance and Social Progress, 2009.</w:t>
      </w:r>
    </w:p>
    <w:p w14:paraId="1E41E326" w14:textId="75346C4F" w:rsidR="00D27E16" w:rsidRPr="00CA2872" w:rsidRDefault="003D4228" w:rsidP="00927660">
      <w:pPr>
        <w:numPr>
          <w:ilvl w:val="0"/>
          <w:numId w:val="9"/>
        </w:numPr>
        <w:spacing w:line="240" w:lineRule="exact"/>
        <w:jc w:val="both"/>
        <w:rPr>
          <w:sz w:val="20"/>
          <w:szCs w:val="20"/>
          <w:lang w:val="en-US"/>
        </w:rPr>
      </w:pPr>
      <w:r w:rsidRPr="000F599C">
        <w:rPr>
          <w:sz w:val="20"/>
          <w:szCs w:val="20"/>
          <w:lang w:val="en-GB"/>
        </w:rPr>
        <w:t>S. Lall, Competitiveness indices and developing countries, an economic evaluation of Global Competitiveness Report, World Development, Vol. 29, N.9, pp. 1501-1525, 2001.</w:t>
      </w:r>
    </w:p>
    <w:p w14:paraId="79DC44E2" w14:textId="759DF2B9" w:rsidR="007D74A8" w:rsidRPr="00530648" w:rsidRDefault="007D74A8" w:rsidP="00530648">
      <w:pPr>
        <w:pStyle w:val="Paragrafoelenco"/>
        <w:numPr>
          <w:ilvl w:val="0"/>
          <w:numId w:val="18"/>
        </w:numPr>
        <w:spacing w:line="240" w:lineRule="exact"/>
        <w:jc w:val="both"/>
        <w:rPr>
          <w:b/>
          <w:bCs/>
          <w:sz w:val="20"/>
          <w:szCs w:val="20"/>
          <w:lang w:val="en-US"/>
        </w:rPr>
      </w:pPr>
      <w:r w:rsidRPr="00530648">
        <w:rPr>
          <w:b/>
          <w:bCs/>
          <w:sz w:val="20"/>
          <w:szCs w:val="20"/>
          <w:lang w:val="en-US"/>
        </w:rPr>
        <w:t>Competitiveness and the Krugman critique</w:t>
      </w:r>
    </w:p>
    <w:p w14:paraId="13790F45" w14:textId="77777777" w:rsidR="00D27E16" w:rsidRPr="00153C80" w:rsidRDefault="003D4228" w:rsidP="00546F47">
      <w:pPr>
        <w:numPr>
          <w:ilvl w:val="0"/>
          <w:numId w:val="10"/>
        </w:numPr>
        <w:spacing w:line="240" w:lineRule="exact"/>
        <w:jc w:val="both"/>
        <w:rPr>
          <w:sz w:val="20"/>
          <w:szCs w:val="20"/>
          <w:lang w:val="en-US"/>
        </w:rPr>
      </w:pPr>
      <w:r w:rsidRPr="00153C80">
        <w:rPr>
          <w:sz w:val="20"/>
          <w:szCs w:val="20"/>
          <w:lang w:val="en-GB"/>
        </w:rPr>
        <w:t>Robert Feenstra and Alan M. Taylor (2017), International Macroeconomics, 4th edition, Macmillan, Chapters 2, 3, and 4.</w:t>
      </w:r>
    </w:p>
    <w:p w14:paraId="264B95BF" w14:textId="77777777" w:rsidR="00D27E16" w:rsidRPr="00153C80" w:rsidRDefault="003D4228" w:rsidP="00546F47">
      <w:pPr>
        <w:numPr>
          <w:ilvl w:val="0"/>
          <w:numId w:val="10"/>
        </w:numPr>
        <w:spacing w:line="240" w:lineRule="exact"/>
        <w:jc w:val="both"/>
        <w:rPr>
          <w:sz w:val="20"/>
          <w:szCs w:val="20"/>
          <w:lang w:val="de-AT"/>
        </w:rPr>
      </w:pPr>
      <w:r w:rsidRPr="00153C80">
        <w:rPr>
          <w:sz w:val="20"/>
          <w:szCs w:val="20"/>
          <w:lang w:val="en-GB"/>
        </w:rPr>
        <w:t xml:space="preserve">Paul Krugman, Competitiveness: A Dangerous Obsession, Foreign Affairs, Vol 73(2), March/April 1994. </w:t>
      </w:r>
      <w:hyperlink r:id="rId14" w:history="1">
        <w:r w:rsidRPr="00153C80">
          <w:rPr>
            <w:rStyle w:val="Collegamentoipertestuale"/>
            <w:sz w:val="20"/>
            <w:szCs w:val="20"/>
            <w:lang w:val="en-GB"/>
          </w:rPr>
          <w:t>https://www.jstor.org/stable/20045917?seq=1</w:t>
        </w:r>
      </w:hyperlink>
    </w:p>
    <w:p w14:paraId="7F3CFE50" w14:textId="0BEABF75" w:rsidR="00D27E16" w:rsidRPr="00153C80" w:rsidRDefault="003D4228" w:rsidP="00546F47">
      <w:pPr>
        <w:numPr>
          <w:ilvl w:val="0"/>
          <w:numId w:val="10"/>
        </w:numPr>
        <w:spacing w:line="240" w:lineRule="exact"/>
        <w:jc w:val="both"/>
        <w:rPr>
          <w:sz w:val="20"/>
          <w:szCs w:val="20"/>
          <w:lang w:val="en-US"/>
        </w:rPr>
      </w:pPr>
      <w:r w:rsidRPr="00153C80">
        <w:rPr>
          <w:sz w:val="20"/>
          <w:szCs w:val="20"/>
          <w:lang w:val="en-GB"/>
        </w:rPr>
        <w:t>Desai, Mihir and Mark Veblen (2006),</w:t>
      </w:r>
      <w:r w:rsidR="00546F47" w:rsidRPr="00153C80">
        <w:rPr>
          <w:sz w:val="20"/>
          <w:szCs w:val="20"/>
          <w:lang w:val="en-GB"/>
        </w:rPr>
        <w:t xml:space="preserve"> </w:t>
      </w:r>
      <w:r w:rsidRPr="00153C80">
        <w:rPr>
          <w:sz w:val="20"/>
          <w:szCs w:val="20"/>
          <w:lang w:val="en-GB"/>
        </w:rPr>
        <w:t xml:space="preserve">Foreign Exchange Hedging Strategies at General Motors: Competitive Exposures, Harvard Business </w:t>
      </w:r>
      <w:r w:rsidRPr="00153C80">
        <w:rPr>
          <w:sz w:val="20"/>
          <w:szCs w:val="20"/>
          <w:lang w:val="en-GB"/>
        </w:rPr>
        <w:lastRenderedPageBreak/>
        <w:t>School Case 9-205-096</w:t>
      </w:r>
      <w:r w:rsidR="00546F47" w:rsidRPr="00153C80">
        <w:rPr>
          <w:sz w:val="20"/>
          <w:szCs w:val="20"/>
          <w:lang w:val="en-GB"/>
        </w:rPr>
        <w:t xml:space="preserve">. </w:t>
      </w:r>
      <w:hyperlink r:id="rId15" w:history="1">
        <w:r w:rsidR="00546F47" w:rsidRPr="00153C80">
          <w:rPr>
            <w:rStyle w:val="Collegamentoipertestuale"/>
            <w:sz w:val="20"/>
            <w:szCs w:val="20"/>
            <w:lang w:val="en-GB"/>
          </w:rPr>
          <w:t>https://www.hbs.edu/faculty/Pages/item.aspx?num=32133</w:t>
        </w:r>
      </w:hyperlink>
    </w:p>
    <w:p w14:paraId="124B8379" w14:textId="504F0D10" w:rsidR="007D74A8" w:rsidRPr="00153C80" w:rsidRDefault="007D74A8" w:rsidP="00530648">
      <w:pPr>
        <w:numPr>
          <w:ilvl w:val="0"/>
          <w:numId w:val="18"/>
        </w:numPr>
        <w:spacing w:line="240" w:lineRule="exact"/>
        <w:jc w:val="both"/>
        <w:rPr>
          <w:b/>
          <w:bCs/>
          <w:sz w:val="20"/>
          <w:szCs w:val="20"/>
          <w:lang w:val="en-US"/>
        </w:rPr>
      </w:pPr>
      <w:r w:rsidRPr="00153C80">
        <w:rPr>
          <w:b/>
          <w:bCs/>
          <w:sz w:val="20"/>
          <w:szCs w:val="20"/>
          <w:lang w:val="en-US"/>
        </w:rPr>
        <w:t>When things go wrong: Assessing Country Risk</w:t>
      </w:r>
    </w:p>
    <w:p w14:paraId="34033847" w14:textId="77777777" w:rsidR="00D27E16" w:rsidRPr="003D70AB" w:rsidRDefault="003D4228" w:rsidP="00147DA2">
      <w:pPr>
        <w:pStyle w:val="Testo1"/>
        <w:numPr>
          <w:ilvl w:val="0"/>
          <w:numId w:val="13"/>
        </w:numPr>
        <w:spacing w:before="0"/>
        <w:ind w:left="714" w:hanging="357"/>
        <w:rPr>
          <w:rFonts w:ascii="Times New Roman" w:eastAsia="MS Mincho" w:hAnsi="Times New Roman"/>
          <w:noProof w:val="0"/>
          <w:sz w:val="20"/>
          <w:lang w:val="en-GB" w:eastAsia="ja-JP"/>
        </w:rPr>
      </w:pPr>
      <w:r w:rsidRPr="003D70AB">
        <w:rPr>
          <w:rFonts w:ascii="Times New Roman" w:eastAsia="MS Mincho" w:hAnsi="Times New Roman"/>
          <w:noProof w:val="0"/>
          <w:sz w:val="20"/>
          <w:lang w:val="en-GB" w:eastAsia="ja-JP"/>
        </w:rPr>
        <w:t>Robert Feenstra and Alan M. Taylor (2017), International Macroeconomics, 4th edition, Macmillan, Chapter 9.</w:t>
      </w:r>
    </w:p>
    <w:p w14:paraId="29A6CEA0" w14:textId="5150A8A2" w:rsidR="000B4111" w:rsidRPr="003D70AB" w:rsidRDefault="003D4228" w:rsidP="00147DA2">
      <w:pPr>
        <w:pStyle w:val="Testo1"/>
        <w:numPr>
          <w:ilvl w:val="0"/>
          <w:numId w:val="13"/>
        </w:numPr>
        <w:spacing w:before="0"/>
        <w:ind w:left="714" w:hanging="357"/>
        <w:jc w:val="left"/>
        <w:rPr>
          <w:rFonts w:ascii="Times New Roman" w:eastAsia="MS Mincho" w:hAnsi="Times New Roman"/>
          <w:noProof w:val="0"/>
          <w:sz w:val="20"/>
          <w:lang w:val="en-GB" w:eastAsia="ja-JP"/>
        </w:rPr>
      </w:pPr>
      <w:r w:rsidRPr="003D70AB">
        <w:rPr>
          <w:rFonts w:ascii="Times New Roman" w:eastAsia="MS Mincho" w:hAnsi="Times New Roman"/>
          <w:noProof w:val="0"/>
          <w:sz w:val="20"/>
          <w:lang w:val="en-GB" w:eastAsia="ja-JP"/>
        </w:rPr>
        <w:t>P. Manasse, N. Roubini,"Rules of Thumb" for Sovereign Debt Crises, IMF working paper, WP/05/42.</w:t>
      </w:r>
      <w:hyperlink r:id="rId16" w:history="1">
        <w:r w:rsidR="00AA59CD" w:rsidRPr="003D70AB">
          <w:rPr>
            <w:rFonts w:ascii="Times New Roman" w:eastAsia="MS Mincho" w:hAnsi="Times New Roman"/>
            <w:noProof w:val="0"/>
            <w:sz w:val="20"/>
            <w:lang w:val="en-GB" w:eastAsia="ja-JP"/>
          </w:rPr>
          <w:t>https://www.imf.org/en/Publications/WP/Issues/2016/12/31/Rules-of-Thumb-for-Sovereign-Debt-Crises-17889</w:t>
        </w:r>
      </w:hyperlink>
    </w:p>
    <w:p w14:paraId="69EA49C2" w14:textId="2C34612F" w:rsidR="00D27E16" w:rsidRPr="003D70AB" w:rsidRDefault="003D4228" w:rsidP="00147DA2">
      <w:pPr>
        <w:pStyle w:val="Testo1"/>
        <w:numPr>
          <w:ilvl w:val="0"/>
          <w:numId w:val="13"/>
        </w:numPr>
        <w:spacing w:before="0"/>
        <w:ind w:left="714" w:hanging="357"/>
        <w:rPr>
          <w:rFonts w:ascii="Times New Roman" w:eastAsia="MS Mincho" w:hAnsi="Times New Roman"/>
          <w:noProof w:val="0"/>
          <w:sz w:val="20"/>
          <w:lang w:val="en-GB" w:eastAsia="ja-JP"/>
        </w:rPr>
      </w:pPr>
      <w:r w:rsidRPr="003D70AB">
        <w:rPr>
          <w:rFonts w:ascii="Times New Roman" w:eastAsia="MS Mincho" w:hAnsi="Times New Roman"/>
          <w:noProof w:val="0"/>
          <w:sz w:val="20"/>
          <w:lang w:val="en-GB" w:eastAsia="ja-JP"/>
        </w:rPr>
        <w:t>Carmen Reinhart, Kenneth Rogoff, 2008, This Time is Different: A Panoramic View of Eight Centuries of Financial Crisis, NBER Working Paper No. 13882. https://www.nber.org/system/files/working_papers/w13882/w13882.pdf</w:t>
      </w:r>
    </w:p>
    <w:p w14:paraId="15C815AC" w14:textId="61C2E996" w:rsidR="00530648" w:rsidRPr="003D70AB" w:rsidRDefault="003D4228" w:rsidP="00147DA2">
      <w:pPr>
        <w:pStyle w:val="Testo1"/>
        <w:numPr>
          <w:ilvl w:val="0"/>
          <w:numId w:val="13"/>
        </w:numPr>
        <w:spacing w:before="0"/>
        <w:ind w:left="714" w:hanging="357"/>
        <w:rPr>
          <w:rFonts w:ascii="Times New Roman" w:eastAsia="MS Mincho" w:hAnsi="Times New Roman"/>
          <w:noProof w:val="0"/>
          <w:sz w:val="20"/>
          <w:lang w:val="en-GB" w:eastAsia="ja-JP"/>
        </w:rPr>
      </w:pPr>
      <w:r w:rsidRPr="003D70AB">
        <w:rPr>
          <w:rFonts w:ascii="Times New Roman" w:eastAsia="MS Mincho" w:hAnsi="Times New Roman"/>
          <w:noProof w:val="0"/>
          <w:sz w:val="20"/>
          <w:lang w:val="en-GB" w:eastAsia="ja-JP"/>
        </w:rPr>
        <w:t>The State of Public Finances Cross-Country Fiscal Monitor: November 2009, IMF Staff Position Note, November 3, 2009, SPN/09/25.</w:t>
      </w:r>
    </w:p>
    <w:p w14:paraId="12F15DE3" w14:textId="705FA32E" w:rsidR="006B4245" w:rsidRPr="006B4245" w:rsidRDefault="006B4245" w:rsidP="006B4245">
      <w:pPr>
        <w:numPr>
          <w:ilvl w:val="0"/>
          <w:numId w:val="18"/>
        </w:numPr>
        <w:spacing w:line="240" w:lineRule="exact"/>
        <w:jc w:val="both"/>
        <w:rPr>
          <w:b/>
          <w:bCs/>
          <w:sz w:val="20"/>
          <w:szCs w:val="20"/>
          <w:lang w:val="en-US"/>
        </w:rPr>
      </w:pPr>
      <w:r w:rsidRPr="006B4245">
        <w:rPr>
          <w:b/>
          <w:bCs/>
          <w:sz w:val="20"/>
          <w:szCs w:val="20"/>
          <w:lang w:val="en-US"/>
        </w:rPr>
        <w:t xml:space="preserve">Assess the impact of innovation on labour and </w:t>
      </w:r>
      <w:proofErr w:type="gramStart"/>
      <w:r w:rsidRPr="006B4245">
        <w:rPr>
          <w:b/>
          <w:bCs/>
          <w:sz w:val="20"/>
          <w:szCs w:val="20"/>
          <w:lang w:val="en-US"/>
        </w:rPr>
        <w:t>employment</w:t>
      </w:r>
      <w:proofErr w:type="gramEnd"/>
    </w:p>
    <w:p w14:paraId="112EE076" w14:textId="11AE13F7" w:rsidR="00CA2872" w:rsidRPr="008570A0" w:rsidRDefault="008570A0" w:rsidP="00147DA2">
      <w:pPr>
        <w:spacing w:line="240" w:lineRule="exact"/>
        <w:ind w:firstLine="708"/>
        <w:jc w:val="both"/>
        <w:rPr>
          <w:rFonts w:ascii="Times" w:eastAsia="Times New Roman" w:hAnsi="Times"/>
          <w:noProof/>
          <w:sz w:val="20"/>
          <w:szCs w:val="20"/>
          <w:lang w:eastAsia="it-IT"/>
        </w:rPr>
      </w:pPr>
      <w:r w:rsidRPr="008570A0">
        <w:rPr>
          <w:rFonts w:ascii="Times" w:eastAsia="Times New Roman" w:hAnsi="Times"/>
          <w:noProof/>
          <w:sz w:val="20"/>
          <w:szCs w:val="20"/>
          <w:lang w:eastAsia="it-IT"/>
        </w:rPr>
        <w:t>Various papers by Daron Acemoglu and others</w:t>
      </w:r>
    </w:p>
    <w:p w14:paraId="0987E3B0" w14:textId="60B7FB61" w:rsidR="00530648" w:rsidRPr="006B4245" w:rsidRDefault="00AB49AE" w:rsidP="00663C6C">
      <w:pPr>
        <w:numPr>
          <w:ilvl w:val="0"/>
          <w:numId w:val="18"/>
        </w:numPr>
        <w:spacing w:line="240" w:lineRule="exact"/>
        <w:jc w:val="both"/>
        <w:rPr>
          <w:b/>
          <w:bCs/>
          <w:sz w:val="20"/>
          <w:szCs w:val="20"/>
          <w:lang w:val="en-US"/>
        </w:rPr>
      </w:pPr>
      <w:r w:rsidRPr="006B4245">
        <w:rPr>
          <w:b/>
          <w:bCs/>
          <w:sz w:val="20"/>
          <w:szCs w:val="20"/>
          <w:lang w:val="en-US"/>
        </w:rPr>
        <w:t>I</w:t>
      </w:r>
      <w:r w:rsidR="00530648" w:rsidRPr="006B4245">
        <w:rPr>
          <w:b/>
          <w:bCs/>
          <w:sz w:val="20"/>
          <w:szCs w:val="20"/>
          <w:lang w:val="en-US"/>
        </w:rPr>
        <w:t>nnovation strategies for companies and banks</w:t>
      </w:r>
    </w:p>
    <w:p w14:paraId="6E678083" w14:textId="1F90EF38" w:rsidR="005775AF" w:rsidRPr="006B4245" w:rsidRDefault="005775AF" w:rsidP="00147DA2">
      <w:pPr>
        <w:pStyle w:val="Testo1"/>
        <w:spacing w:before="0"/>
        <w:ind w:left="357" w:firstLine="346"/>
        <w:rPr>
          <w:sz w:val="20"/>
        </w:rPr>
      </w:pPr>
      <w:r w:rsidRPr="006B4245">
        <w:rPr>
          <w:sz w:val="20"/>
        </w:rPr>
        <w:t>Technology transfer</w:t>
      </w:r>
      <w:r w:rsidR="006B4245" w:rsidRPr="006B4245">
        <w:rPr>
          <w:sz w:val="20"/>
        </w:rPr>
        <w:t>s examples</w:t>
      </w:r>
    </w:p>
    <w:p w14:paraId="41B4F0F3" w14:textId="4E9197FD" w:rsidR="005D7E25" w:rsidRPr="003D70AB" w:rsidRDefault="005D7E25" w:rsidP="00532861">
      <w:pPr>
        <w:pStyle w:val="Testo1"/>
        <w:ind w:left="0" w:firstLine="0"/>
        <w:rPr>
          <w:rFonts w:ascii="Times New Roman" w:hAnsi="Times New Roman"/>
          <w:i/>
          <w:sz w:val="20"/>
          <w:lang w:val="en-US"/>
        </w:rPr>
      </w:pPr>
      <w:r w:rsidRPr="003D70AB">
        <w:rPr>
          <w:rFonts w:ascii="Times New Roman" w:hAnsi="Times New Roman"/>
          <w:i/>
          <w:sz w:val="20"/>
          <w:lang w:val="en-US"/>
        </w:rPr>
        <w:t>Library Resources</w:t>
      </w:r>
    </w:p>
    <w:p w14:paraId="558C77DD" w14:textId="77777777" w:rsidR="005D7E25" w:rsidRPr="003D70AB" w:rsidRDefault="005D7E25" w:rsidP="005D7E25">
      <w:pPr>
        <w:pStyle w:val="Testo1"/>
        <w:spacing w:before="0"/>
        <w:rPr>
          <w:rFonts w:ascii="Times New Roman" w:hAnsi="Times New Roman"/>
          <w:sz w:val="20"/>
          <w:lang w:val="en-US"/>
        </w:rPr>
      </w:pPr>
      <w:r w:rsidRPr="003D70AB">
        <w:rPr>
          <w:rFonts w:ascii="Times New Roman" w:hAnsi="Times New Roman"/>
          <w:sz w:val="20"/>
          <w:lang w:val="en-US"/>
        </w:rPr>
        <w:t xml:space="preserve">The Università Cattolica del Sacro Cuore’s Library provides a range of learning resources including texts, journals, periodicals, magazines, and access to online databases and information services. It also offers a virtual library accessible via the University’s website. </w:t>
      </w:r>
    </w:p>
    <w:p w14:paraId="08DF2E1C" w14:textId="77777777" w:rsidR="005D7E25" w:rsidRPr="003D70AB" w:rsidRDefault="005D7E25" w:rsidP="005D7E25">
      <w:pPr>
        <w:pStyle w:val="Testo1"/>
        <w:rPr>
          <w:rFonts w:ascii="Times New Roman" w:hAnsi="Times New Roman"/>
          <w:i/>
          <w:sz w:val="20"/>
          <w:lang w:val="en-US"/>
        </w:rPr>
      </w:pPr>
      <w:r w:rsidRPr="003D70AB">
        <w:rPr>
          <w:rFonts w:ascii="Times New Roman" w:hAnsi="Times New Roman"/>
          <w:i/>
          <w:sz w:val="20"/>
          <w:lang w:val="en-US"/>
        </w:rPr>
        <w:t>Online Learning</w:t>
      </w:r>
    </w:p>
    <w:p w14:paraId="74F88CF5" w14:textId="77777777" w:rsidR="005D7E25" w:rsidRPr="003D70AB" w:rsidRDefault="005D7E25" w:rsidP="005D7E25">
      <w:pPr>
        <w:pStyle w:val="Testo1"/>
        <w:spacing w:before="0"/>
        <w:rPr>
          <w:rFonts w:ascii="Times New Roman" w:hAnsi="Times New Roman"/>
          <w:sz w:val="20"/>
          <w:lang w:val="en-US"/>
        </w:rPr>
      </w:pPr>
      <w:r w:rsidRPr="003D70AB">
        <w:rPr>
          <w:rFonts w:ascii="Times New Roman" w:hAnsi="Times New Roman"/>
          <w:sz w:val="20"/>
          <w:lang w:val="en-US"/>
        </w:rPr>
        <w:t>Icatt is the Università Cattolica del Sacro Cuore's online learning environment. It is used to support traditional face-to-face lectures, tutorials and workshops at the University. Icatt provides access to various features including announcements, course materials, discussion boards and assessments for each online course of study.</w:t>
      </w:r>
    </w:p>
    <w:p w14:paraId="2F2F2C0E" w14:textId="77777777" w:rsidR="002F7365" w:rsidRPr="003D70AB" w:rsidRDefault="002F7365" w:rsidP="002F7365">
      <w:pPr>
        <w:spacing w:before="240" w:after="120" w:line="220" w:lineRule="exact"/>
        <w:rPr>
          <w:b/>
          <w:i/>
          <w:sz w:val="20"/>
          <w:szCs w:val="20"/>
          <w:lang w:val="en-US"/>
        </w:rPr>
      </w:pPr>
      <w:r w:rsidRPr="003D70AB">
        <w:rPr>
          <w:b/>
          <w:i/>
          <w:sz w:val="20"/>
          <w:szCs w:val="20"/>
          <w:lang w:val="en-US"/>
        </w:rPr>
        <w:t>TEACHING METHOD</w:t>
      </w:r>
    </w:p>
    <w:p w14:paraId="640C4DEA" w14:textId="77777777" w:rsidR="005D7E25" w:rsidRPr="003D70AB" w:rsidRDefault="005D7E25" w:rsidP="005D7E25">
      <w:pPr>
        <w:pStyle w:val="Testo2"/>
        <w:rPr>
          <w:rFonts w:ascii="Times New Roman" w:hAnsi="Times New Roman"/>
          <w:sz w:val="20"/>
          <w:lang w:val="en-US"/>
        </w:rPr>
      </w:pPr>
      <w:r w:rsidRPr="003D70AB">
        <w:rPr>
          <w:rFonts w:ascii="Times New Roman" w:hAnsi="Times New Roman"/>
          <w:sz w:val="20"/>
          <w:lang w:val="en-US"/>
        </w:rPr>
        <w:t>The course uses frontal lectures and student presentations to discuss readings, exercises, cases.</w:t>
      </w:r>
    </w:p>
    <w:p w14:paraId="58834920" w14:textId="77777777" w:rsidR="002F7365" w:rsidRPr="003D70AB" w:rsidRDefault="002F7365" w:rsidP="002F7365">
      <w:pPr>
        <w:spacing w:before="240" w:after="120" w:line="220" w:lineRule="exact"/>
        <w:rPr>
          <w:b/>
          <w:i/>
          <w:sz w:val="20"/>
          <w:szCs w:val="20"/>
          <w:lang w:val="en-US"/>
        </w:rPr>
      </w:pPr>
      <w:r w:rsidRPr="003D70AB">
        <w:rPr>
          <w:b/>
          <w:i/>
          <w:sz w:val="20"/>
          <w:szCs w:val="20"/>
          <w:lang w:val="en-US"/>
        </w:rPr>
        <w:t>ASSESSMENT METHOD AND CRITERIA</w:t>
      </w:r>
    </w:p>
    <w:p w14:paraId="31AF3DDC" w14:textId="59036DA5" w:rsidR="005D7E25" w:rsidRPr="003D70AB" w:rsidRDefault="005D7E25" w:rsidP="005D7E25">
      <w:pPr>
        <w:pStyle w:val="Testo2"/>
        <w:rPr>
          <w:rFonts w:ascii="Times New Roman" w:hAnsi="Times New Roman"/>
          <w:sz w:val="20"/>
          <w:lang w:val="en-US"/>
        </w:rPr>
      </w:pPr>
      <w:r w:rsidRPr="003D70AB">
        <w:rPr>
          <w:rFonts w:ascii="Times New Roman" w:hAnsi="Times New Roman"/>
          <w:sz w:val="20"/>
          <w:lang w:val="en-US"/>
        </w:rPr>
        <w:t>Students will be evaluated on the basis on a written exam with open questions and optional group work (up to 30% of the final grade).</w:t>
      </w:r>
    </w:p>
    <w:p w14:paraId="2AE4E602" w14:textId="77777777" w:rsidR="005D7E25" w:rsidRPr="003D70AB" w:rsidRDefault="005D7E25" w:rsidP="005D7E25">
      <w:pPr>
        <w:pStyle w:val="Testo2"/>
        <w:rPr>
          <w:rFonts w:ascii="Times New Roman" w:hAnsi="Times New Roman"/>
          <w:sz w:val="20"/>
          <w:lang w:val="en-US"/>
        </w:rPr>
      </w:pPr>
      <w:r w:rsidRPr="003D70AB">
        <w:rPr>
          <w:rFonts w:ascii="Times New Roman" w:hAnsi="Times New Roman"/>
          <w:sz w:val="20"/>
          <w:lang w:val="en-US"/>
        </w:rPr>
        <w:t xml:space="preserve">The answers to the questions, aimed at testing the understanding of fundamental theoretical issues, will be evaluated by looking at the degree of the candidate’s </w:t>
      </w:r>
      <w:r w:rsidRPr="003D70AB">
        <w:rPr>
          <w:rFonts w:ascii="Times New Roman" w:hAnsi="Times New Roman"/>
          <w:sz w:val="20"/>
          <w:lang w:val="en-US"/>
        </w:rPr>
        <w:lastRenderedPageBreak/>
        <w:t>knowledge, as well as at her/his ability to convey key messages in conceptually consistent ways through a clear and precise exposition.</w:t>
      </w:r>
    </w:p>
    <w:p w14:paraId="21C2C06D" w14:textId="2A58A056" w:rsidR="002F7365" w:rsidRPr="003D70AB" w:rsidRDefault="005D7E25" w:rsidP="005D7E25">
      <w:pPr>
        <w:pStyle w:val="Testo2"/>
        <w:rPr>
          <w:rFonts w:ascii="Times New Roman" w:hAnsi="Times New Roman"/>
          <w:sz w:val="20"/>
          <w:lang w:val="en-US"/>
        </w:rPr>
      </w:pPr>
      <w:r w:rsidRPr="003D70AB">
        <w:rPr>
          <w:rFonts w:ascii="Times New Roman" w:hAnsi="Times New Roman"/>
          <w:sz w:val="20"/>
          <w:lang w:val="en-US"/>
        </w:rPr>
        <w:t>The goal of the work group is the applications of learned theoretical issues to a case study, and it will be evaluated by looking at the degree of the analysis and class presentation</w:t>
      </w:r>
      <w:r w:rsidR="002F7365" w:rsidRPr="003D70AB">
        <w:rPr>
          <w:rFonts w:ascii="Times New Roman" w:hAnsi="Times New Roman"/>
          <w:sz w:val="20"/>
          <w:lang w:val="en-US"/>
        </w:rPr>
        <w:t>.</w:t>
      </w:r>
    </w:p>
    <w:p w14:paraId="475CDEA7" w14:textId="77777777" w:rsidR="002F7365" w:rsidRPr="003D70AB" w:rsidRDefault="002F7365" w:rsidP="002F7365">
      <w:pPr>
        <w:spacing w:before="240" w:after="120"/>
        <w:rPr>
          <w:b/>
          <w:i/>
          <w:sz w:val="20"/>
          <w:szCs w:val="20"/>
          <w:lang w:val="en-US"/>
        </w:rPr>
      </w:pPr>
      <w:r w:rsidRPr="003D70AB">
        <w:rPr>
          <w:b/>
          <w:i/>
          <w:sz w:val="20"/>
          <w:szCs w:val="20"/>
          <w:lang w:val="en-US"/>
        </w:rPr>
        <w:t>NOTES AND PREREQUISITES</w:t>
      </w:r>
    </w:p>
    <w:p w14:paraId="41F8C65F" w14:textId="77777777" w:rsidR="005D7E25" w:rsidRPr="003D70AB" w:rsidRDefault="005D7E25" w:rsidP="005D7E25">
      <w:pPr>
        <w:pStyle w:val="Testo2"/>
        <w:rPr>
          <w:rFonts w:ascii="Times New Roman" w:hAnsi="Times New Roman"/>
          <w:sz w:val="20"/>
          <w:lang w:val="en-US"/>
        </w:rPr>
      </w:pPr>
      <w:r w:rsidRPr="003D70AB">
        <w:rPr>
          <w:rFonts w:ascii="Times New Roman" w:hAnsi="Times New Roman"/>
          <w:sz w:val="20"/>
          <w:lang w:val="en-US"/>
        </w:rPr>
        <w:t>In order to successfully follow this course, students should be familiar with basic Microeconomic, Macroeconomic and International Economics concepts.</w:t>
      </w:r>
    </w:p>
    <w:p w14:paraId="7FDF0CD0" w14:textId="2672A85C" w:rsidR="005D7E25" w:rsidRPr="003D70AB" w:rsidRDefault="005D7E25" w:rsidP="005D7E25">
      <w:pPr>
        <w:pStyle w:val="Testo2"/>
        <w:rPr>
          <w:rFonts w:ascii="Times New Roman" w:hAnsi="Times New Roman"/>
          <w:sz w:val="20"/>
          <w:lang w:val="en-US"/>
        </w:rPr>
      </w:pPr>
      <w:r w:rsidRPr="003D70AB">
        <w:rPr>
          <w:rFonts w:ascii="Times New Roman" w:hAnsi="Times New Roman"/>
          <w:sz w:val="20"/>
          <w:lang w:val="en-US"/>
        </w:rPr>
        <w:t xml:space="preserve">Suggested </w:t>
      </w:r>
      <w:r w:rsidR="00794783" w:rsidRPr="003D70AB">
        <w:rPr>
          <w:rFonts w:ascii="Times New Roman" w:hAnsi="Times New Roman"/>
          <w:sz w:val="20"/>
          <w:lang w:val="en-US"/>
        </w:rPr>
        <w:t>reading</w:t>
      </w:r>
      <w:r w:rsidRPr="003D70AB">
        <w:rPr>
          <w:rFonts w:ascii="Times New Roman" w:hAnsi="Times New Roman"/>
          <w:sz w:val="20"/>
          <w:lang w:val="en-US"/>
        </w:rPr>
        <w:t>:</w:t>
      </w:r>
    </w:p>
    <w:p w14:paraId="2AFB93C1" w14:textId="743D055B" w:rsidR="005D7E25" w:rsidRPr="003D70AB" w:rsidRDefault="005D7E25" w:rsidP="005D7E25">
      <w:pPr>
        <w:pStyle w:val="Testo2"/>
        <w:rPr>
          <w:rFonts w:ascii="Times New Roman" w:hAnsi="Times New Roman"/>
          <w:sz w:val="20"/>
          <w:lang w:val="en-US"/>
        </w:rPr>
      </w:pPr>
      <w:r w:rsidRPr="003D70AB">
        <w:rPr>
          <w:rFonts w:ascii="Times New Roman" w:hAnsi="Times New Roman"/>
          <w:sz w:val="20"/>
          <w:lang w:val="en-US"/>
        </w:rPr>
        <w:t>Krugman-Obsfeld-Melitz (2015), International Trade.</w:t>
      </w:r>
    </w:p>
    <w:sectPr w:rsidR="005D7E25" w:rsidRPr="003D70A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6E30"/>
    <w:multiLevelType w:val="hybridMultilevel"/>
    <w:tmpl w:val="E7A06560"/>
    <w:lvl w:ilvl="0" w:tplc="0C070019">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8D61F75"/>
    <w:multiLevelType w:val="hybridMultilevel"/>
    <w:tmpl w:val="696E1E84"/>
    <w:lvl w:ilvl="0" w:tplc="8244DA26">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2" w15:restartNumberingAfterBreak="0">
    <w:nsid w:val="0BC81D1D"/>
    <w:multiLevelType w:val="hybridMultilevel"/>
    <w:tmpl w:val="CA769DCE"/>
    <w:lvl w:ilvl="0" w:tplc="5F6AE850">
      <w:numFmt w:val="bullet"/>
      <w:lvlText w:val="-"/>
      <w:lvlJc w:val="left"/>
      <w:pPr>
        <w:ind w:left="900" w:hanging="360"/>
      </w:pPr>
      <w:rPr>
        <w:rFonts w:ascii="Calibri" w:eastAsia="MS Mincho" w:hAnsi="Calibri" w:cs="Calibri"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 w15:restartNumberingAfterBreak="0">
    <w:nsid w:val="17FF506D"/>
    <w:multiLevelType w:val="hybridMultilevel"/>
    <w:tmpl w:val="59BAB6CC"/>
    <w:lvl w:ilvl="0" w:tplc="581489A6">
      <w:start w:val="1"/>
      <w:numFmt w:val="bullet"/>
      <w:lvlText w:val=""/>
      <w:lvlJc w:val="left"/>
      <w:pPr>
        <w:tabs>
          <w:tab w:val="num" w:pos="720"/>
        </w:tabs>
        <w:ind w:left="720" w:hanging="360"/>
      </w:pPr>
      <w:rPr>
        <w:rFonts w:ascii="Wingdings" w:hAnsi="Wingdings" w:hint="default"/>
      </w:rPr>
    </w:lvl>
    <w:lvl w:ilvl="1" w:tplc="2A705DD0" w:tentative="1">
      <w:start w:val="1"/>
      <w:numFmt w:val="bullet"/>
      <w:lvlText w:val=""/>
      <w:lvlJc w:val="left"/>
      <w:pPr>
        <w:tabs>
          <w:tab w:val="num" w:pos="1440"/>
        </w:tabs>
        <w:ind w:left="1440" w:hanging="360"/>
      </w:pPr>
      <w:rPr>
        <w:rFonts w:ascii="Wingdings" w:hAnsi="Wingdings" w:hint="default"/>
      </w:rPr>
    </w:lvl>
    <w:lvl w:ilvl="2" w:tplc="4A9A57E8" w:tentative="1">
      <w:start w:val="1"/>
      <w:numFmt w:val="bullet"/>
      <w:lvlText w:val=""/>
      <w:lvlJc w:val="left"/>
      <w:pPr>
        <w:tabs>
          <w:tab w:val="num" w:pos="2160"/>
        </w:tabs>
        <w:ind w:left="2160" w:hanging="360"/>
      </w:pPr>
      <w:rPr>
        <w:rFonts w:ascii="Wingdings" w:hAnsi="Wingdings" w:hint="default"/>
      </w:rPr>
    </w:lvl>
    <w:lvl w:ilvl="3" w:tplc="EC3EA9A6" w:tentative="1">
      <w:start w:val="1"/>
      <w:numFmt w:val="bullet"/>
      <w:lvlText w:val=""/>
      <w:lvlJc w:val="left"/>
      <w:pPr>
        <w:tabs>
          <w:tab w:val="num" w:pos="2880"/>
        </w:tabs>
        <w:ind w:left="2880" w:hanging="360"/>
      </w:pPr>
      <w:rPr>
        <w:rFonts w:ascii="Wingdings" w:hAnsi="Wingdings" w:hint="default"/>
      </w:rPr>
    </w:lvl>
    <w:lvl w:ilvl="4" w:tplc="AEC0A096" w:tentative="1">
      <w:start w:val="1"/>
      <w:numFmt w:val="bullet"/>
      <w:lvlText w:val=""/>
      <w:lvlJc w:val="left"/>
      <w:pPr>
        <w:tabs>
          <w:tab w:val="num" w:pos="3600"/>
        </w:tabs>
        <w:ind w:left="3600" w:hanging="360"/>
      </w:pPr>
      <w:rPr>
        <w:rFonts w:ascii="Wingdings" w:hAnsi="Wingdings" w:hint="default"/>
      </w:rPr>
    </w:lvl>
    <w:lvl w:ilvl="5" w:tplc="00F89172" w:tentative="1">
      <w:start w:val="1"/>
      <w:numFmt w:val="bullet"/>
      <w:lvlText w:val=""/>
      <w:lvlJc w:val="left"/>
      <w:pPr>
        <w:tabs>
          <w:tab w:val="num" w:pos="4320"/>
        </w:tabs>
        <w:ind w:left="4320" w:hanging="360"/>
      </w:pPr>
      <w:rPr>
        <w:rFonts w:ascii="Wingdings" w:hAnsi="Wingdings" w:hint="default"/>
      </w:rPr>
    </w:lvl>
    <w:lvl w:ilvl="6" w:tplc="29C276E2" w:tentative="1">
      <w:start w:val="1"/>
      <w:numFmt w:val="bullet"/>
      <w:lvlText w:val=""/>
      <w:lvlJc w:val="left"/>
      <w:pPr>
        <w:tabs>
          <w:tab w:val="num" w:pos="5040"/>
        </w:tabs>
        <w:ind w:left="5040" w:hanging="360"/>
      </w:pPr>
      <w:rPr>
        <w:rFonts w:ascii="Wingdings" w:hAnsi="Wingdings" w:hint="default"/>
      </w:rPr>
    </w:lvl>
    <w:lvl w:ilvl="7" w:tplc="56B4C0F4" w:tentative="1">
      <w:start w:val="1"/>
      <w:numFmt w:val="bullet"/>
      <w:lvlText w:val=""/>
      <w:lvlJc w:val="left"/>
      <w:pPr>
        <w:tabs>
          <w:tab w:val="num" w:pos="5760"/>
        </w:tabs>
        <w:ind w:left="5760" w:hanging="360"/>
      </w:pPr>
      <w:rPr>
        <w:rFonts w:ascii="Wingdings" w:hAnsi="Wingdings" w:hint="default"/>
      </w:rPr>
    </w:lvl>
    <w:lvl w:ilvl="8" w:tplc="CC48A1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A23D0"/>
    <w:multiLevelType w:val="hybridMultilevel"/>
    <w:tmpl w:val="57D893FA"/>
    <w:lvl w:ilvl="0" w:tplc="81982940">
      <w:start w:val="1"/>
      <w:numFmt w:val="bullet"/>
      <w:lvlText w:val=""/>
      <w:lvlJc w:val="left"/>
      <w:pPr>
        <w:tabs>
          <w:tab w:val="num" w:pos="720"/>
        </w:tabs>
        <w:ind w:left="720" w:hanging="360"/>
      </w:pPr>
      <w:rPr>
        <w:rFonts w:ascii="Wingdings" w:hAnsi="Wingdings" w:hint="default"/>
      </w:rPr>
    </w:lvl>
    <w:lvl w:ilvl="1" w:tplc="F0DE258E" w:tentative="1">
      <w:start w:val="1"/>
      <w:numFmt w:val="bullet"/>
      <w:lvlText w:val=""/>
      <w:lvlJc w:val="left"/>
      <w:pPr>
        <w:tabs>
          <w:tab w:val="num" w:pos="1440"/>
        </w:tabs>
        <w:ind w:left="1440" w:hanging="360"/>
      </w:pPr>
      <w:rPr>
        <w:rFonts w:ascii="Wingdings" w:hAnsi="Wingdings" w:hint="default"/>
      </w:rPr>
    </w:lvl>
    <w:lvl w:ilvl="2" w:tplc="234C6E2A" w:tentative="1">
      <w:start w:val="1"/>
      <w:numFmt w:val="bullet"/>
      <w:lvlText w:val=""/>
      <w:lvlJc w:val="left"/>
      <w:pPr>
        <w:tabs>
          <w:tab w:val="num" w:pos="2160"/>
        </w:tabs>
        <w:ind w:left="2160" w:hanging="360"/>
      </w:pPr>
      <w:rPr>
        <w:rFonts w:ascii="Wingdings" w:hAnsi="Wingdings" w:hint="default"/>
      </w:rPr>
    </w:lvl>
    <w:lvl w:ilvl="3" w:tplc="CB923D06" w:tentative="1">
      <w:start w:val="1"/>
      <w:numFmt w:val="bullet"/>
      <w:lvlText w:val=""/>
      <w:lvlJc w:val="left"/>
      <w:pPr>
        <w:tabs>
          <w:tab w:val="num" w:pos="2880"/>
        </w:tabs>
        <w:ind w:left="2880" w:hanging="360"/>
      </w:pPr>
      <w:rPr>
        <w:rFonts w:ascii="Wingdings" w:hAnsi="Wingdings" w:hint="default"/>
      </w:rPr>
    </w:lvl>
    <w:lvl w:ilvl="4" w:tplc="6F14F4EE" w:tentative="1">
      <w:start w:val="1"/>
      <w:numFmt w:val="bullet"/>
      <w:lvlText w:val=""/>
      <w:lvlJc w:val="left"/>
      <w:pPr>
        <w:tabs>
          <w:tab w:val="num" w:pos="3600"/>
        </w:tabs>
        <w:ind w:left="3600" w:hanging="360"/>
      </w:pPr>
      <w:rPr>
        <w:rFonts w:ascii="Wingdings" w:hAnsi="Wingdings" w:hint="default"/>
      </w:rPr>
    </w:lvl>
    <w:lvl w:ilvl="5" w:tplc="FEF81D5C" w:tentative="1">
      <w:start w:val="1"/>
      <w:numFmt w:val="bullet"/>
      <w:lvlText w:val=""/>
      <w:lvlJc w:val="left"/>
      <w:pPr>
        <w:tabs>
          <w:tab w:val="num" w:pos="4320"/>
        </w:tabs>
        <w:ind w:left="4320" w:hanging="360"/>
      </w:pPr>
      <w:rPr>
        <w:rFonts w:ascii="Wingdings" w:hAnsi="Wingdings" w:hint="default"/>
      </w:rPr>
    </w:lvl>
    <w:lvl w:ilvl="6" w:tplc="9E9A10B2" w:tentative="1">
      <w:start w:val="1"/>
      <w:numFmt w:val="bullet"/>
      <w:lvlText w:val=""/>
      <w:lvlJc w:val="left"/>
      <w:pPr>
        <w:tabs>
          <w:tab w:val="num" w:pos="5040"/>
        </w:tabs>
        <w:ind w:left="5040" w:hanging="360"/>
      </w:pPr>
      <w:rPr>
        <w:rFonts w:ascii="Wingdings" w:hAnsi="Wingdings" w:hint="default"/>
      </w:rPr>
    </w:lvl>
    <w:lvl w:ilvl="7" w:tplc="0178AFA0" w:tentative="1">
      <w:start w:val="1"/>
      <w:numFmt w:val="bullet"/>
      <w:lvlText w:val=""/>
      <w:lvlJc w:val="left"/>
      <w:pPr>
        <w:tabs>
          <w:tab w:val="num" w:pos="5760"/>
        </w:tabs>
        <w:ind w:left="5760" w:hanging="360"/>
      </w:pPr>
      <w:rPr>
        <w:rFonts w:ascii="Wingdings" w:hAnsi="Wingdings" w:hint="default"/>
      </w:rPr>
    </w:lvl>
    <w:lvl w:ilvl="8" w:tplc="1EEA81E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33E3D"/>
    <w:multiLevelType w:val="hybridMultilevel"/>
    <w:tmpl w:val="17EE5262"/>
    <w:lvl w:ilvl="0" w:tplc="0C070019">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213C2459"/>
    <w:multiLevelType w:val="hybridMultilevel"/>
    <w:tmpl w:val="65E46B8E"/>
    <w:lvl w:ilvl="0" w:tplc="93548182">
      <w:start w:val="1"/>
      <w:numFmt w:val="bullet"/>
      <w:lvlText w:val=""/>
      <w:lvlJc w:val="left"/>
      <w:pPr>
        <w:tabs>
          <w:tab w:val="num" w:pos="720"/>
        </w:tabs>
        <w:ind w:left="720" w:hanging="360"/>
      </w:pPr>
      <w:rPr>
        <w:rFonts w:ascii="Wingdings" w:hAnsi="Wingdings" w:hint="default"/>
      </w:rPr>
    </w:lvl>
    <w:lvl w:ilvl="1" w:tplc="E494AAE0" w:tentative="1">
      <w:start w:val="1"/>
      <w:numFmt w:val="bullet"/>
      <w:lvlText w:val=""/>
      <w:lvlJc w:val="left"/>
      <w:pPr>
        <w:tabs>
          <w:tab w:val="num" w:pos="1440"/>
        </w:tabs>
        <w:ind w:left="1440" w:hanging="360"/>
      </w:pPr>
      <w:rPr>
        <w:rFonts w:ascii="Wingdings" w:hAnsi="Wingdings" w:hint="default"/>
      </w:rPr>
    </w:lvl>
    <w:lvl w:ilvl="2" w:tplc="0902D0D0" w:tentative="1">
      <w:start w:val="1"/>
      <w:numFmt w:val="bullet"/>
      <w:lvlText w:val=""/>
      <w:lvlJc w:val="left"/>
      <w:pPr>
        <w:tabs>
          <w:tab w:val="num" w:pos="2160"/>
        </w:tabs>
        <w:ind w:left="2160" w:hanging="360"/>
      </w:pPr>
      <w:rPr>
        <w:rFonts w:ascii="Wingdings" w:hAnsi="Wingdings" w:hint="default"/>
      </w:rPr>
    </w:lvl>
    <w:lvl w:ilvl="3" w:tplc="65BEAB74" w:tentative="1">
      <w:start w:val="1"/>
      <w:numFmt w:val="bullet"/>
      <w:lvlText w:val=""/>
      <w:lvlJc w:val="left"/>
      <w:pPr>
        <w:tabs>
          <w:tab w:val="num" w:pos="2880"/>
        </w:tabs>
        <w:ind w:left="2880" w:hanging="360"/>
      </w:pPr>
      <w:rPr>
        <w:rFonts w:ascii="Wingdings" w:hAnsi="Wingdings" w:hint="default"/>
      </w:rPr>
    </w:lvl>
    <w:lvl w:ilvl="4" w:tplc="0A163D36" w:tentative="1">
      <w:start w:val="1"/>
      <w:numFmt w:val="bullet"/>
      <w:lvlText w:val=""/>
      <w:lvlJc w:val="left"/>
      <w:pPr>
        <w:tabs>
          <w:tab w:val="num" w:pos="3600"/>
        </w:tabs>
        <w:ind w:left="3600" w:hanging="360"/>
      </w:pPr>
      <w:rPr>
        <w:rFonts w:ascii="Wingdings" w:hAnsi="Wingdings" w:hint="default"/>
      </w:rPr>
    </w:lvl>
    <w:lvl w:ilvl="5" w:tplc="9110AE32" w:tentative="1">
      <w:start w:val="1"/>
      <w:numFmt w:val="bullet"/>
      <w:lvlText w:val=""/>
      <w:lvlJc w:val="left"/>
      <w:pPr>
        <w:tabs>
          <w:tab w:val="num" w:pos="4320"/>
        </w:tabs>
        <w:ind w:left="4320" w:hanging="360"/>
      </w:pPr>
      <w:rPr>
        <w:rFonts w:ascii="Wingdings" w:hAnsi="Wingdings" w:hint="default"/>
      </w:rPr>
    </w:lvl>
    <w:lvl w:ilvl="6" w:tplc="25F8FE90" w:tentative="1">
      <w:start w:val="1"/>
      <w:numFmt w:val="bullet"/>
      <w:lvlText w:val=""/>
      <w:lvlJc w:val="left"/>
      <w:pPr>
        <w:tabs>
          <w:tab w:val="num" w:pos="5040"/>
        </w:tabs>
        <w:ind w:left="5040" w:hanging="360"/>
      </w:pPr>
      <w:rPr>
        <w:rFonts w:ascii="Wingdings" w:hAnsi="Wingdings" w:hint="default"/>
      </w:rPr>
    </w:lvl>
    <w:lvl w:ilvl="7" w:tplc="996C7150" w:tentative="1">
      <w:start w:val="1"/>
      <w:numFmt w:val="bullet"/>
      <w:lvlText w:val=""/>
      <w:lvlJc w:val="left"/>
      <w:pPr>
        <w:tabs>
          <w:tab w:val="num" w:pos="5760"/>
        </w:tabs>
        <w:ind w:left="5760" w:hanging="360"/>
      </w:pPr>
      <w:rPr>
        <w:rFonts w:ascii="Wingdings" w:hAnsi="Wingdings" w:hint="default"/>
      </w:rPr>
    </w:lvl>
    <w:lvl w:ilvl="8" w:tplc="98E87A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F10798"/>
    <w:multiLevelType w:val="hybridMultilevel"/>
    <w:tmpl w:val="0E4CD9F4"/>
    <w:lvl w:ilvl="0" w:tplc="E4202E2A">
      <w:start w:val="1"/>
      <w:numFmt w:val="bullet"/>
      <w:lvlText w:val=""/>
      <w:lvlJc w:val="left"/>
      <w:pPr>
        <w:tabs>
          <w:tab w:val="num" w:pos="720"/>
        </w:tabs>
        <w:ind w:left="720" w:hanging="360"/>
      </w:pPr>
      <w:rPr>
        <w:rFonts w:ascii="Wingdings" w:hAnsi="Wingdings" w:hint="default"/>
      </w:rPr>
    </w:lvl>
    <w:lvl w:ilvl="1" w:tplc="8626D518" w:tentative="1">
      <w:start w:val="1"/>
      <w:numFmt w:val="bullet"/>
      <w:lvlText w:val=""/>
      <w:lvlJc w:val="left"/>
      <w:pPr>
        <w:tabs>
          <w:tab w:val="num" w:pos="1440"/>
        </w:tabs>
        <w:ind w:left="1440" w:hanging="360"/>
      </w:pPr>
      <w:rPr>
        <w:rFonts w:ascii="Wingdings" w:hAnsi="Wingdings" w:hint="default"/>
      </w:rPr>
    </w:lvl>
    <w:lvl w:ilvl="2" w:tplc="91E8EED0" w:tentative="1">
      <w:start w:val="1"/>
      <w:numFmt w:val="bullet"/>
      <w:lvlText w:val=""/>
      <w:lvlJc w:val="left"/>
      <w:pPr>
        <w:tabs>
          <w:tab w:val="num" w:pos="2160"/>
        </w:tabs>
        <w:ind w:left="2160" w:hanging="360"/>
      </w:pPr>
      <w:rPr>
        <w:rFonts w:ascii="Wingdings" w:hAnsi="Wingdings" w:hint="default"/>
      </w:rPr>
    </w:lvl>
    <w:lvl w:ilvl="3" w:tplc="55122138" w:tentative="1">
      <w:start w:val="1"/>
      <w:numFmt w:val="bullet"/>
      <w:lvlText w:val=""/>
      <w:lvlJc w:val="left"/>
      <w:pPr>
        <w:tabs>
          <w:tab w:val="num" w:pos="2880"/>
        </w:tabs>
        <w:ind w:left="2880" w:hanging="360"/>
      </w:pPr>
      <w:rPr>
        <w:rFonts w:ascii="Wingdings" w:hAnsi="Wingdings" w:hint="default"/>
      </w:rPr>
    </w:lvl>
    <w:lvl w:ilvl="4" w:tplc="A8069DAC" w:tentative="1">
      <w:start w:val="1"/>
      <w:numFmt w:val="bullet"/>
      <w:lvlText w:val=""/>
      <w:lvlJc w:val="left"/>
      <w:pPr>
        <w:tabs>
          <w:tab w:val="num" w:pos="3600"/>
        </w:tabs>
        <w:ind w:left="3600" w:hanging="360"/>
      </w:pPr>
      <w:rPr>
        <w:rFonts w:ascii="Wingdings" w:hAnsi="Wingdings" w:hint="default"/>
      </w:rPr>
    </w:lvl>
    <w:lvl w:ilvl="5" w:tplc="3AE82AEC" w:tentative="1">
      <w:start w:val="1"/>
      <w:numFmt w:val="bullet"/>
      <w:lvlText w:val=""/>
      <w:lvlJc w:val="left"/>
      <w:pPr>
        <w:tabs>
          <w:tab w:val="num" w:pos="4320"/>
        </w:tabs>
        <w:ind w:left="4320" w:hanging="360"/>
      </w:pPr>
      <w:rPr>
        <w:rFonts w:ascii="Wingdings" w:hAnsi="Wingdings" w:hint="default"/>
      </w:rPr>
    </w:lvl>
    <w:lvl w:ilvl="6" w:tplc="2CBCAA84" w:tentative="1">
      <w:start w:val="1"/>
      <w:numFmt w:val="bullet"/>
      <w:lvlText w:val=""/>
      <w:lvlJc w:val="left"/>
      <w:pPr>
        <w:tabs>
          <w:tab w:val="num" w:pos="5040"/>
        </w:tabs>
        <w:ind w:left="5040" w:hanging="360"/>
      </w:pPr>
      <w:rPr>
        <w:rFonts w:ascii="Wingdings" w:hAnsi="Wingdings" w:hint="default"/>
      </w:rPr>
    </w:lvl>
    <w:lvl w:ilvl="7" w:tplc="3566EE3C" w:tentative="1">
      <w:start w:val="1"/>
      <w:numFmt w:val="bullet"/>
      <w:lvlText w:val=""/>
      <w:lvlJc w:val="left"/>
      <w:pPr>
        <w:tabs>
          <w:tab w:val="num" w:pos="5760"/>
        </w:tabs>
        <w:ind w:left="5760" w:hanging="360"/>
      </w:pPr>
      <w:rPr>
        <w:rFonts w:ascii="Wingdings" w:hAnsi="Wingdings" w:hint="default"/>
      </w:rPr>
    </w:lvl>
    <w:lvl w:ilvl="8" w:tplc="304643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C0668"/>
    <w:multiLevelType w:val="hybridMultilevel"/>
    <w:tmpl w:val="F7D4297C"/>
    <w:lvl w:ilvl="0" w:tplc="FF725DB8">
      <w:start w:val="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4FD851B5"/>
    <w:multiLevelType w:val="hybridMultilevel"/>
    <w:tmpl w:val="A2E21F3C"/>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62E6BCC"/>
    <w:multiLevelType w:val="hybridMultilevel"/>
    <w:tmpl w:val="85A0BE8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C5F6739"/>
    <w:multiLevelType w:val="hybridMultilevel"/>
    <w:tmpl w:val="72DA7ED6"/>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57747AF"/>
    <w:multiLevelType w:val="hybridMultilevel"/>
    <w:tmpl w:val="77DA48C2"/>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5C341AD"/>
    <w:multiLevelType w:val="hybridMultilevel"/>
    <w:tmpl w:val="2BA49F6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6B3391E"/>
    <w:multiLevelType w:val="hybridMultilevel"/>
    <w:tmpl w:val="F1F6F278"/>
    <w:lvl w:ilvl="0" w:tplc="89ACEF04">
      <w:start w:val="1"/>
      <w:numFmt w:val="bullet"/>
      <w:lvlText w:val=""/>
      <w:lvlJc w:val="left"/>
      <w:pPr>
        <w:tabs>
          <w:tab w:val="num" w:pos="720"/>
        </w:tabs>
        <w:ind w:left="720" w:hanging="360"/>
      </w:pPr>
      <w:rPr>
        <w:rFonts w:ascii="Wingdings" w:hAnsi="Wingdings" w:hint="default"/>
      </w:rPr>
    </w:lvl>
    <w:lvl w:ilvl="1" w:tplc="2932B994" w:tentative="1">
      <w:start w:val="1"/>
      <w:numFmt w:val="bullet"/>
      <w:lvlText w:val=""/>
      <w:lvlJc w:val="left"/>
      <w:pPr>
        <w:tabs>
          <w:tab w:val="num" w:pos="1440"/>
        </w:tabs>
        <w:ind w:left="1440" w:hanging="360"/>
      </w:pPr>
      <w:rPr>
        <w:rFonts w:ascii="Wingdings" w:hAnsi="Wingdings" w:hint="default"/>
      </w:rPr>
    </w:lvl>
    <w:lvl w:ilvl="2" w:tplc="F58CBCE8" w:tentative="1">
      <w:start w:val="1"/>
      <w:numFmt w:val="bullet"/>
      <w:lvlText w:val=""/>
      <w:lvlJc w:val="left"/>
      <w:pPr>
        <w:tabs>
          <w:tab w:val="num" w:pos="2160"/>
        </w:tabs>
        <w:ind w:left="2160" w:hanging="360"/>
      </w:pPr>
      <w:rPr>
        <w:rFonts w:ascii="Wingdings" w:hAnsi="Wingdings" w:hint="default"/>
      </w:rPr>
    </w:lvl>
    <w:lvl w:ilvl="3" w:tplc="C366DA6A" w:tentative="1">
      <w:start w:val="1"/>
      <w:numFmt w:val="bullet"/>
      <w:lvlText w:val=""/>
      <w:lvlJc w:val="left"/>
      <w:pPr>
        <w:tabs>
          <w:tab w:val="num" w:pos="2880"/>
        </w:tabs>
        <w:ind w:left="2880" w:hanging="360"/>
      </w:pPr>
      <w:rPr>
        <w:rFonts w:ascii="Wingdings" w:hAnsi="Wingdings" w:hint="default"/>
      </w:rPr>
    </w:lvl>
    <w:lvl w:ilvl="4" w:tplc="BE7C44B6" w:tentative="1">
      <w:start w:val="1"/>
      <w:numFmt w:val="bullet"/>
      <w:lvlText w:val=""/>
      <w:lvlJc w:val="left"/>
      <w:pPr>
        <w:tabs>
          <w:tab w:val="num" w:pos="3600"/>
        </w:tabs>
        <w:ind w:left="3600" w:hanging="360"/>
      </w:pPr>
      <w:rPr>
        <w:rFonts w:ascii="Wingdings" w:hAnsi="Wingdings" w:hint="default"/>
      </w:rPr>
    </w:lvl>
    <w:lvl w:ilvl="5" w:tplc="80D63172" w:tentative="1">
      <w:start w:val="1"/>
      <w:numFmt w:val="bullet"/>
      <w:lvlText w:val=""/>
      <w:lvlJc w:val="left"/>
      <w:pPr>
        <w:tabs>
          <w:tab w:val="num" w:pos="4320"/>
        </w:tabs>
        <w:ind w:left="4320" w:hanging="360"/>
      </w:pPr>
      <w:rPr>
        <w:rFonts w:ascii="Wingdings" w:hAnsi="Wingdings" w:hint="default"/>
      </w:rPr>
    </w:lvl>
    <w:lvl w:ilvl="6" w:tplc="572829C6" w:tentative="1">
      <w:start w:val="1"/>
      <w:numFmt w:val="bullet"/>
      <w:lvlText w:val=""/>
      <w:lvlJc w:val="left"/>
      <w:pPr>
        <w:tabs>
          <w:tab w:val="num" w:pos="5040"/>
        </w:tabs>
        <w:ind w:left="5040" w:hanging="360"/>
      </w:pPr>
      <w:rPr>
        <w:rFonts w:ascii="Wingdings" w:hAnsi="Wingdings" w:hint="default"/>
      </w:rPr>
    </w:lvl>
    <w:lvl w:ilvl="7" w:tplc="E7FC4B42" w:tentative="1">
      <w:start w:val="1"/>
      <w:numFmt w:val="bullet"/>
      <w:lvlText w:val=""/>
      <w:lvlJc w:val="left"/>
      <w:pPr>
        <w:tabs>
          <w:tab w:val="num" w:pos="5760"/>
        </w:tabs>
        <w:ind w:left="5760" w:hanging="360"/>
      </w:pPr>
      <w:rPr>
        <w:rFonts w:ascii="Wingdings" w:hAnsi="Wingdings" w:hint="default"/>
      </w:rPr>
    </w:lvl>
    <w:lvl w:ilvl="8" w:tplc="8D58E91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7855F5"/>
    <w:multiLevelType w:val="hybridMultilevel"/>
    <w:tmpl w:val="33D0093E"/>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FB30692"/>
    <w:multiLevelType w:val="hybridMultilevel"/>
    <w:tmpl w:val="97809F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EA7198C"/>
    <w:multiLevelType w:val="hybridMultilevel"/>
    <w:tmpl w:val="8444BC62"/>
    <w:lvl w:ilvl="0" w:tplc="9B3A90E2">
      <w:start w:val="1"/>
      <w:numFmt w:val="bullet"/>
      <w:lvlText w:val=""/>
      <w:lvlJc w:val="left"/>
      <w:pPr>
        <w:tabs>
          <w:tab w:val="num" w:pos="720"/>
        </w:tabs>
        <w:ind w:left="720" w:hanging="360"/>
      </w:pPr>
      <w:rPr>
        <w:rFonts w:ascii="Wingdings" w:hAnsi="Wingdings" w:hint="default"/>
      </w:rPr>
    </w:lvl>
    <w:lvl w:ilvl="1" w:tplc="C832B8D8" w:tentative="1">
      <w:start w:val="1"/>
      <w:numFmt w:val="bullet"/>
      <w:lvlText w:val=""/>
      <w:lvlJc w:val="left"/>
      <w:pPr>
        <w:tabs>
          <w:tab w:val="num" w:pos="1440"/>
        </w:tabs>
        <w:ind w:left="1440" w:hanging="360"/>
      </w:pPr>
      <w:rPr>
        <w:rFonts w:ascii="Wingdings" w:hAnsi="Wingdings" w:hint="default"/>
      </w:rPr>
    </w:lvl>
    <w:lvl w:ilvl="2" w:tplc="BA8624E0" w:tentative="1">
      <w:start w:val="1"/>
      <w:numFmt w:val="bullet"/>
      <w:lvlText w:val=""/>
      <w:lvlJc w:val="left"/>
      <w:pPr>
        <w:tabs>
          <w:tab w:val="num" w:pos="2160"/>
        </w:tabs>
        <w:ind w:left="2160" w:hanging="360"/>
      </w:pPr>
      <w:rPr>
        <w:rFonts w:ascii="Wingdings" w:hAnsi="Wingdings" w:hint="default"/>
      </w:rPr>
    </w:lvl>
    <w:lvl w:ilvl="3" w:tplc="EF66C96E" w:tentative="1">
      <w:start w:val="1"/>
      <w:numFmt w:val="bullet"/>
      <w:lvlText w:val=""/>
      <w:lvlJc w:val="left"/>
      <w:pPr>
        <w:tabs>
          <w:tab w:val="num" w:pos="2880"/>
        </w:tabs>
        <w:ind w:left="2880" w:hanging="360"/>
      </w:pPr>
      <w:rPr>
        <w:rFonts w:ascii="Wingdings" w:hAnsi="Wingdings" w:hint="default"/>
      </w:rPr>
    </w:lvl>
    <w:lvl w:ilvl="4" w:tplc="3500A7CE" w:tentative="1">
      <w:start w:val="1"/>
      <w:numFmt w:val="bullet"/>
      <w:lvlText w:val=""/>
      <w:lvlJc w:val="left"/>
      <w:pPr>
        <w:tabs>
          <w:tab w:val="num" w:pos="3600"/>
        </w:tabs>
        <w:ind w:left="3600" w:hanging="360"/>
      </w:pPr>
      <w:rPr>
        <w:rFonts w:ascii="Wingdings" w:hAnsi="Wingdings" w:hint="default"/>
      </w:rPr>
    </w:lvl>
    <w:lvl w:ilvl="5" w:tplc="0A907C16" w:tentative="1">
      <w:start w:val="1"/>
      <w:numFmt w:val="bullet"/>
      <w:lvlText w:val=""/>
      <w:lvlJc w:val="left"/>
      <w:pPr>
        <w:tabs>
          <w:tab w:val="num" w:pos="4320"/>
        </w:tabs>
        <w:ind w:left="4320" w:hanging="360"/>
      </w:pPr>
      <w:rPr>
        <w:rFonts w:ascii="Wingdings" w:hAnsi="Wingdings" w:hint="default"/>
      </w:rPr>
    </w:lvl>
    <w:lvl w:ilvl="6" w:tplc="CBB0DBB6" w:tentative="1">
      <w:start w:val="1"/>
      <w:numFmt w:val="bullet"/>
      <w:lvlText w:val=""/>
      <w:lvlJc w:val="left"/>
      <w:pPr>
        <w:tabs>
          <w:tab w:val="num" w:pos="5040"/>
        </w:tabs>
        <w:ind w:left="5040" w:hanging="360"/>
      </w:pPr>
      <w:rPr>
        <w:rFonts w:ascii="Wingdings" w:hAnsi="Wingdings" w:hint="default"/>
      </w:rPr>
    </w:lvl>
    <w:lvl w:ilvl="7" w:tplc="9814D5D6" w:tentative="1">
      <w:start w:val="1"/>
      <w:numFmt w:val="bullet"/>
      <w:lvlText w:val=""/>
      <w:lvlJc w:val="left"/>
      <w:pPr>
        <w:tabs>
          <w:tab w:val="num" w:pos="5760"/>
        </w:tabs>
        <w:ind w:left="5760" w:hanging="360"/>
      </w:pPr>
      <w:rPr>
        <w:rFonts w:ascii="Wingdings" w:hAnsi="Wingdings" w:hint="default"/>
      </w:rPr>
    </w:lvl>
    <w:lvl w:ilvl="8" w:tplc="0DEA2C98" w:tentative="1">
      <w:start w:val="1"/>
      <w:numFmt w:val="bullet"/>
      <w:lvlText w:val=""/>
      <w:lvlJc w:val="left"/>
      <w:pPr>
        <w:tabs>
          <w:tab w:val="num" w:pos="6480"/>
        </w:tabs>
        <w:ind w:left="6480" w:hanging="360"/>
      </w:pPr>
      <w:rPr>
        <w:rFonts w:ascii="Wingdings" w:hAnsi="Wingdings" w:hint="default"/>
      </w:rPr>
    </w:lvl>
  </w:abstractNum>
  <w:num w:numId="1" w16cid:durableId="302472170">
    <w:abstractNumId w:val="1"/>
  </w:num>
  <w:num w:numId="2" w16cid:durableId="652217527">
    <w:abstractNumId w:val="2"/>
  </w:num>
  <w:num w:numId="3" w16cid:durableId="289558310">
    <w:abstractNumId w:val="14"/>
  </w:num>
  <w:num w:numId="4" w16cid:durableId="993025429">
    <w:abstractNumId w:val="0"/>
  </w:num>
  <w:num w:numId="5" w16cid:durableId="314991224">
    <w:abstractNumId w:val="5"/>
  </w:num>
  <w:num w:numId="6" w16cid:durableId="1686898872">
    <w:abstractNumId w:val="17"/>
  </w:num>
  <w:num w:numId="7" w16cid:durableId="2055932072">
    <w:abstractNumId w:val="11"/>
  </w:num>
  <w:num w:numId="8" w16cid:durableId="1402169851">
    <w:abstractNumId w:val="6"/>
  </w:num>
  <w:num w:numId="9" w16cid:durableId="268201661">
    <w:abstractNumId w:val="9"/>
  </w:num>
  <w:num w:numId="10" w16cid:durableId="563754567">
    <w:abstractNumId w:val="4"/>
  </w:num>
  <w:num w:numId="11" w16cid:durableId="1936865465">
    <w:abstractNumId w:val="7"/>
  </w:num>
  <w:num w:numId="12" w16cid:durableId="1136800522">
    <w:abstractNumId w:val="3"/>
  </w:num>
  <w:num w:numId="13" w16cid:durableId="1826357354">
    <w:abstractNumId w:val="12"/>
  </w:num>
  <w:num w:numId="14" w16cid:durableId="1299724060">
    <w:abstractNumId w:val="10"/>
  </w:num>
  <w:num w:numId="15" w16cid:durableId="1438913031">
    <w:abstractNumId w:val="13"/>
  </w:num>
  <w:num w:numId="16" w16cid:durableId="1574317354">
    <w:abstractNumId w:val="8"/>
  </w:num>
  <w:num w:numId="17" w16cid:durableId="1695688687">
    <w:abstractNumId w:val="15"/>
  </w:num>
  <w:num w:numId="18" w16cid:durableId="4172103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365"/>
    <w:rsid w:val="000B4111"/>
    <w:rsid w:val="000D467C"/>
    <w:rsid w:val="000F599C"/>
    <w:rsid w:val="00121168"/>
    <w:rsid w:val="00147DA2"/>
    <w:rsid w:val="00153C80"/>
    <w:rsid w:val="0015544E"/>
    <w:rsid w:val="0018372E"/>
    <w:rsid w:val="00187B99"/>
    <w:rsid w:val="00187CBC"/>
    <w:rsid w:val="001B3971"/>
    <w:rsid w:val="001F130B"/>
    <w:rsid w:val="002014DD"/>
    <w:rsid w:val="00243C4F"/>
    <w:rsid w:val="002D5E17"/>
    <w:rsid w:val="002E4640"/>
    <w:rsid w:val="002F7365"/>
    <w:rsid w:val="003D4228"/>
    <w:rsid w:val="003D70AB"/>
    <w:rsid w:val="003E7AD1"/>
    <w:rsid w:val="004576C4"/>
    <w:rsid w:val="004D1217"/>
    <w:rsid w:val="004D6008"/>
    <w:rsid w:val="00512283"/>
    <w:rsid w:val="00530648"/>
    <w:rsid w:val="00532861"/>
    <w:rsid w:val="00546F47"/>
    <w:rsid w:val="005505A0"/>
    <w:rsid w:val="005775AF"/>
    <w:rsid w:val="005B70BA"/>
    <w:rsid w:val="005D7E25"/>
    <w:rsid w:val="006176EC"/>
    <w:rsid w:val="00640794"/>
    <w:rsid w:val="0065340A"/>
    <w:rsid w:val="00663C6C"/>
    <w:rsid w:val="006B4245"/>
    <w:rsid w:val="006D4609"/>
    <w:rsid w:val="006F1772"/>
    <w:rsid w:val="00764250"/>
    <w:rsid w:val="00794783"/>
    <w:rsid w:val="007D74A8"/>
    <w:rsid w:val="007F18F2"/>
    <w:rsid w:val="008570A0"/>
    <w:rsid w:val="008942E7"/>
    <w:rsid w:val="008A1204"/>
    <w:rsid w:val="008A4455"/>
    <w:rsid w:val="008D1ABB"/>
    <w:rsid w:val="008E39FA"/>
    <w:rsid w:val="00900CCA"/>
    <w:rsid w:val="00907099"/>
    <w:rsid w:val="00924B77"/>
    <w:rsid w:val="00927660"/>
    <w:rsid w:val="00940DA2"/>
    <w:rsid w:val="009E055C"/>
    <w:rsid w:val="009F42D6"/>
    <w:rsid w:val="00A033B3"/>
    <w:rsid w:val="00A21DC0"/>
    <w:rsid w:val="00A2656E"/>
    <w:rsid w:val="00A5337D"/>
    <w:rsid w:val="00A74F6F"/>
    <w:rsid w:val="00AA59CD"/>
    <w:rsid w:val="00AB49AE"/>
    <w:rsid w:val="00AD7557"/>
    <w:rsid w:val="00AE33C2"/>
    <w:rsid w:val="00AE44BE"/>
    <w:rsid w:val="00B12A98"/>
    <w:rsid w:val="00B364FE"/>
    <w:rsid w:val="00B50C5D"/>
    <w:rsid w:val="00B51253"/>
    <w:rsid w:val="00B525CC"/>
    <w:rsid w:val="00B5527E"/>
    <w:rsid w:val="00BA09CB"/>
    <w:rsid w:val="00BA3997"/>
    <w:rsid w:val="00BA4854"/>
    <w:rsid w:val="00BD0881"/>
    <w:rsid w:val="00C27120"/>
    <w:rsid w:val="00C830AF"/>
    <w:rsid w:val="00CA0696"/>
    <w:rsid w:val="00CA2872"/>
    <w:rsid w:val="00CD6F85"/>
    <w:rsid w:val="00D21265"/>
    <w:rsid w:val="00D27E16"/>
    <w:rsid w:val="00D326A1"/>
    <w:rsid w:val="00D404F2"/>
    <w:rsid w:val="00DA00E4"/>
    <w:rsid w:val="00DB2A1F"/>
    <w:rsid w:val="00DF0884"/>
    <w:rsid w:val="00E607E6"/>
    <w:rsid w:val="00EB4733"/>
    <w:rsid w:val="00F13382"/>
    <w:rsid w:val="00F161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154A7"/>
  <w15:chartTrackingRefBased/>
  <w15:docId w15:val="{5C3B83E6-0F8C-4475-AA8B-B9F63C53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F7365"/>
    <w:rPr>
      <w:rFonts w:eastAsia="MS Mincho"/>
      <w:sz w:val="24"/>
      <w:szCs w:val="24"/>
      <w:lang w:eastAsia="ja-JP"/>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F7365"/>
    <w:pPr>
      <w:ind w:left="720"/>
      <w:contextualSpacing/>
    </w:pPr>
  </w:style>
  <w:style w:type="character" w:customStyle="1" w:styleId="object">
    <w:name w:val="object"/>
    <w:rsid w:val="002F7365"/>
  </w:style>
  <w:style w:type="character" w:styleId="Collegamentoipertestuale">
    <w:name w:val="Hyperlink"/>
    <w:basedOn w:val="Carpredefinitoparagrafo"/>
    <w:rsid w:val="00DA00E4"/>
    <w:rPr>
      <w:color w:val="0563C1" w:themeColor="hyperlink"/>
      <w:u w:val="single"/>
    </w:rPr>
  </w:style>
  <w:style w:type="character" w:styleId="Menzionenonrisolta">
    <w:name w:val="Unresolved Mention"/>
    <w:basedOn w:val="Carpredefinitoparagrafo"/>
    <w:uiPriority w:val="99"/>
    <w:semiHidden/>
    <w:unhideWhenUsed/>
    <w:rsid w:val="00B5527E"/>
    <w:rPr>
      <w:color w:val="605E5C"/>
      <w:shd w:val="clear" w:color="auto" w:fill="E1DFDD"/>
    </w:rPr>
  </w:style>
  <w:style w:type="paragraph" w:styleId="Revisione">
    <w:name w:val="Revision"/>
    <w:hidden/>
    <w:uiPriority w:val="99"/>
    <w:semiHidden/>
    <w:rsid w:val="00A5337D"/>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33765">
      <w:bodyDiv w:val="1"/>
      <w:marLeft w:val="0"/>
      <w:marRight w:val="0"/>
      <w:marTop w:val="0"/>
      <w:marBottom w:val="0"/>
      <w:divBdr>
        <w:top w:val="none" w:sz="0" w:space="0" w:color="auto"/>
        <w:left w:val="none" w:sz="0" w:space="0" w:color="auto"/>
        <w:bottom w:val="none" w:sz="0" w:space="0" w:color="auto"/>
        <w:right w:val="none" w:sz="0" w:space="0" w:color="auto"/>
      </w:divBdr>
      <w:divsChild>
        <w:div w:id="18359699">
          <w:marLeft w:val="562"/>
          <w:marRight w:val="0"/>
          <w:marTop w:val="195"/>
          <w:marBottom w:val="33"/>
          <w:divBdr>
            <w:top w:val="none" w:sz="0" w:space="0" w:color="auto"/>
            <w:left w:val="none" w:sz="0" w:space="0" w:color="auto"/>
            <w:bottom w:val="none" w:sz="0" w:space="0" w:color="auto"/>
            <w:right w:val="none" w:sz="0" w:space="0" w:color="auto"/>
          </w:divBdr>
        </w:div>
      </w:divsChild>
    </w:div>
    <w:div w:id="469788697">
      <w:bodyDiv w:val="1"/>
      <w:marLeft w:val="0"/>
      <w:marRight w:val="0"/>
      <w:marTop w:val="0"/>
      <w:marBottom w:val="0"/>
      <w:divBdr>
        <w:top w:val="none" w:sz="0" w:space="0" w:color="auto"/>
        <w:left w:val="none" w:sz="0" w:space="0" w:color="auto"/>
        <w:bottom w:val="none" w:sz="0" w:space="0" w:color="auto"/>
        <w:right w:val="none" w:sz="0" w:space="0" w:color="auto"/>
      </w:divBdr>
      <w:divsChild>
        <w:div w:id="671758222">
          <w:marLeft w:val="562"/>
          <w:marRight w:val="0"/>
          <w:marTop w:val="195"/>
          <w:marBottom w:val="33"/>
          <w:divBdr>
            <w:top w:val="none" w:sz="0" w:space="0" w:color="auto"/>
            <w:left w:val="none" w:sz="0" w:space="0" w:color="auto"/>
            <w:bottom w:val="none" w:sz="0" w:space="0" w:color="auto"/>
            <w:right w:val="none" w:sz="0" w:space="0" w:color="auto"/>
          </w:divBdr>
        </w:div>
        <w:div w:id="1640456659">
          <w:marLeft w:val="562"/>
          <w:marRight w:val="0"/>
          <w:marTop w:val="195"/>
          <w:marBottom w:val="33"/>
          <w:divBdr>
            <w:top w:val="none" w:sz="0" w:space="0" w:color="auto"/>
            <w:left w:val="none" w:sz="0" w:space="0" w:color="auto"/>
            <w:bottom w:val="none" w:sz="0" w:space="0" w:color="auto"/>
            <w:right w:val="none" w:sz="0" w:space="0" w:color="auto"/>
          </w:divBdr>
        </w:div>
        <w:div w:id="716243231">
          <w:marLeft w:val="562"/>
          <w:marRight w:val="0"/>
          <w:marTop w:val="195"/>
          <w:marBottom w:val="33"/>
          <w:divBdr>
            <w:top w:val="none" w:sz="0" w:space="0" w:color="auto"/>
            <w:left w:val="none" w:sz="0" w:space="0" w:color="auto"/>
            <w:bottom w:val="none" w:sz="0" w:space="0" w:color="auto"/>
            <w:right w:val="none" w:sz="0" w:space="0" w:color="auto"/>
          </w:divBdr>
        </w:div>
      </w:divsChild>
    </w:div>
    <w:div w:id="724765487">
      <w:bodyDiv w:val="1"/>
      <w:marLeft w:val="0"/>
      <w:marRight w:val="0"/>
      <w:marTop w:val="0"/>
      <w:marBottom w:val="0"/>
      <w:divBdr>
        <w:top w:val="none" w:sz="0" w:space="0" w:color="auto"/>
        <w:left w:val="none" w:sz="0" w:space="0" w:color="auto"/>
        <w:bottom w:val="none" w:sz="0" w:space="0" w:color="auto"/>
        <w:right w:val="none" w:sz="0" w:space="0" w:color="auto"/>
      </w:divBdr>
      <w:divsChild>
        <w:div w:id="368721455">
          <w:marLeft w:val="562"/>
          <w:marRight w:val="0"/>
          <w:marTop w:val="195"/>
          <w:marBottom w:val="33"/>
          <w:divBdr>
            <w:top w:val="none" w:sz="0" w:space="0" w:color="auto"/>
            <w:left w:val="none" w:sz="0" w:space="0" w:color="auto"/>
            <w:bottom w:val="none" w:sz="0" w:space="0" w:color="auto"/>
            <w:right w:val="none" w:sz="0" w:space="0" w:color="auto"/>
          </w:divBdr>
        </w:div>
        <w:div w:id="1358121785">
          <w:marLeft w:val="562"/>
          <w:marRight w:val="0"/>
          <w:marTop w:val="195"/>
          <w:marBottom w:val="33"/>
          <w:divBdr>
            <w:top w:val="none" w:sz="0" w:space="0" w:color="auto"/>
            <w:left w:val="none" w:sz="0" w:space="0" w:color="auto"/>
            <w:bottom w:val="none" w:sz="0" w:space="0" w:color="auto"/>
            <w:right w:val="none" w:sz="0" w:space="0" w:color="auto"/>
          </w:divBdr>
        </w:div>
        <w:div w:id="1002857723">
          <w:marLeft w:val="562"/>
          <w:marRight w:val="0"/>
          <w:marTop w:val="195"/>
          <w:marBottom w:val="33"/>
          <w:divBdr>
            <w:top w:val="none" w:sz="0" w:space="0" w:color="auto"/>
            <w:left w:val="none" w:sz="0" w:space="0" w:color="auto"/>
            <w:bottom w:val="none" w:sz="0" w:space="0" w:color="auto"/>
            <w:right w:val="none" w:sz="0" w:space="0" w:color="auto"/>
          </w:divBdr>
        </w:div>
        <w:div w:id="1690715646">
          <w:marLeft w:val="562"/>
          <w:marRight w:val="0"/>
          <w:marTop w:val="195"/>
          <w:marBottom w:val="33"/>
          <w:divBdr>
            <w:top w:val="none" w:sz="0" w:space="0" w:color="auto"/>
            <w:left w:val="none" w:sz="0" w:space="0" w:color="auto"/>
            <w:bottom w:val="none" w:sz="0" w:space="0" w:color="auto"/>
            <w:right w:val="none" w:sz="0" w:space="0" w:color="auto"/>
          </w:divBdr>
        </w:div>
        <w:div w:id="382676976">
          <w:marLeft w:val="562"/>
          <w:marRight w:val="0"/>
          <w:marTop w:val="195"/>
          <w:marBottom w:val="33"/>
          <w:divBdr>
            <w:top w:val="none" w:sz="0" w:space="0" w:color="auto"/>
            <w:left w:val="none" w:sz="0" w:space="0" w:color="auto"/>
            <w:bottom w:val="none" w:sz="0" w:space="0" w:color="auto"/>
            <w:right w:val="none" w:sz="0" w:space="0" w:color="auto"/>
          </w:divBdr>
        </w:div>
      </w:divsChild>
    </w:div>
    <w:div w:id="766117597">
      <w:bodyDiv w:val="1"/>
      <w:marLeft w:val="0"/>
      <w:marRight w:val="0"/>
      <w:marTop w:val="0"/>
      <w:marBottom w:val="0"/>
      <w:divBdr>
        <w:top w:val="none" w:sz="0" w:space="0" w:color="auto"/>
        <w:left w:val="none" w:sz="0" w:space="0" w:color="auto"/>
        <w:bottom w:val="none" w:sz="0" w:space="0" w:color="auto"/>
        <w:right w:val="none" w:sz="0" w:space="0" w:color="auto"/>
      </w:divBdr>
      <w:divsChild>
        <w:div w:id="1910919021">
          <w:marLeft w:val="115"/>
          <w:marRight w:val="0"/>
          <w:marTop w:val="195"/>
          <w:marBottom w:val="33"/>
          <w:divBdr>
            <w:top w:val="none" w:sz="0" w:space="0" w:color="auto"/>
            <w:left w:val="none" w:sz="0" w:space="0" w:color="auto"/>
            <w:bottom w:val="none" w:sz="0" w:space="0" w:color="auto"/>
            <w:right w:val="none" w:sz="0" w:space="0" w:color="auto"/>
          </w:divBdr>
        </w:div>
      </w:divsChild>
    </w:div>
    <w:div w:id="1292860078">
      <w:bodyDiv w:val="1"/>
      <w:marLeft w:val="0"/>
      <w:marRight w:val="0"/>
      <w:marTop w:val="0"/>
      <w:marBottom w:val="0"/>
      <w:divBdr>
        <w:top w:val="none" w:sz="0" w:space="0" w:color="auto"/>
        <w:left w:val="none" w:sz="0" w:space="0" w:color="auto"/>
        <w:bottom w:val="none" w:sz="0" w:space="0" w:color="auto"/>
        <w:right w:val="none" w:sz="0" w:space="0" w:color="auto"/>
      </w:divBdr>
    </w:div>
    <w:div w:id="1339968683">
      <w:bodyDiv w:val="1"/>
      <w:marLeft w:val="0"/>
      <w:marRight w:val="0"/>
      <w:marTop w:val="0"/>
      <w:marBottom w:val="0"/>
      <w:divBdr>
        <w:top w:val="none" w:sz="0" w:space="0" w:color="auto"/>
        <w:left w:val="none" w:sz="0" w:space="0" w:color="auto"/>
        <w:bottom w:val="none" w:sz="0" w:space="0" w:color="auto"/>
        <w:right w:val="none" w:sz="0" w:space="0" w:color="auto"/>
      </w:divBdr>
      <w:divsChild>
        <w:div w:id="1554853947">
          <w:marLeft w:val="432"/>
          <w:marRight w:val="0"/>
          <w:marTop w:val="195"/>
          <w:marBottom w:val="33"/>
          <w:divBdr>
            <w:top w:val="none" w:sz="0" w:space="0" w:color="auto"/>
            <w:left w:val="none" w:sz="0" w:space="0" w:color="auto"/>
            <w:bottom w:val="none" w:sz="0" w:space="0" w:color="auto"/>
            <w:right w:val="none" w:sz="0" w:space="0" w:color="auto"/>
          </w:divBdr>
        </w:div>
        <w:div w:id="1175656779">
          <w:marLeft w:val="432"/>
          <w:marRight w:val="0"/>
          <w:marTop w:val="195"/>
          <w:marBottom w:val="33"/>
          <w:divBdr>
            <w:top w:val="none" w:sz="0" w:space="0" w:color="auto"/>
            <w:left w:val="none" w:sz="0" w:space="0" w:color="auto"/>
            <w:bottom w:val="none" w:sz="0" w:space="0" w:color="auto"/>
            <w:right w:val="none" w:sz="0" w:space="0" w:color="auto"/>
          </w:divBdr>
        </w:div>
      </w:divsChild>
    </w:div>
    <w:div w:id="1637447171">
      <w:bodyDiv w:val="1"/>
      <w:marLeft w:val="0"/>
      <w:marRight w:val="0"/>
      <w:marTop w:val="0"/>
      <w:marBottom w:val="0"/>
      <w:divBdr>
        <w:top w:val="none" w:sz="0" w:space="0" w:color="auto"/>
        <w:left w:val="none" w:sz="0" w:space="0" w:color="auto"/>
        <w:bottom w:val="none" w:sz="0" w:space="0" w:color="auto"/>
        <w:right w:val="none" w:sz="0" w:space="0" w:color="auto"/>
      </w:divBdr>
      <w:divsChild>
        <w:div w:id="1869827846">
          <w:marLeft w:val="562"/>
          <w:marRight w:val="0"/>
          <w:marTop w:val="195"/>
          <w:marBottom w:val="33"/>
          <w:divBdr>
            <w:top w:val="none" w:sz="0" w:space="0" w:color="auto"/>
            <w:left w:val="none" w:sz="0" w:space="0" w:color="auto"/>
            <w:bottom w:val="none" w:sz="0" w:space="0" w:color="auto"/>
            <w:right w:val="none" w:sz="0" w:space="0" w:color="auto"/>
          </w:divBdr>
        </w:div>
        <w:div w:id="1703555992">
          <w:marLeft w:val="562"/>
          <w:marRight w:val="0"/>
          <w:marTop w:val="195"/>
          <w:marBottom w:val="33"/>
          <w:divBdr>
            <w:top w:val="none" w:sz="0" w:space="0" w:color="auto"/>
            <w:left w:val="none" w:sz="0" w:space="0" w:color="auto"/>
            <w:bottom w:val="none" w:sz="0" w:space="0" w:color="auto"/>
            <w:right w:val="none" w:sz="0" w:space="0" w:color="auto"/>
          </w:divBdr>
        </w:div>
        <w:div w:id="696858764">
          <w:marLeft w:val="562"/>
          <w:marRight w:val="0"/>
          <w:marTop w:val="195"/>
          <w:marBottom w:val="33"/>
          <w:divBdr>
            <w:top w:val="none" w:sz="0" w:space="0" w:color="auto"/>
            <w:left w:val="none" w:sz="0" w:space="0" w:color="auto"/>
            <w:bottom w:val="none" w:sz="0" w:space="0" w:color="auto"/>
            <w:right w:val="none" w:sz="0" w:space="0" w:color="auto"/>
          </w:divBdr>
        </w:div>
        <w:div w:id="620262431">
          <w:marLeft w:val="562"/>
          <w:marRight w:val="0"/>
          <w:marTop w:val="195"/>
          <w:marBottom w:val="33"/>
          <w:divBdr>
            <w:top w:val="none" w:sz="0" w:space="0" w:color="auto"/>
            <w:left w:val="none" w:sz="0" w:space="0" w:color="auto"/>
            <w:bottom w:val="none" w:sz="0" w:space="0" w:color="auto"/>
            <w:right w:val="none" w:sz="0" w:space="0" w:color="auto"/>
          </w:divBdr>
        </w:div>
      </w:divsChild>
    </w:div>
    <w:div w:id="1952122906">
      <w:bodyDiv w:val="1"/>
      <w:marLeft w:val="0"/>
      <w:marRight w:val="0"/>
      <w:marTop w:val="0"/>
      <w:marBottom w:val="0"/>
      <w:divBdr>
        <w:top w:val="none" w:sz="0" w:space="0" w:color="auto"/>
        <w:left w:val="none" w:sz="0" w:space="0" w:color="auto"/>
        <w:bottom w:val="none" w:sz="0" w:space="0" w:color="auto"/>
        <w:right w:val="none" w:sz="0" w:space="0" w:color="auto"/>
      </w:divBdr>
      <w:divsChild>
        <w:div w:id="1207522885">
          <w:marLeft w:val="562"/>
          <w:marRight w:val="0"/>
          <w:marTop w:val="195"/>
          <w:marBottom w:val="33"/>
          <w:divBdr>
            <w:top w:val="none" w:sz="0" w:space="0" w:color="auto"/>
            <w:left w:val="none" w:sz="0" w:space="0" w:color="auto"/>
            <w:bottom w:val="none" w:sz="0" w:space="0" w:color="auto"/>
            <w:right w:val="none" w:sz="0" w:space="0" w:color="auto"/>
          </w:divBdr>
        </w:div>
        <w:div w:id="588075783">
          <w:marLeft w:val="562"/>
          <w:marRight w:val="0"/>
          <w:marTop w:val="195"/>
          <w:marBottom w:val="33"/>
          <w:divBdr>
            <w:top w:val="none" w:sz="0" w:space="0" w:color="auto"/>
            <w:left w:val="none" w:sz="0" w:space="0" w:color="auto"/>
            <w:bottom w:val="none" w:sz="0" w:space="0" w:color="auto"/>
            <w:right w:val="none" w:sz="0" w:space="0" w:color="auto"/>
          </w:divBdr>
        </w:div>
        <w:div w:id="1788815337">
          <w:marLeft w:val="562"/>
          <w:marRight w:val="0"/>
          <w:marTop w:val="195"/>
          <w:marBottom w:val="33"/>
          <w:divBdr>
            <w:top w:val="none" w:sz="0" w:space="0" w:color="auto"/>
            <w:left w:val="none" w:sz="0" w:space="0" w:color="auto"/>
            <w:bottom w:val="none" w:sz="0" w:space="0" w:color="auto"/>
            <w:right w:val="none" w:sz="0" w:space="0" w:color="auto"/>
          </w:divBdr>
        </w:div>
        <w:div w:id="1510293180">
          <w:marLeft w:val="562"/>
          <w:marRight w:val="0"/>
          <w:marTop w:val="195"/>
          <w:marBottom w:val="33"/>
          <w:divBdr>
            <w:top w:val="none" w:sz="0" w:space="0" w:color="auto"/>
            <w:left w:val="none" w:sz="0" w:space="0" w:color="auto"/>
            <w:bottom w:val="none" w:sz="0" w:space="0" w:color="auto"/>
            <w:right w:val="none" w:sz="0" w:space="0" w:color="auto"/>
          </w:divBdr>
        </w:div>
        <w:div w:id="527719273">
          <w:marLeft w:val="562"/>
          <w:marRight w:val="0"/>
          <w:marTop w:val="195"/>
          <w:marBottom w:val="33"/>
          <w:divBdr>
            <w:top w:val="none" w:sz="0" w:space="0" w:color="auto"/>
            <w:left w:val="none" w:sz="0" w:space="0" w:color="auto"/>
            <w:bottom w:val="none" w:sz="0" w:space="0" w:color="auto"/>
            <w:right w:val="none" w:sz="0" w:space="0" w:color="auto"/>
          </w:divBdr>
        </w:div>
      </w:divsChild>
    </w:div>
    <w:div w:id="1973318508">
      <w:bodyDiv w:val="1"/>
      <w:marLeft w:val="0"/>
      <w:marRight w:val="0"/>
      <w:marTop w:val="0"/>
      <w:marBottom w:val="0"/>
      <w:divBdr>
        <w:top w:val="none" w:sz="0" w:space="0" w:color="auto"/>
        <w:left w:val="none" w:sz="0" w:space="0" w:color="auto"/>
        <w:bottom w:val="none" w:sz="0" w:space="0" w:color="auto"/>
        <w:right w:val="none" w:sz="0" w:space="0" w:color="auto"/>
      </w:divBdr>
      <w:divsChild>
        <w:div w:id="1422028512">
          <w:marLeft w:val="562"/>
          <w:marRight w:val="0"/>
          <w:marTop w:val="195"/>
          <w:marBottom w:val="33"/>
          <w:divBdr>
            <w:top w:val="none" w:sz="0" w:space="0" w:color="auto"/>
            <w:left w:val="none" w:sz="0" w:space="0" w:color="auto"/>
            <w:bottom w:val="none" w:sz="0" w:space="0" w:color="auto"/>
            <w:right w:val="none" w:sz="0" w:space="0" w:color="auto"/>
          </w:divBdr>
        </w:div>
        <w:div w:id="95292786">
          <w:marLeft w:val="562"/>
          <w:marRight w:val="0"/>
          <w:marTop w:val="195"/>
          <w:marBottom w:val="33"/>
          <w:divBdr>
            <w:top w:val="none" w:sz="0" w:space="0" w:color="auto"/>
            <w:left w:val="none" w:sz="0" w:space="0" w:color="auto"/>
            <w:bottom w:val="none" w:sz="0" w:space="0" w:color="auto"/>
            <w:right w:val="none" w:sz="0" w:space="0" w:color="auto"/>
          </w:divBdr>
        </w:div>
        <w:div w:id="1387337910">
          <w:marLeft w:val="562"/>
          <w:marRight w:val="0"/>
          <w:marTop w:val="195"/>
          <w:marBottom w:val="33"/>
          <w:divBdr>
            <w:top w:val="none" w:sz="0" w:space="0" w:color="auto"/>
            <w:left w:val="none" w:sz="0" w:space="0" w:color="auto"/>
            <w:bottom w:val="none" w:sz="0" w:space="0" w:color="auto"/>
            <w:right w:val="none" w:sz="0" w:space="0" w:color="auto"/>
          </w:divBdr>
        </w:div>
        <w:div w:id="917713707">
          <w:marLeft w:val="562"/>
          <w:marRight w:val="0"/>
          <w:marTop w:val="195"/>
          <w:marBottom w:val="33"/>
          <w:divBdr>
            <w:top w:val="none" w:sz="0" w:space="0" w:color="auto"/>
            <w:left w:val="none" w:sz="0" w:space="0" w:color="auto"/>
            <w:bottom w:val="none" w:sz="0" w:space="0" w:color="auto"/>
            <w:right w:val="none" w:sz="0" w:space="0" w:color="auto"/>
          </w:divBdr>
        </w:div>
        <w:div w:id="4327334">
          <w:marLeft w:val="562"/>
          <w:marRight w:val="0"/>
          <w:marTop w:val="195"/>
          <w:marBottom w:val="33"/>
          <w:divBdr>
            <w:top w:val="none" w:sz="0" w:space="0" w:color="auto"/>
            <w:left w:val="none" w:sz="0" w:space="0" w:color="auto"/>
            <w:bottom w:val="none" w:sz="0" w:space="0" w:color="auto"/>
            <w:right w:val="none" w:sz="0" w:space="0" w:color="auto"/>
          </w:divBdr>
        </w:div>
      </w:divsChild>
    </w:div>
    <w:div w:id="2017995863">
      <w:bodyDiv w:val="1"/>
      <w:marLeft w:val="0"/>
      <w:marRight w:val="0"/>
      <w:marTop w:val="0"/>
      <w:marBottom w:val="0"/>
      <w:divBdr>
        <w:top w:val="none" w:sz="0" w:space="0" w:color="auto"/>
        <w:left w:val="none" w:sz="0" w:space="0" w:color="auto"/>
        <w:bottom w:val="none" w:sz="0" w:space="0" w:color="auto"/>
        <w:right w:val="none" w:sz="0" w:space="0" w:color="auto"/>
      </w:divBdr>
      <w:divsChild>
        <w:div w:id="1012681859">
          <w:marLeft w:val="562"/>
          <w:marRight w:val="0"/>
          <w:marTop w:val="195"/>
          <w:marBottom w:val="33"/>
          <w:divBdr>
            <w:top w:val="none" w:sz="0" w:space="0" w:color="auto"/>
            <w:left w:val="none" w:sz="0" w:space="0" w:color="auto"/>
            <w:bottom w:val="none" w:sz="0" w:space="0" w:color="auto"/>
            <w:right w:val="none" w:sz="0" w:space="0" w:color="auto"/>
          </w:divBdr>
        </w:div>
        <w:div w:id="1953318331">
          <w:marLeft w:val="562"/>
          <w:marRight w:val="0"/>
          <w:marTop w:val="195"/>
          <w:marBottom w:val="33"/>
          <w:divBdr>
            <w:top w:val="none" w:sz="0" w:space="0" w:color="auto"/>
            <w:left w:val="none" w:sz="0" w:space="0" w:color="auto"/>
            <w:bottom w:val="none" w:sz="0" w:space="0" w:color="auto"/>
            <w:right w:val="none" w:sz="0" w:space="0" w:color="auto"/>
          </w:divBdr>
        </w:div>
        <w:div w:id="1615288499">
          <w:marLeft w:val="562"/>
          <w:marRight w:val="0"/>
          <w:marTop w:val="195"/>
          <w:marBottom w:val="33"/>
          <w:divBdr>
            <w:top w:val="none" w:sz="0" w:space="0" w:color="auto"/>
            <w:left w:val="none" w:sz="0" w:space="0" w:color="auto"/>
            <w:bottom w:val="none" w:sz="0" w:space="0" w:color="auto"/>
            <w:right w:val="none" w:sz="0" w:space="0" w:color="auto"/>
          </w:divBdr>
        </w:div>
        <w:div w:id="1769690883">
          <w:marLeft w:val="562"/>
          <w:marRight w:val="0"/>
          <w:marTop w:val="195"/>
          <w:marBottom w:val="33"/>
          <w:divBdr>
            <w:top w:val="none" w:sz="0" w:space="0" w:color="auto"/>
            <w:left w:val="none" w:sz="0" w:space="0" w:color="auto"/>
            <w:bottom w:val="none" w:sz="0" w:space="0" w:color="auto"/>
            <w:right w:val="none" w:sz="0" w:space="0" w:color="auto"/>
          </w:divBdr>
        </w:div>
        <w:div w:id="581140402">
          <w:marLeft w:val="562"/>
          <w:marRight w:val="0"/>
          <w:marTop w:val="195"/>
          <w:marBottom w:val="3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s.uchicago.edu/doi/abs/10.1086/259771" TargetMode="External"/><Relationship Id="rId13" Type="http://schemas.openxmlformats.org/officeDocument/2006/relationships/hyperlink" Target="https://www.istat.it/it/competitivi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eaweb.org/articles?id=10.1257/jep.12.4.31" TargetMode="External"/><Relationship Id="rId12" Type="http://schemas.openxmlformats.org/officeDocument/2006/relationships/hyperlink" Target="https://www.istat.it/it/competitivi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mf.org/en/Publications/WP/Issues/2016/12/31/Rules-of-Thumb-for-Sovereign-Debt-Crises-17889" TargetMode="External"/><Relationship Id="rId1" Type="http://schemas.openxmlformats.org/officeDocument/2006/relationships/customXml" Target="../customXml/item1.xml"/><Relationship Id="rId6" Type="http://schemas.openxmlformats.org/officeDocument/2006/relationships/hyperlink" Target="https://www.aeaweb.org/articles?id=10.1257/jep.12.4.3" TargetMode="External"/><Relationship Id="rId11" Type="http://schemas.openxmlformats.org/officeDocument/2006/relationships/hyperlink" Target="https://www.weforum.org/reports/how-to-end-a-decade-of-lost-productivity-growth/" TargetMode="External"/><Relationship Id="rId5" Type="http://schemas.openxmlformats.org/officeDocument/2006/relationships/webSettings" Target="webSettings.xml"/><Relationship Id="rId15" Type="http://schemas.openxmlformats.org/officeDocument/2006/relationships/hyperlink" Target="https://www.hbs.edu/faculty/Pages/item.aspx?num=32133" TargetMode="External"/><Relationship Id="rId10" Type="http://schemas.openxmlformats.org/officeDocument/2006/relationships/hyperlink" Target="https://www.weforum.org/reports/how-to-end-a-decade-of-lost-productivity-growth/" TargetMode="External"/><Relationship Id="rId4" Type="http://schemas.openxmlformats.org/officeDocument/2006/relationships/settings" Target="settings.xml"/><Relationship Id="rId9" Type="http://schemas.openxmlformats.org/officeDocument/2006/relationships/hyperlink" Target="https://www.weforum.org/reports/how-to-end-a-decade-of-lost-productivity-growth/" TargetMode="External"/><Relationship Id="rId14" Type="http://schemas.openxmlformats.org/officeDocument/2006/relationships/hyperlink" Target="https://www.jstor.org/stable/20045917?seq=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36C49-698B-452C-ADD2-86FACBA3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917</Words>
  <Characters>6743</Characters>
  <Application>Microsoft Office Word</Application>
  <DocSecurity>0</DocSecurity>
  <Lines>56</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U.C.S.C. MILANO</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2023-09-08T06:42:00Z</dcterms:created>
  <dcterms:modified xsi:type="dcterms:W3CDTF">2023-09-08T06:45:00Z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etDate">
    <vt:lpwstr>2023-09-07T15:34:06Z</vt:lpwstr>
  </property>
  <property fmtid="{D5CDD505-2E9C-101B-9397-08002B2CF9AE}" pid="4" name="MSIP_Label_5f5fe31f-9de1-4167-a753-111c0df8115f_Method">
    <vt:lpwstr>Standard</vt:lpwstr>
  </property>
  <property fmtid="{D5CDD505-2E9C-101B-9397-08002B2CF9AE}" pid="5" name="MSIP_Label_5f5fe31f-9de1-4167-a753-111c0df8115f_Name">
    <vt:lpwstr>5f5fe31f-9de1-4167-a753-111c0df8115f</vt:lpwstr>
  </property>
  <property fmtid="{D5CDD505-2E9C-101B-9397-08002B2CF9AE}" pid="6" name="MSIP_Label_5f5fe31f-9de1-4167-a753-111c0df8115f_SiteId">
    <vt:lpwstr>cc4baf00-15c9-48dd-9f59-88c98bde2be7</vt:lpwstr>
  </property>
  <property fmtid="{D5CDD505-2E9C-101B-9397-08002B2CF9AE}" pid="7" name="MSIP_Label_5f5fe31f-9de1-4167-a753-111c0df8115f_ActionId">
    <vt:lpwstr>24da8c27-82b9-4ce6-aeaf-c019a1534603</vt:lpwstr>
  </property>
  <property fmtid="{D5CDD505-2E9C-101B-9397-08002B2CF9AE}" pid="8" name="MSIP_Label_5f5fe31f-9de1-4167-a753-111c0df8115f_ContentBits">
    <vt:lpwstr>0</vt:lpwstr>
  </property>
</Properties>
</file>