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85E5" w14:textId="77777777" w:rsidR="00AB261E" w:rsidRPr="00F226BF" w:rsidRDefault="00955114" w:rsidP="00AB261E">
      <w:pPr>
        <w:pStyle w:val="Titolo1"/>
        <w:rPr>
          <w:rFonts w:ascii="Times New Roman" w:hAnsi="Times New Roman"/>
        </w:rPr>
      </w:pPr>
      <w:r w:rsidRPr="00F226BF">
        <w:rPr>
          <w:rFonts w:ascii="Times New Roman" w:hAnsi="Times New Roman"/>
        </w:rPr>
        <w:t>Laboratorio di r</w:t>
      </w:r>
      <w:r w:rsidR="00AB261E" w:rsidRPr="00F226BF">
        <w:rPr>
          <w:rFonts w:ascii="Times New Roman" w:hAnsi="Times New Roman"/>
        </w:rPr>
        <w:t xml:space="preserve">icerca sul lavoro e l’impresa </w:t>
      </w:r>
    </w:p>
    <w:p w14:paraId="1EB8AFAB" w14:textId="6B8B9AF9" w:rsidR="00AB261E" w:rsidRDefault="00AB261E" w:rsidP="00AB261E">
      <w:pPr>
        <w:pStyle w:val="Titolo2"/>
      </w:pPr>
      <w:r>
        <w:t>Prof. Giulia Rivellini</w:t>
      </w:r>
      <w:r w:rsidR="00F226BF">
        <w:t>;</w:t>
      </w:r>
      <w:r>
        <w:t xml:space="preserve">Prof. Danya Facchinetti; Prof. </w:t>
      </w:r>
      <w:r w:rsidR="004F406B">
        <w:t>Lorena Viviano</w:t>
      </w:r>
    </w:p>
    <w:p w14:paraId="32C96B3B" w14:textId="15DECD28" w:rsidR="00AB261E" w:rsidRDefault="00AB261E" w:rsidP="00AB261E">
      <w:pPr>
        <w:spacing w:before="240" w:after="120"/>
        <w:rPr>
          <w:b/>
          <w:sz w:val="18"/>
        </w:rPr>
      </w:pPr>
      <w:r>
        <w:rPr>
          <w:b/>
          <w:i/>
          <w:sz w:val="18"/>
        </w:rPr>
        <w:t>OBIETTIVO DEL CORSO</w:t>
      </w:r>
      <w:r w:rsidR="00D077E8">
        <w:rPr>
          <w:b/>
          <w:i/>
          <w:sz w:val="18"/>
        </w:rPr>
        <w:t xml:space="preserve"> E RISULTATI DI APPRENDIMENTO ATTESI</w:t>
      </w:r>
    </w:p>
    <w:p w14:paraId="1422CF78" w14:textId="77777777" w:rsidR="00787D2E" w:rsidRPr="0091638B" w:rsidRDefault="00787D2E" w:rsidP="00787D2E">
      <w:pPr>
        <w:rPr>
          <w:szCs w:val="18"/>
        </w:rPr>
      </w:pPr>
      <w:r w:rsidRPr="0091638B">
        <w:rPr>
          <w:szCs w:val="18"/>
        </w:rPr>
        <w:t xml:space="preserve">Il corso si propone di fornire alcune competenze metodologiche, abilità informatiche e capacità interpretative per la lettura e l’analisi di fenomeni reali, in particolare quelli devianti e criminali. Tali obiettivi sono perseguiti sviluppando sia l’uso di fonti statistiche ufficiali nazionali, sia la capacità di scegliere e applicare correttamente alcuni strumenti di analisi quantitativa e grafica. Il laboratorio è costituito da due parti per ciascuna delle quali è prevista una valutazione. Il laboratorio verrà svolto prevalentemente con l’uso del pc. </w:t>
      </w:r>
    </w:p>
    <w:p w14:paraId="167DFB2C" w14:textId="77777777" w:rsidR="00787D2E" w:rsidRPr="0091638B" w:rsidRDefault="00787D2E" w:rsidP="00787D2E">
      <w:pPr>
        <w:spacing w:before="120"/>
        <w:rPr>
          <w:i/>
          <w:szCs w:val="18"/>
        </w:rPr>
      </w:pPr>
      <w:r w:rsidRPr="0091638B">
        <w:rPr>
          <w:i/>
          <w:szCs w:val="18"/>
        </w:rPr>
        <w:t>Conoscenza e capacità di comprensione</w:t>
      </w:r>
    </w:p>
    <w:p w14:paraId="7A1992E2" w14:textId="77777777" w:rsidR="00787D2E" w:rsidRPr="0091638B" w:rsidRDefault="00787D2E" w:rsidP="00787D2E">
      <w:pPr>
        <w:tabs>
          <w:tab w:val="clear" w:pos="284"/>
        </w:tabs>
        <w:spacing w:line="240" w:lineRule="auto"/>
        <w:rPr>
          <w:szCs w:val="18"/>
        </w:rPr>
      </w:pPr>
      <w:r w:rsidRPr="0091638B">
        <w:rPr>
          <w:szCs w:val="18"/>
        </w:rPr>
        <w:t>Al termine dell'insegnamento, lo studente sarà in grado di conoscere le principali metodologie di ricerca sociale quantitativa per l’analisi e l’interpretazione di fenomeni sociali e criminologici, misurati tramite fonti secondarie e primarie. Conoscerà i fondamenti di Excel e SPSS utili alla costruzione di rapporti statistici,</w:t>
      </w:r>
      <w:r>
        <w:rPr>
          <w:szCs w:val="18"/>
        </w:rPr>
        <w:t xml:space="preserve"> </w:t>
      </w:r>
      <w:r w:rsidRPr="0091638B">
        <w:rPr>
          <w:szCs w:val="18"/>
        </w:rPr>
        <w:t>all’estrazione di un campione probabilistico, alla lettura di misure di statistica inferenziale e all’analisi monovariata</w:t>
      </w:r>
      <w:r>
        <w:rPr>
          <w:szCs w:val="18"/>
        </w:rPr>
        <w:t>,</w:t>
      </w:r>
      <w:r w:rsidRPr="0091638B">
        <w:rPr>
          <w:szCs w:val="18"/>
        </w:rPr>
        <w:t xml:space="preserve"> bivariata </w:t>
      </w:r>
      <w:r>
        <w:rPr>
          <w:szCs w:val="18"/>
        </w:rPr>
        <w:t xml:space="preserve">e multivariata </w:t>
      </w:r>
      <w:r w:rsidRPr="0091638B">
        <w:rPr>
          <w:szCs w:val="18"/>
        </w:rPr>
        <w:t xml:space="preserve">di dati grezzi. Conoscerà le principali fonti statistiche ufficiali nazionali inerenti alcune problematiche sociali e criminologiche. </w:t>
      </w:r>
    </w:p>
    <w:p w14:paraId="4224E861" w14:textId="77777777" w:rsidR="00787D2E" w:rsidRPr="0091638B" w:rsidRDefault="00787D2E" w:rsidP="00787D2E">
      <w:pPr>
        <w:spacing w:before="120"/>
        <w:rPr>
          <w:i/>
          <w:szCs w:val="18"/>
        </w:rPr>
      </w:pPr>
      <w:r w:rsidRPr="0091638B">
        <w:rPr>
          <w:i/>
          <w:szCs w:val="18"/>
        </w:rPr>
        <w:t>Capacità di applicare conoscenza e comprensione</w:t>
      </w:r>
    </w:p>
    <w:p w14:paraId="1CF3A9E2" w14:textId="77777777" w:rsidR="00787D2E" w:rsidRPr="0091638B" w:rsidRDefault="00787D2E" w:rsidP="00787D2E">
      <w:pPr>
        <w:rPr>
          <w:szCs w:val="18"/>
        </w:rPr>
      </w:pPr>
      <w:r w:rsidRPr="0091638B">
        <w:rPr>
          <w:szCs w:val="18"/>
        </w:rPr>
        <w:t>Al termine dell'insegnamento, lo studente sarà in grado di applicare le conoscenze teoriche e informatiche acquisite all’analisi di alcuni fenomeni collettivi rilevati empiricamente attraverso indagini campionarie o censuarie. Saprà identificare le fonti statistiche ufficiali adeguate al tema studiato e dimostrerà di saper applicare correttamente alcuni strumenti di analisi quantitativa e grafica, con il supporto di Excel e SPSS.</w:t>
      </w:r>
    </w:p>
    <w:p w14:paraId="4AC8F202" w14:textId="77777777" w:rsidR="00787D2E" w:rsidRPr="0091638B" w:rsidRDefault="00787D2E" w:rsidP="00787D2E">
      <w:pPr>
        <w:spacing w:before="120"/>
        <w:rPr>
          <w:i/>
          <w:szCs w:val="18"/>
        </w:rPr>
      </w:pPr>
      <w:r w:rsidRPr="0091638B">
        <w:rPr>
          <w:i/>
          <w:szCs w:val="18"/>
        </w:rPr>
        <w:t xml:space="preserve">Autonomia di giudizio </w:t>
      </w:r>
    </w:p>
    <w:p w14:paraId="19F90554" w14:textId="77777777" w:rsidR="00787D2E" w:rsidRPr="0091638B" w:rsidRDefault="00787D2E" w:rsidP="00787D2E">
      <w:pPr>
        <w:rPr>
          <w:szCs w:val="18"/>
        </w:rPr>
      </w:pPr>
      <w:r w:rsidRPr="0091638B">
        <w:rPr>
          <w:szCs w:val="18"/>
        </w:rPr>
        <w:t>Al termine dell'insegnamento, lo studente avrà acquisito una formazione teorica ed operativa che gli darà autonomia nel raccogliere ed elaborare informazioni con cui formulare progetti e proposte adeguate ai differenti contesti d'azione. L'autonomia di giudizio verrà sviluppata attraverso la partecipazione attiva degli studenti durante le lezioni laboratoriali, ma anche attraverso l'attività assegnata per la preparazione di un elaborato finale previsto per la prima parte del corso.</w:t>
      </w:r>
    </w:p>
    <w:p w14:paraId="014E2FC0" w14:textId="77777777" w:rsidR="00787D2E" w:rsidRPr="0091638B" w:rsidRDefault="00787D2E" w:rsidP="00787D2E">
      <w:pPr>
        <w:spacing w:before="120"/>
        <w:rPr>
          <w:i/>
          <w:szCs w:val="18"/>
        </w:rPr>
      </w:pPr>
      <w:r w:rsidRPr="0091638B">
        <w:rPr>
          <w:i/>
          <w:szCs w:val="18"/>
        </w:rPr>
        <w:t xml:space="preserve">Capacità di apprendimento </w:t>
      </w:r>
    </w:p>
    <w:p w14:paraId="2F8A9020" w14:textId="77777777" w:rsidR="00787D2E" w:rsidRPr="0091638B" w:rsidRDefault="00787D2E" w:rsidP="00787D2E">
      <w:pPr>
        <w:rPr>
          <w:szCs w:val="18"/>
        </w:rPr>
      </w:pPr>
      <w:r w:rsidRPr="0091638B">
        <w:rPr>
          <w:szCs w:val="18"/>
        </w:rPr>
        <w:lastRenderedPageBreak/>
        <w:t xml:space="preserve">Al termine dell'insegnamento, lo studente sarà in grado di utilizzare gli strumenti di analisi e di applicare i metodi di apprendimento sviluppati per approfondire e aggiornare in autonomia le proprie conoscenze. La capacità di apprendimento viene valutata attraverso esercitazioni individuali durante le attività formative. </w:t>
      </w:r>
    </w:p>
    <w:p w14:paraId="24E6E55E" w14:textId="77777777" w:rsidR="00B36A7A" w:rsidRPr="00EB225F" w:rsidRDefault="00B36A7A" w:rsidP="00B36A7A">
      <w:pPr>
        <w:spacing w:before="240" w:after="120"/>
        <w:rPr>
          <w:rFonts w:ascii="Times" w:hAnsi="Times"/>
          <w:b/>
          <w:i/>
          <w:sz w:val="18"/>
          <w:szCs w:val="18"/>
        </w:rPr>
      </w:pPr>
      <w:r w:rsidRPr="00EB225F">
        <w:rPr>
          <w:rFonts w:ascii="Times" w:hAnsi="Times"/>
          <w:b/>
          <w:i/>
          <w:sz w:val="18"/>
          <w:szCs w:val="18"/>
        </w:rPr>
        <w:t>PROGRAMMA DEL CORSO</w:t>
      </w:r>
    </w:p>
    <w:p w14:paraId="29E1CDAD" w14:textId="77777777" w:rsidR="00B36A7A" w:rsidRPr="008E009F" w:rsidRDefault="00B36A7A" w:rsidP="008E009F">
      <w:pPr>
        <w:spacing w:before="120"/>
        <w:ind w:left="284" w:hanging="284"/>
        <w:rPr>
          <w:rFonts w:ascii="Times" w:hAnsi="Times"/>
          <w:szCs w:val="18"/>
        </w:rPr>
      </w:pPr>
      <w:r w:rsidRPr="00D16149">
        <w:rPr>
          <w:rFonts w:ascii="Times" w:hAnsi="Times"/>
          <w:smallCaps/>
          <w:sz w:val="18"/>
          <w:szCs w:val="18"/>
        </w:rPr>
        <w:t xml:space="preserve">Prima parte: </w:t>
      </w:r>
      <w:r w:rsidRPr="009517D3">
        <w:rPr>
          <w:rFonts w:ascii="Times" w:hAnsi="Times"/>
          <w:i/>
          <w:iCs/>
          <w:szCs w:val="18"/>
        </w:rPr>
        <w:t>Dati e metodi per la lettura di fenomeni sociali (fonti secondarie)</w:t>
      </w:r>
      <w:r w:rsidR="008E009F" w:rsidRPr="008E009F">
        <w:rPr>
          <w:rFonts w:ascii="Times" w:hAnsi="Times"/>
          <w:szCs w:val="18"/>
        </w:rPr>
        <w:t xml:space="preserve"> </w:t>
      </w:r>
      <w:r w:rsidR="008E009F" w:rsidRPr="009517D3">
        <w:rPr>
          <w:rFonts w:ascii="Times" w:hAnsi="Times"/>
          <w:szCs w:val="18"/>
        </w:rPr>
        <w:t>(Prof. Danya Facchinetti)</w:t>
      </w:r>
    </w:p>
    <w:p w14:paraId="22FFCE45" w14:textId="77777777" w:rsidR="008E009F" w:rsidRPr="00961309" w:rsidRDefault="008E009F" w:rsidP="00D077E8">
      <w:pPr>
        <w:pStyle w:val="Paragrafoelenco"/>
        <w:numPr>
          <w:ilvl w:val="0"/>
          <w:numId w:val="2"/>
        </w:numPr>
        <w:spacing w:before="120"/>
        <w:ind w:left="0" w:firstLine="0"/>
        <w:contextualSpacing w:val="0"/>
        <w:rPr>
          <w:rFonts w:ascii="Times" w:hAnsi="Times"/>
          <w:i/>
          <w:iCs/>
          <w:szCs w:val="18"/>
        </w:rPr>
      </w:pPr>
      <w:r w:rsidRPr="00961309">
        <w:rPr>
          <w:rFonts w:ascii="Times" w:hAnsi="Times"/>
          <w:i/>
          <w:iCs/>
          <w:szCs w:val="18"/>
        </w:rPr>
        <w:t>La conoscenza e l'uso delle fonti statistiche ufficiali.</w:t>
      </w:r>
    </w:p>
    <w:p w14:paraId="5097B019" w14:textId="77777777" w:rsidR="008E009F" w:rsidRPr="00961309" w:rsidRDefault="008E009F" w:rsidP="008E009F">
      <w:pPr>
        <w:pStyle w:val="Paragrafoelenco"/>
        <w:numPr>
          <w:ilvl w:val="0"/>
          <w:numId w:val="4"/>
        </w:numPr>
        <w:rPr>
          <w:rFonts w:ascii="Times" w:hAnsi="Times"/>
          <w:szCs w:val="18"/>
        </w:rPr>
      </w:pPr>
      <w:r w:rsidRPr="00961309">
        <w:rPr>
          <w:rFonts w:ascii="Times" w:hAnsi="Times"/>
          <w:szCs w:val="18"/>
        </w:rPr>
        <w:t>Ottica locale, nazionale ed europea.</w:t>
      </w:r>
    </w:p>
    <w:p w14:paraId="1CA29705"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Fonti primarie e secondarie.</w:t>
      </w:r>
    </w:p>
    <w:p w14:paraId="01A9623F"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Fonti amministrative e open data.</w:t>
      </w:r>
    </w:p>
    <w:p w14:paraId="3991A428"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Indicatori territoriali.</w:t>
      </w:r>
    </w:p>
    <w:p w14:paraId="7ED46448" w14:textId="56D00554" w:rsidR="008E009F" w:rsidRDefault="008E009F" w:rsidP="55613474">
      <w:pPr>
        <w:ind w:left="284" w:hanging="284"/>
        <w:rPr>
          <w:rFonts w:ascii="Times" w:hAnsi="Times"/>
        </w:rPr>
      </w:pPr>
      <w:r w:rsidRPr="55613474">
        <w:rPr>
          <w:rFonts w:ascii="Times" w:hAnsi="Times"/>
        </w:rPr>
        <w:t>–</w:t>
      </w:r>
      <w:r>
        <w:tab/>
      </w:r>
      <w:r w:rsidRPr="55613474">
        <w:rPr>
          <w:rFonts w:ascii="Times" w:hAnsi="Times"/>
        </w:rPr>
        <w:t>Il reperimento di dati statistici ufficiali tramite internet.</w:t>
      </w:r>
    </w:p>
    <w:p w14:paraId="60CE9717" w14:textId="77777777" w:rsidR="008E009F" w:rsidRPr="008E009F" w:rsidRDefault="008E009F" w:rsidP="00D077E8">
      <w:pPr>
        <w:spacing w:before="120"/>
        <w:rPr>
          <w:rFonts w:ascii="Times" w:hAnsi="Times"/>
          <w:i/>
          <w:iCs/>
          <w:szCs w:val="18"/>
        </w:rPr>
      </w:pPr>
      <w:r w:rsidRPr="008E009F">
        <w:rPr>
          <w:rFonts w:ascii="Times" w:hAnsi="Times"/>
          <w:iCs/>
          <w:szCs w:val="18"/>
        </w:rPr>
        <w:t xml:space="preserve">b)  </w:t>
      </w:r>
      <w:r w:rsidRPr="008E009F">
        <w:rPr>
          <w:rFonts w:ascii="Times" w:hAnsi="Times"/>
          <w:i/>
          <w:iCs/>
          <w:szCs w:val="18"/>
        </w:rPr>
        <w:t xml:space="preserve"> L’analisi di dati tratti da fonti secondarie con Excel </w:t>
      </w:r>
    </w:p>
    <w:p w14:paraId="6C7BEF03" w14:textId="79064CF4" w:rsidR="008E009F" w:rsidRPr="008E009F" w:rsidRDefault="008E009F" w:rsidP="008E009F">
      <w:pPr>
        <w:spacing w:before="120"/>
        <w:contextualSpacing/>
      </w:pPr>
      <w:r w:rsidRPr="00BF4821">
        <w:t>L’applicativo di calcolo Excel è molto diffuso e si rivela un ottimo supporto nel campo delle analisi statistiche. Alcune</w:t>
      </w:r>
      <w:r>
        <w:t xml:space="preserve"> delle tecniche esaminate nel corso di Statistica Sociale (primo anno) verranno riprese da un punto di vista meramente applicativo, ricorrendo all’utilizzo di fogli elettronici. </w:t>
      </w:r>
    </w:p>
    <w:p w14:paraId="51AB15FF" w14:textId="77777777" w:rsidR="008E009F" w:rsidRPr="008E009F" w:rsidRDefault="008E009F" w:rsidP="00D077E8">
      <w:pPr>
        <w:numPr>
          <w:ilvl w:val="0"/>
          <w:numId w:val="1"/>
        </w:numPr>
        <w:spacing w:before="120"/>
        <w:ind w:left="357" w:hanging="357"/>
        <w:rPr>
          <w:rFonts w:ascii="Times" w:hAnsi="Times"/>
          <w:szCs w:val="18"/>
        </w:rPr>
      </w:pPr>
      <w:r w:rsidRPr="008E009F">
        <w:rPr>
          <w:rFonts w:ascii="Times" w:hAnsi="Times"/>
          <w:szCs w:val="18"/>
        </w:rPr>
        <w:t xml:space="preserve">Il foglio elettronico e la matrice dati </w:t>
      </w:r>
    </w:p>
    <w:p w14:paraId="339036CD" w14:textId="77777777" w:rsidR="008E009F" w:rsidRPr="008E009F" w:rsidRDefault="008E009F" w:rsidP="008E009F">
      <w:pPr>
        <w:numPr>
          <w:ilvl w:val="0"/>
          <w:numId w:val="1"/>
        </w:numPr>
        <w:contextualSpacing/>
        <w:rPr>
          <w:rFonts w:ascii="Times" w:hAnsi="Times"/>
          <w:szCs w:val="18"/>
        </w:rPr>
      </w:pPr>
      <w:r w:rsidRPr="008E009F">
        <w:rPr>
          <w:rFonts w:ascii="Times" w:hAnsi="Times"/>
          <w:szCs w:val="18"/>
        </w:rPr>
        <w:t>Le tabelle pivot per i conteggi in ottica univariata e bivariata.</w:t>
      </w:r>
    </w:p>
    <w:p w14:paraId="64376B73" w14:textId="77777777" w:rsidR="008E009F" w:rsidRPr="008E009F" w:rsidRDefault="008E009F" w:rsidP="008E009F">
      <w:pPr>
        <w:numPr>
          <w:ilvl w:val="0"/>
          <w:numId w:val="1"/>
        </w:numPr>
        <w:contextualSpacing/>
        <w:rPr>
          <w:rFonts w:ascii="Times" w:hAnsi="Times"/>
          <w:iCs/>
          <w:szCs w:val="18"/>
        </w:rPr>
      </w:pPr>
      <w:r w:rsidRPr="008E009F">
        <w:rPr>
          <w:rFonts w:ascii="Times" w:hAnsi="Times"/>
          <w:szCs w:val="18"/>
        </w:rPr>
        <w:t xml:space="preserve">Le rappresentazioni grafiche di variabili statistiche univariate e bivariate </w:t>
      </w:r>
    </w:p>
    <w:p w14:paraId="14A5BE68" w14:textId="77777777" w:rsidR="008E009F" w:rsidRPr="008E009F" w:rsidRDefault="008E009F" w:rsidP="008E009F">
      <w:pPr>
        <w:numPr>
          <w:ilvl w:val="0"/>
          <w:numId w:val="1"/>
        </w:numPr>
        <w:tabs>
          <w:tab w:val="clear" w:pos="284"/>
          <w:tab w:val="left" w:pos="0"/>
        </w:tabs>
        <w:ind w:left="284" w:hanging="284"/>
        <w:contextualSpacing/>
        <w:rPr>
          <w:rFonts w:ascii="Times" w:hAnsi="Times"/>
          <w:iCs/>
          <w:szCs w:val="18"/>
        </w:rPr>
      </w:pPr>
      <w:r w:rsidRPr="008E009F">
        <w:rPr>
          <w:rFonts w:ascii="Times" w:hAnsi="Times"/>
          <w:szCs w:val="18"/>
        </w:rPr>
        <w:t>L’estrazione di un campione probabilistico da una lista nota.</w:t>
      </w:r>
    </w:p>
    <w:p w14:paraId="4A1B9307" w14:textId="77777777" w:rsidR="008E009F" w:rsidRPr="008E009F" w:rsidRDefault="008E009F" w:rsidP="008E009F">
      <w:pPr>
        <w:ind w:left="284" w:hanging="284"/>
        <w:rPr>
          <w:rFonts w:ascii="Times" w:hAnsi="Times"/>
          <w:szCs w:val="18"/>
        </w:rPr>
      </w:pPr>
      <w:r w:rsidRPr="008E009F">
        <w:rPr>
          <w:rFonts w:ascii="Times" w:hAnsi="Times"/>
          <w:szCs w:val="18"/>
        </w:rPr>
        <w:t>–</w:t>
      </w:r>
      <w:r w:rsidRPr="008E009F">
        <w:rPr>
          <w:rFonts w:ascii="Times" w:hAnsi="Times"/>
          <w:szCs w:val="18"/>
        </w:rPr>
        <w:tab/>
        <w:t>Il calcolo di stime puntuali e intervallari su un campione di unità statistiche.</w:t>
      </w:r>
    </w:p>
    <w:p w14:paraId="001C7C9C" w14:textId="35028289" w:rsidR="008E009F" w:rsidRPr="008E009F" w:rsidRDefault="008E009F" w:rsidP="55613474">
      <w:pPr>
        <w:ind w:left="284" w:hanging="284"/>
        <w:rPr>
          <w:rFonts w:ascii="Times" w:hAnsi="Times"/>
        </w:rPr>
      </w:pPr>
      <w:r w:rsidRPr="55613474">
        <w:rPr>
          <w:rFonts w:ascii="Times" w:hAnsi="Times"/>
        </w:rPr>
        <w:t>–</w:t>
      </w:r>
      <w:r>
        <w:tab/>
      </w:r>
      <w:r w:rsidRPr="55613474">
        <w:rPr>
          <w:rFonts w:ascii="Times" w:hAnsi="Times"/>
        </w:rPr>
        <w:t xml:space="preserve">Rapporti statistici: costruzione e interpretazione attraverso dati reali. </w:t>
      </w:r>
    </w:p>
    <w:p w14:paraId="7CF6198C" w14:textId="60FDB3AA" w:rsidR="00AB261E" w:rsidRDefault="00AB261E" w:rsidP="00D077E8">
      <w:pPr>
        <w:spacing w:before="240"/>
        <w:ind w:left="284" w:hanging="284"/>
      </w:pPr>
      <w:r>
        <w:rPr>
          <w:smallCaps/>
          <w:sz w:val="18"/>
          <w:szCs w:val="18"/>
        </w:rPr>
        <w:t xml:space="preserve">Seconda parte: un focus sul lavoro e l’impresa </w:t>
      </w:r>
      <w:r>
        <w:t xml:space="preserve">(Prof. </w:t>
      </w:r>
      <w:r w:rsidR="004F406B">
        <w:t>Lorena Viviano</w:t>
      </w:r>
      <w:r>
        <w:t xml:space="preserve">) </w:t>
      </w:r>
    </w:p>
    <w:p w14:paraId="1FC21751" w14:textId="1EF79EA9" w:rsidR="00B819DE" w:rsidRDefault="00B819DE" w:rsidP="00787D2E">
      <w:pPr>
        <w:rPr>
          <w:i/>
          <w:iCs/>
        </w:rPr>
      </w:pPr>
      <w:r>
        <w:t xml:space="preserve">a)  </w:t>
      </w:r>
      <w:r w:rsidR="00AB261E" w:rsidRPr="00787D2E">
        <w:rPr>
          <w:i/>
          <w:iCs/>
        </w:rPr>
        <w:t>Fonti statistiche sul mercato del lavoro e sull’impresa</w:t>
      </w:r>
    </w:p>
    <w:p w14:paraId="0A3E36A6" w14:textId="1325844E" w:rsidR="00B819DE" w:rsidRDefault="00B819DE" w:rsidP="00787D2E">
      <w:pPr>
        <w:rPr>
          <w:iCs/>
        </w:rPr>
      </w:pPr>
      <w:r>
        <w:rPr>
          <w:i/>
          <w:iCs/>
        </w:rPr>
        <w:tab/>
      </w:r>
      <w:r>
        <w:rPr>
          <w:iCs/>
        </w:rPr>
        <w:t>Principali banche dati Istat sui temi del lavoro e delle imprese: inquadramento e</w:t>
      </w:r>
      <w:r w:rsidR="00787D2E">
        <w:rPr>
          <w:iCs/>
        </w:rPr>
        <w:t>d</w:t>
      </w:r>
      <w:r>
        <w:rPr>
          <w:iCs/>
        </w:rPr>
        <w:t xml:space="preserve"> esportazione dei dati</w:t>
      </w:r>
    </w:p>
    <w:p w14:paraId="60093A0C" w14:textId="61081763" w:rsidR="00B819DE" w:rsidRPr="00B819DE" w:rsidRDefault="00B819DE" w:rsidP="00787D2E">
      <w:pPr>
        <w:rPr>
          <w:iCs/>
        </w:rPr>
      </w:pPr>
      <w:r>
        <w:rPr>
          <w:iCs/>
        </w:rPr>
        <w:t>Banca dati Eurostat sui temi del lavoro e delle imprese: inquadramento e personalizzazione delle tavole dati</w:t>
      </w:r>
    </w:p>
    <w:p w14:paraId="78ACEAA7" w14:textId="77777777" w:rsidR="00AB261E" w:rsidRPr="00EB5B0E" w:rsidRDefault="00AB261E" w:rsidP="00C829AF">
      <w:pPr>
        <w:spacing w:before="120"/>
        <w:ind w:left="284" w:hanging="284"/>
      </w:pPr>
      <w:r>
        <w:t>b)</w:t>
      </w:r>
      <w:r>
        <w:tab/>
      </w:r>
      <w:r>
        <w:rPr>
          <w:i/>
        </w:rPr>
        <w:t>L’analisi di fonti primarie con SPSS</w:t>
      </w:r>
    </w:p>
    <w:p w14:paraId="1019238B" w14:textId="77777777" w:rsidR="00AB261E" w:rsidRPr="00EB5B0E" w:rsidRDefault="00AB261E" w:rsidP="00612323">
      <w:pPr>
        <w:pStyle w:val="Paragrafoelenco"/>
        <w:tabs>
          <w:tab w:val="clear" w:pos="284"/>
        </w:tabs>
        <w:ind w:left="360"/>
      </w:pPr>
      <w:r w:rsidRPr="00EB5B0E">
        <w:t>L’analisi dei dati con SPSS:</w:t>
      </w:r>
    </w:p>
    <w:p w14:paraId="7F97AEF6" w14:textId="77777777" w:rsidR="00AB261E" w:rsidRPr="00BF4821" w:rsidRDefault="00612323" w:rsidP="00612323">
      <w:pPr>
        <w:pStyle w:val="Paragrafoelenco"/>
        <w:numPr>
          <w:ilvl w:val="0"/>
          <w:numId w:val="1"/>
        </w:numPr>
        <w:tabs>
          <w:tab w:val="clear" w:pos="284"/>
        </w:tabs>
      </w:pPr>
      <w:r w:rsidRPr="00BF4821">
        <w:t>Analisi monovariata</w:t>
      </w:r>
      <w:r w:rsidR="00AB261E" w:rsidRPr="00BF4821">
        <w:t>:</w:t>
      </w:r>
      <w:r w:rsidRPr="00BF4821">
        <w:t xml:space="preserve"> allineamento delle conoscenze della classe sulle procedure di analisi delle distribuzioni di frequenza (rappresentazioni grafiche e tabellari) e sulle principali misure di centralità e dispersione.</w:t>
      </w:r>
      <w:r w:rsidR="00AB261E" w:rsidRPr="00BF4821">
        <w:t xml:space="preserve"> </w:t>
      </w:r>
    </w:p>
    <w:p w14:paraId="200B70C2" w14:textId="77777777" w:rsidR="00612323" w:rsidRPr="00BF4821" w:rsidRDefault="00AB261E" w:rsidP="00612323">
      <w:pPr>
        <w:pStyle w:val="Paragrafoelenco"/>
        <w:numPr>
          <w:ilvl w:val="0"/>
          <w:numId w:val="1"/>
        </w:numPr>
        <w:tabs>
          <w:tab w:val="clear" w:pos="284"/>
        </w:tabs>
      </w:pPr>
      <w:r w:rsidRPr="00BF4821">
        <w:lastRenderedPageBreak/>
        <w:t>Analisi monovariata</w:t>
      </w:r>
      <w:r w:rsidR="00612323" w:rsidRPr="00BF4821">
        <w:t xml:space="preserve"> delle domande a risposta multipla</w:t>
      </w:r>
      <w:r w:rsidRPr="00BF4821">
        <w:t>: dis</w:t>
      </w:r>
      <w:r w:rsidR="00612323" w:rsidRPr="00BF4821">
        <w:t>tribuzioni di frequenza</w:t>
      </w:r>
      <w:r w:rsidRPr="00BF4821">
        <w:t>. Procedure, applicazioni, lettura e interpretazione.</w:t>
      </w:r>
    </w:p>
    <w:p w14:paraId="6E6469CE" w14:textId="77777777" w:rsidR="00612323" w:rsidRDefault="00AB261E" w:rsidP="00612323">
      <w:pPr>
        <w:pStyle w:val="Paragrafoelenco"/>
        <w:numPr>
          <w:ilvl w:val="0"/>
          <w:numId w:val="1"/>
        </w:numPr>
        <w:tabs>
          <w:tab w:val="clear" w:pos="284"/>
        </w:tabs>
      </w:pPr>
      <w:r w:rsidRPr="00BF4821">
        <w:t xml:space="preserve">Analisi bivariata: distribuzioni congiunte di frequenza, grafici. </w:t>
      </w:r>
      <w:r w:rsidR="00612323" w:rsidRPr="00BF4821">
        <w:t xml:space="preserve">Regressione lineare semplice e </w:t>
      </w:r>
      <w:r w:rsidR="00612323" w:rsidRPr="00811F06">
        <w:rPr>
          <w:rFonts w:ascii="Times" w:hAnsi="Times"/>
          <w:szCs w:val="18"/>
        </w:rPr>
        <w:t>regressione logistica.</w:t>
      </w:r>
      <w:r w:rsidR="00612323" w:rsidRPr="00BF4821">
        <w:rPr>
          <w:rFonts w:ascii="Times" w:hAnsi="Times"/>
          <w:szCs w:val="18"/>
        </w:rPr>
        <w:t xml:space="preserve"> </w:t>
      </w:r>
      <w:r w:rsidRPr="00BF4821">
        <w:t>Procedure, applicazioni, lettura e interpretazione.</w:t>
      </w:r>
      <w:r w:rsidR="00612323" w:rsidRPr="00BF4821">
        <w:t xml:space="preserve"> </w:t>
      </w:r>
    </w:p>
    <w:p w14:paraId="0F56E510" w14:textId="1EBD44C8" w:rsidR="00612323" w:rsidRPr="00BF4821" w:rsidRDefault="00811F06" w:rsidP="00811F06">
      <w:pPr>
        <w:pStyle w:val="Paragrafoelenco"/>
        <w:numPr>
          <w:ilvl w:val="0"/>
          <w:numId w:val="1"/>
        </w:numPr>
        <w:tabs>
          <w:tab w:val="clear" w:pos="284"/>
        </w:tabs>
      </w:pPr>
      <w:r>
        <w:rPr>
          <w:rFonts w:ascii="Times" w:hAnsi="Times"/>
          <w:szCs w:val="18"/>
        </w:rPr>
        <w:t>D</w:t>
      </w:r>
      <w:r w:rsidRPr="008E5056">
        <w:rPr>
          <w:rFonts w:ascii="Times" w:hAnsi="Times"/>
          <w:szCs w:val="18"/>
        </w:rPr>
        <w:t xml:space="preserve">all'analisi </w:t>
      </w:r>
      <w:r>
        <w:rPr>
          <w:rFonts w:ascii="Times" w:hAnsi="Times"/>
          <w:szCs w:val="18"/>
        </w:rPr>
        <w:t>uni</w:t>
      </w:r>
      <w:r w:rsidRPr="008E5056">
        <w:rPr>
          <w:rFonts w:ascii="Times" w:hAnsi="Times"/>
          <w:szCs w:val="18"/>
        </w:rPr>
        <w:t>variata alla multivariata: come ragionare, quali passi ulteriori in SPSS?</w:t>
      </w:r>
    </w:p>
    <w:p w14:paraId="7D86140B" w14:textId="77777777" w:rsidR="00AB261E" w:rsidRDefault="00AB261E" w:rsidP="00612323">
      <w:pPr>
        <w:pStyle w:val="Paragrafoelenco"/>
        <w:numPr>
          <w:ilvl w:val="0"/>
          <w:numId w:val="1"/>
        </w:numPr>
        <w:tabs>
          <w:tab w:val="clear" w:pos="284"/>
        </w:tabs>
      </w:pPr>
      <w:r w:rsidRPr="00EB5B0E">
        <w:t>L’analisi delle fonti secondarie con SPSS</w:t>
      </w:r>
      <w:r w:rsidR="00612323">
        <w:t>: serie storiche e serie territoriali.</w:t>
      </w:r>
    </w:p>
    <w:p w14:paraId="5C8FF61A" w14:textId="79386745" w:rsidR="00AB261E" w:rsidRPr="00C829AF" w:rsidRDefault="00AB261E" w:rsidP="00C829AF">
      <w:pPr>
        <w:spacing w:before="240" w:after="120" w:line="220" w:lineRule="exact"/>
        <w:rPr>
          <w:b/>
          <w:i/>
          <w:sz w:val="18"/>
        </w:rPr>
      </w:pPr>
      <w:r>
        <w:rPr>
          <w:b/>
          <w:i/>
          <w:sz w:val="18"/>
        </w:rPr>
        <w:t>BIBLIOGRAFIA</w:t>
      </w:r>
    </w:p>
    <w:p w14:paraId="5D19CE28" w14:textId="6AF6466E" w:rsidR="00787D2E" w:rsidRDefault="00B819DE" w:rsidP="00B36A7A">
      <w:pPr>
        <w:pStyle w:val="Testo1"/>
        <w:spacing w:before="0"/>
        <w:rPr>
          <w:szCs w:val="18"/>
        </w:rPr>
      </w:pPr>
      <w:r w:rsidRPr="00D16149">
        <w:rPr>
          <w:smallCaps/>
          <w:szCs w:val="18"/>
        </w:rPr>
        <w:t>Prima parte</w:t>
      </w:r>
      <w:r w:rsidRPr="00EB225F" w:rsidDel="00B819DE">
        <w:rPr>
          <w:szCs w:val="18"/>
        </w:rPr>
        <w:t xml:space="preserve"> </w:t>
      </w:r>
      <w:r w:rsidRPr="008E009F">
        <w:rPr>
          <w:szCs w:val="18"/>
        </w:rPr>
        <w:t>(Facchinetti)</w:t>
      </w:r>
      <w:r w:rsidR="00787D2E">
        <w:rPr>
          <w:szCs w:val="18"/>
        </w:rPr>
        <w:t xml:space="preserve"> </w:t>
      </w:r>
      <w:r w:rsidR="00787D2E">
        <w:rPr>
          <w:szCs w:val="18"/>
        </w:rPr>
        <w:tab/>
      </w:r>
    </w:p>
    <w:p w14:paraId="03AA691C" w14:textId="520D81AA" w:rsidR="00B36A7A" w:rsidRPr="00EB225F" w:rsidRDefault="00B36A7A" w:rsidP="00787D2E">
      <w:pPr>
        <w:pStyle w:val="Testo1"/>
        <w:spacing w:before="0"/>
        <w:ind w:firstLine="0"/>
        <w:rPr>
          <w:szCs w:val="18"/>
        </w:rPr>
      </w:pPr>
      <w:r w:rsidRPr="00EB225F">
        <w:rPr>
          <w:szCs w:val="18"/>
        </w:rPr>
        <w:t xml:space="preserve">Matriali a cura dei docenti a disposizione su piattaforma </w:t>
      </w:r>
      <w:r w:rsidRPr="00EB225F">
        <w:rPr>
          <w:i/>
          <w:szCs w:val="18"/>
        </w:rPr>
        <w:t>Blackboard</w:t>
      </w:r>
      <w:r w:rsidRPr="00EB225F">
        <w:rPr>
          <w:szCs w:val="18"/>
        </w:rPr>
        <w:t>.</w:t>
      </w:r>
    </w:p>
    <w:p w14:paraId="1176DDEC" w14:textId="4706BB72" w:rsidR="00785630" w:rsidRDefault="00B819DE" w:rsidP="00787D2E">
      <w:pPr>
        <w:pStyle w:val="Testo1"/>
        <w:spacing w:before="0" w:line="240" w:lineRule="atLeast"/>
        <w:rPr>
          <w:szCs w:val="18"/>
        </w:rPr>
      </w:pPr>
      <w:r>
        <w:rPr>
          <w:smallCaps/>
          <w:szCs w:val="18"/>
        </w:rPr>
        <w:t xml:space="preserve">seconda </w:t>
      </w:r>
      <w:r w:rsidRPr="00D16149">
        <w:rPr>
          <w:smallCaps/>
          <w:szCs w:val="18"/>
        </w:rPr>
        <w:t xml:space="preserve"> parte</w:t>
      </w:r>
      <w:r w:rsidRPr="00EB225F" w:rsidDel="00B819DE">
        <w:rPr>
          <w:szCs w:val="18"/>
        </w:rPr>
        <w:t xml:space="preserve"> </w:t>
      </w:r>
      <w:r>
        <w:rPr>
          <w:szCs w:val="18"/>
        </w:rPr>
        <w:t xml:space="preserve"> (Viviano)</w:t>
      </w:r>
      <w:r w:rsidR="00785630">
        <w:rPr>
          <w:szCs w:val="18"/>
        </w:rPr>
        <w:t xml:space="preserve"> </w:t>
      </w:r>
    </w:p>
    <w:p w14:paraId="20CE9671" w14:textId="03DEB29D" w:rsidR="00B36A7A" w:rsidRPr="00EB225F" w:rsidRDefault="00B36A7A" w:rsidP="00785630">
      <w:pPr>
        <w:pStyle w:val="Testo1"/>
        <w:spacing w:before="0" w:line="240" w:lineRule="atLeast"/>
        <w:ind w:firstLine="0"/>
        <w:rPr>
          <w:szCs w:val="18"/>
        </w:rPr>
      </w:pPr>
      <w:r w:rsidRPr="00EB225F">
        <w:rPr>
          <w:szCs w:val="18"/>
        </w:rPr>
        <w:t xml:space="preserve">Dispense </w:t>
      </w:r>
      <w:r>
        <w:rPr>
          <w:szCs w:val="18"/>
        </w:rPr>
        <w:t xml:space="preserve">e materiale a cura </w:t>
      </w:r>
      <w:r w:rsidRPr="00EB225F">
        <w:rPr>
          <w:szCs w:val="18"/>
        </w:rPr>
        <w:t xml:space="preserve">della docente disponibili sulla piattaforma </w:t>
      </w:r>
      <w:r w:rsidRPr="00EB225F">
        <w:rPr>
          <w:i/>
          <w:szCs w:val="18"/>
        </w:rPr>
        <w:t>Blackboard</w:t>
      </w:r>
      <w:r w:rsidRPr="00EB225F">
        <w:rPr>
          <w:szCs w:val="18"/>
        </w:rPr>
        <w:t>.</w:t>
      </w:r>
    </w:p>
    <w:p w14:paraId="4AAF8575" w14:textId="77777777" w:rsidR="00B36A7A" w:rsidRPr="00EB225F" w:rsidRDefault="00B36A7A" w:rsidP="00B36A7A">
      <w:pPr>
        <w:spacing w:before="240" w:after="120"/>
        <w:rPr>
          <w:rFonts w:ascii="Times" w:hAnsi="Times"/>
          <w:b/>
          <w:i/>
          <w:sz w:val="18"/>
          <w:szCs w:val="18"/>
        </w:rPr>
      </w:pPr>
      <w:r w:rsidRPr="00EB225F">
        <w:rPr>
          <w:rFonts w:ascii="Times" w:hAnsi="Times"/>
          <w:b/>
          <w:i/>
          <w:sz w:val="18"/>
          <w:szCs w:val="18"/>
        </w:rPr>
        <w:t>DIDATTICA DEL CORSO</w:t>
      </w:r>
    </w:p>
    <w:p w14:paraId="4E1345D1" w14:textId="77777777" w:rsidR="00B36A7A" w:rsidRPr="00EB225F" w:rsidRDefault="00B36A7A" w:rsidP="00B36A7A">
      <w:pPr>
        <w:pStyle w:val="Testo2"/>
        <w:rPr>
          <w:szCs w:val="18"/>
        </w:rPr>
      </w:pPr>
      <w:r w:rsidRPr="00EB225F">
        <w:rPr>
          <w:szCs w:val="18"/>
        </w:rPr>
        <w:t xml:space="preserve">Lezioni in aula, anche con il supporto di attrezzature informatiche, distribuite tra il primo e secondo semestre. Esercitazioni che propongono casi applicativi e sperimentazioni finalizzate all'uso dei software. Uso della piattaforma </w:t>
      </w:r>
      <w:r w:rsidRPr="00EB225F">
        <w:rPr>
          <w:i/>
          <w:szCs w:val="18"/>
        </w:rPr>
        <w:t>Blackboard</w:t>
      </w:r>
      <w:r w:rsidRPr="00EB225F">
        <w:rPr>
          <w:szCs w:val="18"/>
        </w:rPr>
        <w:t>.</w:t>
      </w:r>
    </w:p>
    <w:p w14:paraId="493C96B8" w14:textId="77777777" w:rsidR="00B36A7A" w:rsidRPr="00FF36B5" w:rsidRDefault="00B36A7A" w:rsidP="00B36A7A">
      <w:pPr>
        <w:spacing w:before="240" w:after="120"/>
        <w:rPr>
          <w:rFonts w:ascii="Times" w:hAnsi="Times"/>
          <w:b/>
          <w:i/>
          <w:sz w:val="18"/>
          <w:szCs w:val="18"/>
        </w:rPr>
      </w:pPr>
      <w:r w:rsidRPr="00FF36B5">
        <w:rPr>
          <w:rFonts w:ascii="Times" w:hAnsi="Times"/>
          <w:b/>
          <w:i/>
          <w:sz w:val="18"/>
          <w:szCs w:val="18"/>
        </w:rPr>
        <w:t xml:space="preserve">METODO E CRITERI DI VALUTAZIONE </w:t>
      </w:r>
    </w:p>
    <w:p w14:paraId="7BF944DB" w14:textId="77777777" w:rsidR="008E009F" w:rsidRPr="008E009F" w:rsidRDefault="008E009F" w:rsidP="008E009F">
      <w:pPr>
        <w:pStyle w:val="Testo2"/>
        <w:rPr>
          <w:szCs w:val="18"/>
        </w:rPr>
      </w:pPr>
      <w:r w:rsidRPr="008E009F">
        <w:rPr>
          <w:szCs w:val="18"/>
        </w:rPr>
        <w:t>I metodi previsti di accertamento delle conoscenze e competenze acquisite sono distinti per la prima e la seconda parte del corso. Per ciascuna delle due parti è prevista una prova di valutazione scritta, tramite l’uso del pc. Il superamento dell’esame complessivo è vincolato al superamento della soglia della sufficienza in ciascuna delle due parti. Durante gli appelli ufficiali l’esame e la registrazione del voto si svolgono nella stessa giornata con la compresenza dei docenti responsabili di ciascuna delle parti e del coordinatore del corso.</w:t>
      </w:r>
    </w:p>
    <w:p w14:paraId="25936BDA" w14:textId="1F64E56A" w:rsidR="008E009F" w:rsidRPr="008E009F" w:rsidRDefault="00B819DE" w:rsidP="00D077E8">
      <w:pPr>
        <w:pStyle w:val="Testo2"/>
        <w:tabs>
          <w:tab w:val="left" w:pos="567"/>
        </w:tabs>
        <w:spacing w:before="120"/>
        <w:rPr>
          <w:szCs w:val="18"/>
        </w:rPr>
      </w:pPr>
      <w:r w:rsidRPr="00D16149">
        <w:rPr>
          <w:smallCaps/>
          <w:szCs w:val="18"/>
        </w:rPr>
        <w:t>Prima parte</w:t>
      </w:r>
      <w:r w:rsidRPr="00EB225F" w:rsidDel="00B819DE">
        <w:rPr>
          <w:szCs w:val="18"/>
        </w:rPr>
        <w:t xml:space="preserve"> </w:t>
      </w:r>
      <w:r w:rsidR="008E009F" w:rsidRPr="008E009F">
        <w:rPr>
          <w:szCs w:val="18"/>
        </w:rPr>
        <w:t>(Facchinetti)</w:t>
      </w:r>
    </w:p>
    <w:p w14:paraId="49820B14" w14:textId="77777777" w:rsidR="008E009F" w:rsidRPr="008E009F" w:rsidRDefault="008E009F" w:rsidP="008E009F">
      <w:pPr>
        <w:pStyle w:val="Testo2"/>
        <w:tabs>
          <w:tab w:val="left" w:pos="567"/>
        </w:tabs>
        <w:rPr>
          <w:szCs w:val="18"/>
        </w:rPr>
      </w:pPr>
      <w:r w:rsidRPr="008E009F">
        <w:rPr>
          <w:szCs w:val="18"/>
        </w:rPr>
        <w:t xml:space="preserve">Per i frequentanti è prevista una </w:t>
      </w:r>
      <w:r w:rsidRPr="008E009F">
        <w:rPr>
          <w:i/>
          <w:iCs/>
          <w:szCs w:val="18"/>
        </w:rPr>
        <w:t>verifica intermedia in itinere</w:t>
      </w:r>
      <w:r w:rsidRPr="008E009F">
        <w:rPr>
          <w:szCs w:val="18"/>
        </w:rPr>
        <w:t xml:space="preserve"> per valutare l’acquisizione dei contenuti durante il semestre didattico. La partecipazione al percorso di verifica in itinere è consentita a coloro che a) risultano regolarmente iscritti al corso in Blackboard, b) seguono con continuità le lezioni. Tale percorso è costituito dallo svolgimento di tre esercitazioni da consegnare durante il corso, attraverso il quale si possono acquisire al massimo 9 punti. I restanti 22 punti sono acquisiti al termine del corso attraverso una prova finale che consiste nello svolgimento di esercizi simili a quelli delle esercitazioni assegnate (11 punti) e in domande teoriche a risposta multipla (11 punti).</w:t>
      </w:r>
    </w:p>
    <w:p w14:paraId="4FBF3495" w14:textId="77777777" w:rsidR="008E009F" w:rsidRPr="008E009F" w:rsidRDefault="008E009F" w:rsidP="008E009F">
      <w:pPr>
        <w:pStyle w:val="Testo2"/>
        <w:tabs>
          <w:tab w:val="left" w:pos="567"/>
        </w:tabs>
        <w:rPr>
          <w:szCs w:val="18"/>
        </w:rPr>
      </w:pPr>
      <w:r w:rsidRPr="008E009F">
        <w:rPr>
          <w:szCs w:val="18"/>
        </w:rPr>
        <w:t>Per i non frequentanti la prova d’esame consiste in esercizi da svolgere (16 punti) e in domande teoriche a risposta multipla (15 punti).</w:t>
      </w:r>
    </w:p>
    <w:p w14:paraId="1DC564B0" w14:textId="77777777" w:rsidR="008E009F" w:rsidRPr="008E009F" w:rsidRDefault="008E009F" w:rsidP="008E009F">
      <w:pPr>
        <w:pStyle w:val="Testo2"/>
        <w:tabs>
          <w:tab w:val="left" w:pos="567"/>
        </w:tabs>
        <w:rPr>
          <w:szCs w:val="18"/>
        </w:rPr>
      </w:pPr>
      <w:r w:rsidRPr="008E009F">
        <w:rPr>
          <w:szCs w:val="18"/>
        </w:rPr>
        <w:t xml:space="preserve">Nelle prove sono valutati: l’utilizzo di Excel per l’elaborazione dei dati; la scelta degli strumenti teorici ritenuti più̀ coerenti tra quelli proposti durante le lezioni; il rigore </w:t>
      </w:r>
      <w:r w:rsidRPr="008E009F">
        <w:rPr>
          <w:szCs w:val="18"/>
        </w:rPr>
        <w:lastRenderedPageBreak/>
        <w:t>nell’applicazione dei metodi scelti per la ricerca di una risposta e la capacità di argomentare i risultati raggiunti.</w:t>
      </w:r>
    </w:p>
    <w:p w14:paraId="68D0F05A" w14:textId="1199EE9D" w:rsidR="00B36A7A" w:rsidRDefault="00B819DE" w:rsidP="00787D2E">
      <w:pPr>
        <w:pStyle w:val="Testo2"/>
        <w:tabs>
          <w:tab w:val="left" w:pos="567"/>
        </w:tabs>
        <w:spacing w:before="120"/>
        <w:rPr>
          <w:szCs w:val="18"/>
        </w:rPr>
      </w:pPr>
      <w:r>
        <w:rPr>
          <w:smallCaps/>
          <w:szCs w:val="18"/>
        </w:rPr>
        <w:t xml:space="preserve">Seconda parte </w:t>
      </w:r>
      <w:r w:rsidR="00787D2E">
        <w:rPr>
          <w:smallCaps/>
          <w:szCs w:val="18"/>
        </w:rPr>
        <w:t>(</w:t>
      </w:r>
      <w:r w:rsidR="00085095">
        <w:rPr>
          <w:szCs w:val="18"/>
        </w:rPr>
        <w:t>Viviano</w:t>
      </w:r>
      <w:r w:rsidR="00B36A7A" w:rsidRPr="006712FD">
        <w:rPr>
          <w:szCs w:val="18"/>
        </w:rPr>
        <w:t xml:space="preserve">) </w:t>
      </w:r>
    </w:p>
    <w:p w14:paraId="292DDC6D" w14:textId="77777777" w:rsidR="00811F06" w:rsidRPr="0091638B" w:rsidRDefault="00811F06" w:rsidP="00811F06">
      <w:pPr>
        <w:pStyle w:val="Testo2"/>
        <w:tabs>
          <w:tab w:val="left" w:pos="567"/>
        </w:tabs>
        <w:rPr>
          <w:szCs w:val="18"/>
        </w:rPr>
      </w:pPr>
      <w:r w:rsidRPr="0091638B">
        <w:rPr>
          <w:szCs w:val="18"/>
        </w:rPr>
        <w:t>a)</w:t>
      </w:r>
      <w:r w:rsidRPr="0091638B">
        <w:rPr>
          <w:szCs w:val="18"/>
        </w:rPr>
        <w:tab/>
      </w:r>
      <w:r>
        <w:rPr>
          <w:szCs w:val="18"/>
        </w:rPr>
        <w:t>P</w:t>
      </w:r>
      <w:r w:rsidRPr="0091638B">
        <w:rPr>
          <w:szCs w:val="18"/>
        </w:rPr>
        <w:t xml:space="preserve">er </w:t>
      </w:r>
      <w:r>
        <w:rPr>
          <w:szCs w:val="18"/>
        </w:rPr>
        <w:t>coloro che hanno partecipato alla verifica intermedia sulla prima parte</w:t>
      </w:r>
      <w:r w:rsidRPr="0091638B">
        <w:rPr>
          <w:szCs w:val="18"/>
        </w:rPr>
        <w:t>, compatibilmente con il calendario accademico, subito dopo il termine delle lezioni della seconda parte è prevista una verifica intermedia per valutare l’acquisizione dei contenuti del corso.</w:t>
      </w:r>
      <w:r>
        <w:rPr>
          <w:szCs w:val="18"/>
        </w:rPr>
        <w:t xml:space="preserve"> Tale </w:t>
      </w:r>
      <w:r w:rsidRPr="0091638B">
        <w:rPr>
          <w:szCs w:val="18"/>
        </w:rPr>
        <w:t>verifica consiste in una serie di esercizi da svolgersi al pc, tramite software SPSS (per l’analisi e l’elaborazione dei dati) e di word (dove gli output di SPSS vengono esportati e commentati). Saranno valutate la capacità di utilizzo degli strumenti teorici più coerenti tra quelli proposti, la capacità di utilizzo dei comandi di SPSS per lo svolgimento delle analisi, la capacità di commentare in modo coerente i risultati ottenuti. Il punteggio sarà espresso in trentesimi (punteggio massimo raggiungibile: 30/30);</w:t>
      </w:r>
    </w:p>
    <w:p w14:paraId="5F6E0721" w14:textId="77777777" w:rsidR="00811F06" w:rsidRPr="0091638B" w:rsidRDefault="00811F06" w:rsidP="00811F06">
      <w:pPr>
        <w:pStyle w:val="Testo2"/>
        <w:tabs>
          <w:tab w:val="left" w:pos="567"/>
        </w:tabs>
        <w:rPr>
          <w:szCs w:val="18"/>
        </w:rPr>
      </w:pPr>
      <w:r w:rsidRPr="0091638B">
        <w:rPr>
          <w:szCs w:val="18"/>
        </w:rPr>
        <w:t>b)</w:t>
      </w:r>
      <w:r w:rsidRPr="0091638B">
        <w:rPr>
          <w:szCs w:val="18"/>
        </w:rPr>
        <w:tab/>
        <w:t>per</w:t>
      </w:r>
      <w:r>
        <w:rPr>
          <w:szCs w:val="18"/>
        </w:rPr>
        <w:t xml:space="preserve"> gli studenti che non svolgono la verifica, </w:t>
      </w:r>
      <w:r w:rsidRPr="0091638B">
        <w:rPr>
          <w:szCs w:val="18"/>
        </w:rPr>
        <w:t>l’esame sarà svolto nelle date ufficiali degli appelli. La prova d’esame consiste in una serie di esercizi da svolgersi al pc, tramite software SPSS (per l’analisi e l’elaborazione dei dati) e di word (dove gli output di SPSS vengono esportati e commentati). La verifica può includere anche quesiti teorici sulle fonti di cui al punto a). Saranno valutate la capacità di utilizzo degli strumenti teorici più coerenti tra quelli proposti, la capacità di utilizzo dei comandi di SPSS per lo svolgimento delle analisi, la capacità di commentare in modo coerente i risultati ottenuti e la conoscenza delle fonti statistiche inerenti i temi presentati a lezione. Il punteggio sarà espresso in trentesimi (punteggi</w:t>
      </w:r>
      <w:r>
        <w:rPr>
          <w:szCs w:val="18"/>
        </w:rPr>
        <w:t>o massimo raggiungibile: 30/30).</w:t>
      </w:r>
    </w:p>
    <w:p w14:paraId="1B146C69" w14:textId="77777777" w:rsidR="00811F06" w:rsidRDefault="00811F06" w:rsidP="00811F06">
      <w:pPr>
        <w:pStyle w:val="Testo2"/>
        <w:spacing w:before="120"/>
        <w:rPr>
          <w:szCs w:val="18"/>
        </w:rPr>
      </w:pPr>
      <w:r w:rsidRPr="0091638B">
        <w:rPr>
          <w:szCs w:val="18"/>
        </w:rPr>
        <w:t>Il voto finale commplessivo dell’esame è ottenuto dalla media del voto della prima e seconda parte.</w:t>
      </w:r>
      <w:r>
        <w:rPr>
          <w:szCs w:val="18"/>
        </w:rPr>
        <w:t xml:space="preserve"> Le </w:t>
      </w:r>
      <w:r w:rsidRPr="0091638B">
        <w:rPr>
          <w:szCs w:val="18"/>
        </w:rPr>
        <w:t>verific</w:t>
      </w:r>
      <w:r>
        <w:rPr>
          <w:szCs w:val="18"/>
        </w:rPr>
        <w:t xml:space="preserve">he </w:t>
      </w:r>
      <w:r w:rsidRPr="0091638B">
        <w:rPr>
          <w:szCs w:val="18"/>
        </w:rPr>
        <w:t>intermedi</w:t>
      </w:r>
      <w:r>
        <w:rPr>
          <w:szCs w:val="18"/>
        </w:rPr>
        <w:t>e</w:t>
      </w:r>
      <w:r w:rsidRPr="0091638B">
        <w:rPr>
          <w:szCs w:val="18"/>
        </w:rPr>
        <w:t xml:space="preserve"> rappresenta</w:t>
      </w:r>
      <w:r>
        <w:rPr>
          <w:szCs w:val="18"/>
        </w:rPr>
        <w:t>no</w:t>
      </w:r>
      <w:r w:rsidRPr="0091638B">
        <w:rPr>
          <w:szCs w:val="18"/>
        </w:rPr>
        <w:t xml:space="preserve"> un’occasione in più rispetto agli appelli ufficiali per il superamento della seconda parte</w:t>
      </w:r>
    </w:p>
    <w:p w14:paraId="1FC1D5EF" w14:textId="37C9C0E1" w:rsidR="00B36A7A" w:rsidRPr="00EB225F" w:rsidRDefault="00B36A7A" w:rsidP="00B36A7A">
      <w:pPr>
        <w:spacing w:before="240" w:after="120"/>
        <w:rPr>
          <w:rFonts w:ascii="Times" w:hAnsi="Times"/>
          <w:b/>
          <w:i/>
          <w:sz w:val="18"/>
          <w:szCs w:val="18"/>
        </w:rPr>
      </w:pPr>
      <w:r w:rsidRPr="006712FD">
        <w:rPr>
          <w:rFonts w:ascii="Times" w:hAnsi="Times"/>
          <w:b/>
          <w:i/>
          <w:sz w:val="18"/>
          <w:szCs w:val="18"/>
        </w:rPr>
        <w:t>AVVERTENZE</w:t>
      </w:r>
      <w:r w:rsidR="00D077E8">
        <w:rPr>
          <w:rFonts w:ascii="Times" w:hAnsi="Times"/>
          <w:b/>
          <w:i/>
          <w:sz w:val="18"/>
          <w:szCs w:val="18"/>
        </w:rPr>
        <w:t xml:space="preserve"> E PREREQUISITI</w:t>
      </w:r>
    </w:p>
    <w:p w14:paraId="25801A06" w14:textId="77777777" w:rsidR="008E009F" w:rsidRDefault="008E009F" w:rsidP="00B36A7A">
      <w:pPr>
        <w:pStyle w:val="Testo2"/>
        <w:rPr>
          <w:szCs w:val="18"/>
        </w:rPr>
      </w:pPr>
      <w:r w:rsidRPr="008E009F">
        <w:rPr>
          <w:szCs w:val="18"/>
        </w:rPr>
        <w:t>Sono date per acquisite le seguenti conoscenze di base informatiche: gestione file (operazioni su file e cartelle; compressione dei file; rinominare; copiare e incollare file); elaborazione testi; fogli elettronici (inserimento dati nelle celle, operazioni sulle celle, operazioni su fogli di lavoro, formattazione di numeri e testi).</w:t>
      </w:r>
    </w:p>
    <w:p w14:paraId="44F9F36C" w14:textId="77777777" w:rsidR="00785630" w:rsidRPr="0091638B" w:rsidRDefault="00B36A7A" w:rsidP="00785630">
      <w:pPr>
        <w:pStyle w:val="Testo2"/>
        <w:rPr>
          <w:szCs w:val="18"/>
        </w:rPr>
      </w:pPr>
      <w:r w:rsidRPr="00EB225F">
        <w:rPr>
          <w:szCs w:val="18"/>
        </w:rPr>
        <w:t>Sono inoltre considerati già acquisiti i contenuti dei corsi di Statistica Sociale e Laboratorio di ricerca sociale quantitativa</w:t>
      </w:r>
      <w:r w:rsidR="00785630">
        <w:rPr>
          <w:szCs w:val="18"/>
        </w:rPr>
        <w:t>, con particolare riferimento all’uso del programma SPSS</w:t>
      </w:r>
      <w:r w:rsidR="00785630" w:rsidRPr="0091638B">
        <w:rPr>
          <w:szCs w:val="18"/>
        </w:rPr>
        <w:t>.</w:t>
      </w:r>
    </w:p>
    <w:p w14:paraId="3E9DB5B9" w14:textId="24B6ED12" w:rsidR="00B819DE" w:rsidRPr="00BE0D25" w:rsidRDefault="00BE0D25" w:rsidP="00B819DE">
      <w:pPr>
        <w:pStyle w:val="Testo2"/>
        <w:tabs>
          <w:tab w:val="left" w:pos="567"/>
        </w:tabs>
        <w:spacing w:before="120"/>
        <w:rPr>
          <w:i/>
          <w:szCs w:val="18"/>
        </w:rPr>
      </w:pPr>
      <w:r>
        <w:rPr>
          <w:i/>
          <w:szCs w:val="18"/>
        </w:rPr>
        <w:t>O</w:t>
      </w:r>
      <w:r w:rsidR="00B819DE" w:rsidRPr="00BE0D25">
        <w:rPr>
          <w:i/>
          <w:szCs w:val="18"/>
        </w:rPr>
        <w:t>rario e luogo di ricevimento</w:t>
      </w:r>
    </w:p>
    <w:p w14:paraId="47C79BC0" w14:textId="59C0D48E" w:rsidR="00B36A7A" w:rsidRDefault="00811F06" w:rsidP="00ED0586">
      <w:pPr>
        <w:tabs>
          <w:tab w:val="clear" w:pos="284"/>
        </w:tabs>
        <w:spacing w:line="220" w:lineRule="exact"/>
        <w:ind w:firstLine="284"/>
      </w:pPr>
      <w:r>
        <w:rPr>
          <w:sz w:val="18"/>
          <w:szCs w:val="18"/>
        </w:rPr>
        <w:t xml:space="preserve">La </w:t>
      </w:r>
      <w:r w:rsidR="00B36A7A" w:rsidRPr="00B36A7A">
        <w:rPr>
          <w:sz w:val="18"/>
          <w:szCs w:val="18"/>
        </w:rPr>
        <w:t>Prof.</w:t>
      </w:r>
      <w:r>
        <w:rPr>
          <w:sz w:val="18"/>
          <w:szCs w:val="18"/>
        </w:rPr>
        <w:t>ssa</w:t>
      </w:r>
      <w:r w:rsidR="00B36A7A" w:rsidRPr="00B36A7A">
        <w:rPr>
          <w:sz w:val="18"/>
          <w:szCs w:val="18"/>
        </w:rPr>
        <w:t xml:space="preserve"> Giulia Rivellini c</w:t>
      </w:r>
      <w:r w:rsidR="00B36A7A" w:rsidRPr="00870E26">
        <w:rPr>
          <w:noProof/>
          <w:sz w:val="18"/>
          <w:szCs w:val="18"/>
        </w:rPr>
        <w:t>omunicherà orario e luogo di ricevimento nella pagina personale</w:t>
      </w:r>
      <w:r w:rsidR="00B36A7A">
        <w:rPr>
          <w:noProof/>
          <w:sz w:val="18"/>
          <w:szCs w:val="18"/>
        </w:rPr>
        <w:t xml:space="preserve"> (</w:t>
      </w:r>
      <w:r w:rsidR="00B36A7A" w:rsidRPr="00F226BF">
        <w:rPr>
          <w:sz w:val="18"/>
          <w:szCs w:val="18"/>
          <w:shd w:val="clear" w:color="auto" w:fill="FFFFFF"/>
        </w:rPr>
        <w:t>https://docenti.unicatt.it/it/06342/giulia-rivellini</w:t>
      </w:r>
      <w:r w:rsidR="00B36A7A">
        <w:rPr>
          <w:noProof/>
          <w:sz w:val="18"/>
          <w:szCs w:val="18"/>
        </w:rPr>
        <w:t>) prima dell’avvio dei corsi.</w:t>
      </w:r>
    </w:p>
    <w:p w14:paraId="6693ECEB" w14:textId="77777777" w:rsidR="008E009F" w:rsidRPr="008E009F" w:rsidRDefault="008E009F" w:rsidP="00ED0586">
      <w:pPr>
        <w:pStyle w:val="Testo2"/>
        <w:rPr>
          <w:szCs w:val="18"/>
        </w:rPr>
      </w:pPr>
      <w:r w:rsidRPr="008E009F">
        <w:rPr>
          <w:szCs w:val="18"/>
        </w:rPr>
        <w:t>Il Prof. Danya Facchinetti: riceve gli studenti presso il Dipartimento di Scienze Statistiche su appuntamento da concordare con il docente via e-mail (</w:t>
      </w:r>
      <w:r w:rsidRPr="008E009F">
        <w:rPr>
          <w:i/>
          <w:iCs/>
          <w:szCs w:val="18"/>
        </w:rPr>
        <w:t>danya.facchinetti@unicatt.it</w:t>
      </w:r>
      <w:r w:rsidRPr="008E009F">
        <w:rPr>
          <w:szCs w:val="18"/>
        </w:rPr>
        <w:t>).</w:t>
      </w:r>
    </w:p>
    <w:p w14:paraId="005088CF" w14:textId="6382E6CE" w:rsidR="00B36A7A" w:rsidRDefault="00811F06" w:rsidP="00ED0586">
      <w:pPr>
        <w:pStyle w:val="Testo2"/>
        <w:rPr>
          <w:szCs w:val="18"/>
        </w:rPr>
      </w:pPr>
      <w:r>
        <w:t xml:space="preserve">La </w:t>
      </w:r>
      <w:r w:rsidR="00B36A7A">
        <w:t>Prof.</w:t>
      </w:r>
      <w:r>
        <w:t>ssa</w:t>
      </w:r>
      <w:r w:rsidR="00B36A7A">
        <w:t xml:space="preserve"> </w:t>
      </w:r>
      <w:r w:rsidR="004F406B">
        <w:t>Lorena Viviano</w:t>
      </w:r>
      <w:r w:rsidR="00B36A7A">
        <w:t xml:space="preserve"> </w:t>
      </w:r>
      <w:r w:rsidR="00B819DE">
        <w:t>va concordato con il docente via e-mail (lorena.viviano@unicatt.it)</w:t>
      </w:r>
      <w:r w:rsidR="00B36A7A">
        <w:t xml:space="preserve"> </w:t>
      </w:r>
      <w:r w:rsidR="00B36A7A" w:rsidRPr="00B36A7A">
        <w:t xml:space="preserve"> </w:t>
      </w:r>
    </w:p>
    <w:sectPr w:rsidR="00B36A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A0B7" w14:textId="77777777" w:rsidR="00051D76" w:rsidRDefault="00051D76" w:rsidP="004C3A2A">
      <w:pPr>
        <w:spacing w:line="240" w:lineRule="auto"/>
      </w:pPr>
      <w:r>
        <w:separator/>
      </w:r>
    </w:p>
  </w:endnote>
  <w:endnote w:type="continuationSeparator" w:id="0">
    <w:p w14:paraId="026AA81F" w14:textId="77777777" w:rsidR="00051D76" w:rsidRDefault="00051D76" w:rsidP="004C3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B649" w14:textId="77777777" w:rsidR="00051D76" w:rsidRDefault="00051D76" w:rsidP="004C3A2A">
      <w:pPr>
        <w:spacing w:line="240" w:lineRule="auto"/>
      </w:pPr>
      <w:r>
        <w:separator/>
      </w:r>
    </w:p>
  </w:footnote>
  <w:footnote w:type="continuationSeparator" w:id="0">
    <w:p w14:paraId="74B068E5" w14:textId="77777777" w:rsidR="00051D76" w:rsidRDefault="00051D76" w:rsidP="004C3A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9E1"/>
    <w:multiLevelType w:val="hybridMultilevel"/>
    <w:tmpl w:val="B8E2457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10D5C36"/>
    <w:multiLevelType w:val="hybridMultilevel"/>
    <w:tmpl w:val="8CCCEB9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E01E1"/>
    <w:multiLevelType w:val="hybridMultilevel"/>
    <w:tmpl w:val="13E44FBA"/>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B460E2"/>
    <w:multiLevelType w:val="hybridMultilevel"/>
    <w:tmpl w:val="8FE0F112"/>
    <w:lvl w:ilvl="0" w:tplc="6C44066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1405485">
    <w:abstractNumId w:val="4"/>
  </w:num>
  <w:num w:numId="2" w16cid:durableId="657540100">
    <w:abstractNumId w:val="5"/>
  </w:num>
  <w:num w:numId="3" w16cid:durableId="945967755">
    <w:abstractNumId w:val="3"/>
  </w:num>
  <w:num w:numId="4" w16cid:durableId="158236361">
    <w:abstractNumId w:val="1"/>
  </w:num>
  <w:num w:numId="5" w16cid:durableId="1078865423">
    <w:abstractNumId w:val="2"/>
  </w:num>
  <w:num w:numId="6" w16cid:durableId="78631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1D76"/>
    <w:rsid w:val="00085095"/>
    <w:rsid w:val="00136201"/>
    <w:rsid w:val="00187B99"/>
    <w:rsid w:val="002014DD"/>
    <w:rsid w:val="002B44EE"/>
    <w:rsid w:val="002D6D2F"/>
    <w:rsid w:val="003155DB"/>
    <w:rsid w:val="003A7FD1"/>
    <w:rsid w:val="004C3A2A"/>
    <w:rsid w:val="004D1217"/>
    <w:rsid w:val="004D6008"/>
    <w:rsid w:val="004F406B"/>
    <w:rsid w:val="005027BA"/>
    <w:rsid w:val="005C6E59"/>
    <w:rsid w:val="005D6724"/>
    <w:rsid w:val="00612323"/>
    <w:rsid w:val="006F1772"/>
    <w:rsid w:val="007348B7"/>
    <w:rsid w:val="00785630"/>
    <w:rsid w:val="00787D2E"/>
    <w:rsid w:val="00811F06"/>
    <w:rsid w:val="008A1204"/>
    <w:rsid w:val="008E009F"/>
    <w:rsid w:val="00900CCA"/>
    <w:rsid w:val="00924B77"/>
    <w:rsid w:val="00940DA2"/>
    <w:rsid w:val="00955114"/>
    <w:rsid w:val="009E055C"/>
    <w:rsid w:val="00A74F6F"/>
    <w:rsid w:val="00AB261E"/>
    <w:rsid w:val="00AD7557"/>
    <w:rsid w:val="00B36A7A"/>
    <w:rsid w:val="00B51253"/>
    <w:rsid w:val="00B525CC"/>
    <w:rsid w:val="00B819DE"/>
    <w:rsid w:val="00B81A80"/>
    <w:rsid w:val="00BE0D25"/>
    <w:rsid w:val="00BF4821"/>
    <w:rsid w:val="00C3392E"/>
    <w:rsid w:val="00C829AF"/>
    <w:rsid w:val="00D077E8"/>
    <w:rsid w:val="00D404F2"/>
    <w:rsid w:val="00E607E6"/>
    <w:rsid w:val="00EB3292"/>
    <w:rsid w:val="00EB60B1"/>
    <w:rsid w:val="00ED0586"/>
    <w:rsid w:val="00F226BF"/>
    <w:rsid w:val="0421343D"/>
    <w:rsid w:val="55613474"/>
    <w:rsid w:val="57CFB1E5"/>
    <w:rsid w:val="5BB7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7A3A6"/>
  <w15:docId w15:val="{53163A05-6651-40B5-AD85-DB693087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155DB"/>
    <w:rPr>
      <w:color w:val="0000FF" w:themeColor="hyperlink"/>
      <w:u w:val="single"/>
    </w:rPr>
  </w:style>
  <w:style w:type="paragraph" w:styleId="Testonotaapidipagina">
    <w:name w:val="footnote text"/>
    <w:basedOn w:val="Normale"/>
    <w:link w:val="TestonotaapidipaginaCarattere"/>
    <w:semiHidden/>
    <w:unhideWhenUsed/>
    <w:rsid w:val="004C3A2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3A2A"/>
  </w:style>
  <w:style w:type="character" w:styleId="Rimandonotaapidipagina">
    <w:name w:val="footnote reference"/>
    <w:basedOn w:val="Carpredefinitoparagrafo"/>
    <w:semiHidden/>
    <w:unhideWhenUsed/>
    <w:rsid w:val="004C3A2A"/>
    <w:rPr>
      <w:vertAlign w:val="superscript"/>
    </w:rPr>
  </w:style>
  <w:style w:type="paragraph" w:styleId="NormaleWeb">
    <w:name w:val="Normal (Web)"/>
    <w:basedOn w:val="Normale"/>
    <w:uiPriority w:val="99"/>
    <w:unhideWhenUsed/>
    <w:rsid w:val="00B36A7A"/>
    <w:rPr>
      <w:sz w:val="24"/>
    </w:rPr>
  </w:style>
  <w:style w:type="paragraph" w:styleId="Paragrafoelenco">
    <w:name w:val="List Paragraph"/>
    <w:basedOn w:val="Normale"/>
    <w:uiPriority w:val="34"/>
    <w:qFormat/>
    <w:rsid w:val="008E009F"/>
    <w:pPr>
      <w:ind w:left="720"/>
      <w:contextualSpacing/>
    </w:pPr>
  </w:style>
  <w:style w:type="paragraph" w:styleId="Testofumetto">
    <w:name w:val="Balloon Text"/>
    <w:basedOn w:val="Normale"/>
    <w:link w:val="TestofumettoCarattere"/>
    <w:semiHidden/>
    <w:unhideWhenUsed/>
    <w:rsid w:val="00B819D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19DE"/>
    <w:rPr>
      <w:rFonts w:ascii="Segoe UI" w:hAnsi="Segoe UI" w:cs="Segoe UI"/>
      <w:sz w:val="18"/>
      <w:szCs w:val="18"/>
    </w:rPr>
  </w:style>
  <w:style w:type="character" w:styleId="Rimandocommento">
    <w:name w:val="annotation reference"/>
    <w:basedOn w:val="Carpredefinitoparagrafo"/>
    <w:semiHidden/>
    <w:unhideWhenUsed/>
    <w:rsid w:val="00B819DE"/>
    <w:rPr>
      <w:sz w:val="16"/>
      <w:szCs w:val="16"/>
    </w:rPr>
  </w:style>
  <w:style w:type="paragraph" w:styleId="Testocommento">
    <w:name w:val="annotation text"/>
    <w:basedOn w:val="Normale"/>
    <w:link w:val="TestocommentoCarattere"/>
    <w:semiHidden/>
    <w:unhideWhenUsed/>
    <w:rsid w:val="00B819DE"/>
    <w:pPr>
      <w:spacing w:line="240" w:lineRule="auto"/>
    </w:pPr>
    <w:rPr>
      <w:szCs w:val="20"/>
    </w:rPr>
  </w:style>
  <w:style w:type="character" w:customStyle="1" w:styleId="TestocommentoCarattere">
    <w:name w:val="Testo commento Carattere"/>
    <w:basedOn w:val="Carpredefinitoparagrafo"/>
    <w:link w:val="Testocommento"/>
    <w:semiHidden/>
    <w:rsid w:val="00B819DE"/>
  </w:style>
  <w:style w:type="paragraph" w:styleId="Soggettocommento">
    <w:name w:val="annotation subject"/>
    <w:basedOn w:val="Testocommento"/>
    <w:next w:val="Testocommento"/>
    <w:link w:val="SoggettocommentoCarattere"/>
    <w:semiHidden/>
    <w:unhideWhenUsed/>
    <w:rsid w:val="00B819DE"/>
    <w:rPr>
      <w:b/>
      <w:bCs/>
    </w:rPr>
  </w:style>
  <w:style w:type="character" w:customStyle="1" w:styleId="SoggettocommentoCarattere">
    <w:name w:val="Soggetto commento Carattere"/>
    <w:basedOn w:val="TestocommentoCarattere"/>
    <w:link w:val="Soggettocommento"/>
    <w:semiHidden/>
    <w:rsid w:val="00B819DE"/>
    <w:rPr>
      <w:b/>
      <w:bCs/>
    </w:rPr>
  </w:style>
  <w:style w:type="paragraph" w:styleId="Revisione">
    <w:name w:val="Revision"/>
    <w:hidden/>
    <w:uiPriority w:val="99"/>
    <w:semiHidden/>
    <w:rsid w:val="00787D2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16FC-872E-40A7-8AD2-865FC785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8699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2003-03-27T09:42:00Z</cp:lastPrinted>
  <dcterms:created xsi:type="dcterms:W3CDTF">2023-05-08T09:35:00Z</dcterms:created>
  <dcterms:modified xsi:type="dcterms:W3CDTF">2023-05-08T09:35:00Z</dcterms:modified>
</cp:coreProperties>
</file>