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CC0A" w14:textId="7F11DE65" w:rsidR="00EC75FB" w:rsidRDefault="00F4007F" w:rsidP="00EC75FB">
      <w:pPr>
        <w:pStyle w:val="Titolo1"/>
      </w:pPr>
      <w:r>
        <w:t>Antropologia filosofica</w:t>
      </w:r>
    </w:p>
    <w:p w14:paraId="69FB72C6" w14:textId="77777777" w:rsidR="00EC75FB" w:rsidRDefault="00EC75FB" w:rsidP="00EC75FB">
      <w:pPr>
        <w:pStyle w:val="Titolo2"/>
      </w:pPr>
      <w:r w:rsidRPr="00591F4D">
        <w:t>Prof. Paolo Gomarasca</w:t>
      </w:r>
    </w:p>
    <w:p w14:paraId="6E6EF948" w14:textId="013C4687" w:rsidR="00EC75FB" w:rsidRDefault="00EC75FB" w:rsidP="00EC75F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A85314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685BC8">
        <w:rPr>
          <w:b/>
          <w:i/>
          <w:sz w:val="18"/>
        </w:rPr>
        <w:t xml:space="preserve"> E RISULTATI DI APPRENDIMENTO ATTESI</w:t>
      </w:r>
    </w:p>
    <w:p w14:paraId="27E77C12" w14:textId="2ABD9264" w:rsidR="00EC75FB" w:rsidRDefault="00EC75FB" w:rsidP="00EC75FB">
      <w:r>
        <w:t>Il corso si prefigge di introdurre alla comprensione delle questioni filosofic</w:t>
      </w:r>
      <w:r w:rsidR="00F4007F">
        <w:t>o-antropologiche</w:t>
      </w:r>
      <w:r>
        <w:t xml:space="preserve"> connesse </w:t>
      </w:r>
      <w:r w:rsidR="003E0B91">
        <w:t>alla</w:t>
      </w:r>
      <w:r w:rsidR="007974F2">
        <w:t xml:space="preserve"> nozione</w:t>
      </w:r>
      <w:r w:rsidR="006E7591">
        <w:t xml:space="preserve"> di dignità umana</w:t>
      </w:r>
      <w:r w:rsidR="00D3446D">
        <w:t xml:space="preserve">, con particolare riguardo </w:t>
      </w:r>
      <w:r w:rsidR="0029489E">
        <w:t>ai temi</w:t>
      </w:r>
      <w:r w:rsidR="00C8455A">
        <w:t xml:space="preserve"> dell’uguaglianza di genere</w:t>
      </w:r>
      <w:r w:rsidR="0029489E">
        <w:t xml:space="preserve"> e dei diritti umani</w:t>
      </w:r>
      <w:r>
        <w:t>.</w:t>
      </w:r>
    </w:p>
    <w:p w14:paraId="768F9348" w14:textId="77777777" w:rsidR="00EC75FB" w:rsidRDefault="00EC75FB" w:rsidP="00272416">
      <w:pPr>
        <w:spacing w:before="120"/>
      </w:pPr>
      <w:r>
        <w:t>Più specificamente, il corso intende offrire due livelli di comprensione:</w:t>
      </w:r>
    </w:p>
    <w:p w14:paraId="7D121BB3" w14:textId="04B9936E" w:rsidR="00EC75FB" w:rsidRDefault="00EC75FB" w:rsidP="00EC75FB">
      <w:pPr>
        <w:ind w:left="284" w:hanging="284"/>
      </w:pPr>
      <w:r>
        <w:t>1.</w:t>
      </w:r>
      <w:r>
        <w:tab/>
        <w:t xml:space="preserve">Ad un primo livello, si tratterà di acquisire gli elementi di base della riflessione filosofica classica (platonico-aristotelica) sulla natura sociale della soggettività umana e </w:t>
      </w:r>
      <w:r w:rsidR="00106AE2">
        <w:t>sulla presun</w:t>
      </w:r>
      <w:r w:rsidR="00F409FE">
        <w:t>ta</w:t>
      </w:r>
      <w:r w:rsidR="00A957A1">
        <w:t xml:space="preserve"> </w:t>
      </w:r>
      <w:r w:rsidR="00F775C3">
        <w:t xml:space="preserve">inferiorità </w:t>
      </w:r>
      <w:r w:rsidR="00777336">
        <w:t>delle donne</w:t>
      </w:r>
      <w:r w:rsidR="006B7103">
        <w:t xml:space="preserve"> nella Grecia antica</w:t>
      </w:r>
      <w:r>
        <w:t xml:space="preserve">. </w:t>
      </w:r>
    </w:p>
    <w:p w14:paraId="3ABDAD9F" w14:textId="6BA7708B" w:rsidR="00EC75FB" w:rsidRDefault="00EC75FB" w:rsidP="00EC75FB">
      <w:pPr>
        <w:ind w:left="284" w:hanging="284"/>
      </w:pPr>
      <w:r>
        <w:t>2.</w:t>
      </w:r>
      <w:r>
        <w:tab/>
        <w:t xml:space="preserve">Al secondo livello, l’obiettivo sarà quello di </w:t>
      </w:r>
      <w:r w:rsidR="00685BC8">
        <w:t xml:space="preserve">identificare e </w:t>
      </w:r>
      <w:r>
        <w:t xml:space="preserve">analizzare criticamente </w:t>
      </w:r>
      <w:r w:rsidR="00F60610">
        <w:t>l’emergere</w:t>
      </w:r>
      <w:r w:rsidR="00892934">
        <w:t xml:space="preserve"> </w:t>
      </w:r>
      <w:r w:rsidR="00D34CE2">
        <w:t xml:space="preserve">nell’epoca moderna </w:t>
      </w:r>
      <w:r w:rsidR="00892934">
        <w:t xml:space="preserve">della questione </w:t>
      </w:r>
      <w:r w:rsidR="00E30E64">
        <w:t>antropologica dell’uguaglianza</w:t>
      </w:r>
      <w:r w:rsidR="004612BD">
        <w:t xml:space="preserve"> (di genere, ma non solo)</w:t>
      </w:r>
      <w:r w:rsidR="00AB4BC8">
        <w:t xml:space="preserve"> e </w:t>
      </w:r>
      <w:r w:rsidR="00B8058F">
        <w:t xml:space="preserve">la messa a punto della categoria </w:t>
      </w:r>
      <w:r w:rsidR="004E6AEE">
        <w:t xml:space="preserve">filosofica </w:t>
      </w:r>
      <w:r w:rsidR="00393BDC">
        <w:t>di</w:t>
      </w:r>
      <w:r w:rsidR="004E6AEE">
        <w:t xml:space="preserve"> riconoscimento reciproco. </w:t>
      </w:r>
      <w:r w:rsidR="009E4E3D">
        <w:t>Quattro</w:t>
      </w:r>
      <w:r w:rsidR="004E6AEE">
        <w:t xml:space="preserve"> saranno gli </w:t>
      </w:r>
      <w:r w:rsidR="00DD3963">
        <w:t>snodi storico-teorici principa</w:t>
      </w:r>
      <w:r w:rsidR="005047CE">
        <w:t>lmente attraversati</w:t>
      </w:r>
      <w:r>
        <w:t xml:space="preserve">: </w:t>
      </w:r>
      <w:r w:rsidR="006B078C">
        <w:t xml:space="preserve">a) </w:t>
      </w:r>
      <w:r w:rsidR="00FE1A0A">
        <w:t>la scoperta dell’America</w:t>
      </w:r>
      <w:r w:rsidR="0059064A">
        <w:t>;</w:t>
      </w:r>
      <w:r w:rsidR="00FE1A0A">
        <w:t xml:space="preserve"> </w:t>
      </w:r>
      <w:r w:rsidR="006B078C">
        <w:t xml:space="preserve">b) </w:t>
      </w:r>
      <w:r w:rsidR="003823DA">
        <w:t>l’</w:t>
      </w:r>
      <w:r w:rsidR="00297B94">
        <w:t xml:space="preserve">età elisabettiana </w:t>
      </w:r>
      <w:r w:rsidR="0059064A">
        <w:t>(</w:t>
      </w:r>
      <w:r w:rsidR="005047CE">
        <w:t>con</w:t>
      </w:r>
      <w:r w:rsidR="006B078C">
        <w:t xml:space="preserve"> un affondo</w:t>
      </w:r>
      <w:r w:rsidR="00297B94">
        <w:t xml:space="preserve"> </w:t>
      </w:r>
      <w:r w:rsidR="006B078C">
        <w:t>su</w:t>
      </w:r>
      <w:r w:rsidR="00297B94">
        <w:t>l teatro di Shakespeare</w:t>
      </w:r>
      <w:r w:rsidR="0059064A">
        <w:t xml:space="preserve">); </w:t>
      </w:r>
      <w:r w:rsidR="006B078C">
        <w:t xml:space="preserve">c) </w:t>
      </w:r>
      <w:r w:rsidR="001D6D2C">
        <w:t>la Rivoluzione francese</w:t>
      </w:r>
      <w:r w:rsidR="0059064A">
        <w:t xml:space="preserve">; </w:t>
      </w:r>
      <w:r w:rsidR="006B078C">
        <w:t xml:space="preserve">d) </w:t>
      </w:r>
      <w:r w:rsidR="00B8058F">
        <w:t>i totalitarismi del Novecento</w:t>
      </w:r>
      <w:r>
        <w:t>.</w:t>
      </w:r>
    </w:p>
    <w:p w14:paraId="20553B74" w14:textId="77777777" w:rsidR="00685BC8" w:rsidRPr="00272416" w:rsidRDefault="00685BC8" w:rsidP="00272416">
      <w:pPr>
        <w:spacing w:before="120"/>
        <w:ind w:left="284" w:hanging="284"/>
        <w:rPr>
          <w:i/>
          <w:iCs/>
        </w:rPr>
      </w:pPr>
      <w:r w:rsidRPr="00272416">
        <w:rPr>
          <w:i/>
          <w:iCs/>
        </w:rPr>
        <w:t>Risultati di apprendimento attesi:</w:t>
      </w:r>
    </w:p>
    <w:p w14:paraId="4117AE28" w14:textId="77777777" w:rsidR="00685BC8" w:rsidRDefault="00685BC8" w:rsidP="00EC75FB">
      <w:pPr>
        <w:ind w:left="284" w:hanging="284"/>
      </w:pPr>
      <w:r>
        <w:t>1. Conoscenza e comprensione</w:t>
      </w:r>
    </w:p>
    <w:p w14:paraId="44810AC6" w14:textId="77777777" w:rsidR="00685BC8" w:rsidRDefault="00685BC8" w:rsidP="00685BC8">
      <w:pPr>
        <w:ind w:left="284" w:hanging="284"/>
      </w:pPr>
      <w:r>
        <w:t>Al termine dell’insegnamento, lo studente sarà in grado di:</w:t>
      </w:r>
    </w:p>
    <w:p w14:paraId="258735DB" w14:textId="46832B50" w:rsidR="00C65BD6" w:rsidRDefault="00685BC8" w:rsidP="00685BC8">
      <w:pPr>
        <w:ind w:left="284" w:hanging="284"/>
      </w:pPr>
      <w:r>
        <w:t xml:space="preserve">a) </w:t>
      </w:r>
      <w:r w:rsidR="00C65BD6">
        <w:t xml:space="preserve">acquisire un linguaggio filosofico di base e conoscere i principali modelli teorici </w:t>
      </w:r>
      <w:r w:rsidR="004612BD">
        <w:t>dell’antropologia filosofica</w:t>
      </w:r>
      <w:r w:rsidR="00C65BD6">
        <w:t>;</w:t>
      </w:r>
    </w:p>
    <w:p w14:paraId="4F29E9ED" w14:textId="4A485B5C" w:rsidR="00685BC8" w:rsidRDefault="00C65BD6" w:rsidP="00685BC8">
      <w:pPr>
        <w:ind w:left="284" w:hanging="284"/>
      </w:pPr>
      <w:r>
        <w:t xml:space="preserve">b) </w:t>
      </w:r>
      <w:r w:rsidR="00980097">
        <w:t>comprendere la letteratura di riferimento, orientandosi nello scenario concettuale</w:t>
      </w:r>
      <w:r w:rsidR="00685BC8">
        <w:t>;</w:t>
      </w:r>
    </w:p>
    <w:p w14:paraId="15FFFAFF" w14:textId="77777777" w:rsidR="00685BC8" w:rsidRDefault="00685BC8" w:rsidP="00685BC8">
      <w:pPr>
        <w:ind w:left="284" w:hanging="284"/>
      </w:pPr>
      <w:r>
        <w:t xml:space="preserve">b) </w:t>
      </w:r>
      <w:r w:rsidR="00980097">
        <w:t>identificare e apprezzare la rilevanza filosofica di alcune questioni sociali e politiche contemporanee</w:t>
      </w:r>
      <w:r w:rsidR="00C65BD6">
        <w:t>.</w:t>
      </w:r>
    </w:p>
    <w:p w14:paraId="55EA32E6" w14:textId="77777777" w:rsidR="00685BC8" w:rsidRDefault="00685BC8" w:rsidP="00F928BA">
      <w:pPr>
        <w:spacing w:before="120"/>
        <w:ind w:left="284" w:hanging="284"/>
      </w:pPr>
      <w:r>
        <w:t>2. Capacità di applicare conoscenza e comprensione</w:t>
      </w:r>
    </w:p>
    <w:p w14:paraId="14AF94CC" w14:textId="77777777" w:rsidR="00980097" w:rsidRDefault="00980097" w:rsidP="00980097">
      <w:pPr>
        <w:ind w:left="284" w:hanging="284"/>
      </w:pPr>
      <w:r>
        <w:t>Al termine dell’insegnamento, lo studente sarà in grado di:</w:t>
      </w:r>
    </w:p>
    <w:p w14:paraId="2EEC1786" w14:textId="77777777" w:rsidR="00C65BD6" w:rsidRDefault="00C65BD6" w:rsidP="00C65BD6">
      <w:pPr>
        <w:ind w:left="284" w:hanging="284"/>
      </w:pPr>
      <w:r>
        <w:t>a) stabilire e giustificare connessioni interdisciplinari rilevanti tra filosofia e scienze sociali;</w:t>
      </w:r>
    </w:p>
    <w:p w14:paraId="324F391C" w14:textId="77777777" w:rsidR="00C65BD6" w:rsidRDefault="00C65BD6" w:rsidP="00C65BD6">
      <w:pPr>
        <w:ind w:left="284" w:hanging="284"/>
      </w:pPr>
      <w:r>
        <w:t xml:space="preserve">b) </w:t>
      </w:r>
      <w:r w:rsidR="003E3F40">
        <w:t>formulare giudizi autonomi sulle questioni affrontate durante il corso e acquisire un metodo critico per valutare i punti argomentativi di forza e di debolezza via via presentati.</w:t>
      </w:r>
    </w:p>
    <w:p w14:paraId="244EC150" w14:textId="77777777" w:rsidR="00EC75FB" w:rsidRDefault="00EC75FB" w:rsidP="00EC75F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C5AE13E" w14:textId="77777777" w:rsidR="00EC75FB" w:rsidRDefault="00EC75FB" w:rsidP="00EC75FB">
      <w:r>
        <w:t>1.</w:t>
      </w:r>
      <w:r>
        <w:tab/>
        <w:t>Soggettività umana e socialità (prospettiva classica)</w:t>
      </w:r>
    </w:p>
    <w:p w14:paraId="457FF6CB" w14:textId="61C691C7" w:rsidR="00EC75FB" w:rsidRDefault="00EC75FB" w:rsidP="00EC75FB">
      <w:r>
        <w:lastRenderedPageBreak/>
        <w:t>–</w:t>
      </w:r>
      <w:r>
        <w:tab/>
      </w:r>
      <w:r w:rsidR="00FC3C68">
        <w:t>Relazionalità e uguaglianza</w:t>
      </w:r>
      <w:r w:rsidR="000C6EA8">
        <w:t xml:space="preserve"> agli albori della democrazia</w:t>
      </w:r>
      <w:r w:rsidR="00806B17">
        <w:t>.</w:t>
      </w:r>
    </w:p>
    <w:p w14:paraId="78AE547E" w14:textId="0FA255E9" w:rsidR="00EC75FB" w:rsidRDefault="00EC75FB" w:rsidP="00EC75FB">
      <w:pPr>
        <w:rPr>
          <w:i/>
        </w:rPr>
      </w:pPr>
      <w:r>
        <w:t>–</w:t>
      </w:r>
      <w:r>
        <w:tab/>
      </w:r>
      <w:r w:rsidR="00BE02F8">
        <w:t>Androcentrism</w:t>
      </w:r>
      <w:r w:rsidR="008A0A29">
        <w:t>o e</w:t>
      </w:r>
      <w:r w:rsidR="00B234EF">
        <w:t xml:space="preserve"> gerarchi</w:t>
      </w:r>
      <w:r w:rsidR="007B2120">
        <w:t>a</w:t>
      </w:r>
      <w:r w:rsidR="00B234EF">
        <w:t xml:space="preserve"> di genere</w:t>
      </w:r>
      <w:r w:rsidR="00806B17">
        <w:t>.</w:t>
      </w:r>
    </w:p>
    <w:p w14:paraId="4E144E14" w14:textId="59C25777" w:rsidR="00E32CF4" w:rsidRDefault="00780E47" w:rsidP="00806B17">
      <w:r>
        <w:t>–</w:t>
      </w:r>
      <w:r>
        <w:tab/>
      </w:r>
      <w:r w:rsidR="00226000">
        <w:t>La riflessione antropologica antica sul femminile</w:t>
      </w:r>
      <w:r w:rsidR="00806B17">
        <w:t>.</w:t>
      </w:r>
    </w:p>
    <w:p w14:paraId="52EC4E4C" w14:textId="71150568" w:rsidR="00EC75FB" w:rsidRDefault="00EC75FB" w:rsidP="00EC75FB">
      <w:pPr>
        <w:spacing w:before="120"/>
      </w:pPr>
      <w:r>
        <w:t>2.</w:t>
      </w:r>
      <w:r>
        <w:tab/>
      </w:r>
      <w:r w:rsidR="002223B2">
        <w:t>Prove di uguaglianza (prospettiva moderna)</w:t>
      </w:r>
      <w:r>
        <w:rPr>
          <w:i/>
        </w:rPr>
        <w:t xml:space="preserve"> </w:t>
      </w:r>
    </w:p>
    <w:p w14:paraId="4E84A26F" w14:textId="55EFDAEF" w:rsidR="00EC75FB" w:rsidRDefault="007E21DC" w:rsidP="00EC75FB">
      <w:r>
        <w:t>–</w:t>
      </w:r>
      <w:r>
        <w:tab/>
      </w:r>
      <w:r w:rsidR="002223B2">
        <w:t xml:space="preserve">La scoperta dell’America e </w:t>
      </w:r>
      <w:r w:rsidR="00060E93">
        <w:t>l’origine</w:t>
      </w:r>
      <w:r w:rsidR="002223B2">
        <w:t xml:space="preserve"> </w:t>
      </w:r>
      <w:r w:rsidR="00DF2818">
        <w:t>del dibattito filosofico sui</w:t>
      </w:r>
      <w:r w:rsidR="002223B2">
        <w:t xml:space="preserve"> diritti umani</w:t>
      </w:r>
      <w:r w:rsidR="00EC75FB">
        <w:t>.</w:t>
      </w:r>
    </w:p>
    <w:p w14:paraId="189D7724" w14:textId="2782A360" w:rsidR="00780E47" w:rsidRDefault="00780E47" w:rsidP="00F928BA">
      <w:pPr>
        <w:ind w:left="284" w:hanging="284"/>
      </w:pPr>
      <w:r>
        <w:t>–</w:t>
      </w:r>
      <w:r>
        <w:tab/>
      </w:r>
      <w:r w:rsidR="00CB7E47">
        <w:t xml:space="preserve">Il pensiero della differenza sessuale in </w:t>
      </w:r>
      <w:r w:rsidR="000B5951">
        <w:t xml:space="preserve">Francesco Bacone </w:t>
      </w:r>
      <w:r w:rsidR="00CB7E47">
        <w:t xml:space="preserve">e </w:t>
      </w:r>
      <w:r w:rsidR="001809B1">
        <w:t>nell’</w:t>
      </w:r>
      <w:r w:rsidR="001809B1" w:rsidRPr="00C630B9">
        <w:rPr>
          <w:i/>
          <w:iCs/>
        </w:rPr>
        <w:t>Amleto</w:t>
      </w:r>
      <w:r w:rsidR="001809B1">
        <w:t xml:space="preserve"> di Shakespeare</w:t>
      </w:r>
      <w:r w:rsidR="00806B17">
        <w:t>.</w:t>
      </w:r>
    </w:p>
    <w:p w14:paraId="51585A95" w14:textId="7139A329" w:rsidR="00EC75FB" w:rsidRDefault="00EC75FB" w:rsidP="00EC75FB">
      <w:r>
        <w:t>–</w:t>
      </w:r>
      <w:r>
        <w:tab/>
      </w:r>
      <w:r w:rsidR="002223B2">
        <w:t xml:space="preserve">La </w:t>
      </w:r>
      <w:r w:rsidR="00C630B9">
        <w:t>R</w:t>
      </w:r>
      <w:r w:rsidR="002223B2">
        <w:t xml:space="preserve">ivoluzione </w:t>
      </w:r>
      <w:r w:rsidR="00C630B9">
        <w:t>f</w:t>
      </w:r>
      <w:r w:rsidR="002223B2">
        <w:t>rancese</w:t>
      </w:r>
      <w:r w:rsidR="00764BE0">
        <w:t xml:space="preserve"> e l’inizio della</w:t>
      </w:r>
      <w:r w:rsidR="00F05A17">
        <w:t xml:space="preserve"> dissidenza femminista</w:t>
      </w:r>
      <w:r>
        <w:t>.</w:t>
      </w:r>
    </w:p>
    <w:p w14:paraId="2F6C3663" w14:textId="276A846A" w:rsidR="00EC75FB" w:rsidRDefault="00EC75FB" w:rsidP="00EC75FB">
      <w:r>
        <w:t>–</w:t>
      </w:r>
      <w:r>
        <w:tab/>
      </w:r>
      <w:r w:rsidR="00F05A17">
        <w:t>Il fascismo</w:t>
      </w:r>
      <w:r w:rsidR="00E63D38">
        <w:t>, le leggi razziali</w:t>
      </w:r>
      <w:r w:rsidR="00BA5A51">
        <w:t xml:space="preserve"> </w:t>
      </w:r>
      <w:r w:rsidR="006F5593">
        <w:t xml:space="preserve">e la </w:t>
      </w:r>
      <w:r w:rsidR="00E63D38">
        <w:t>Costituzione della Repubblica It</w:t>
      </w:r>
      <w:r w:rsidR="00EC1B4A">
        <w:t>aliana</w:t>
      </w:r>
      <w:r>
        <w:t>.</w:t>
      </w:r>
    </w:p>
    <w:p w14:paraId="656F2FD5" w14:textId="2D197751" w:rsidR="00EC75FB" w:rsidRPr="00547D8A" w:rsidRDefault="00EC75FB" w:rsidP="00547D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33880">
        <w:rPr>
          <w:rStyle w:val="Rimandonotaapidipagina"/>
          <w:b/>
          <w:i/>
          <w:sz w:val="18"/>
        </w:rPr>
        <w:footnoteReference w:id="1"/>
      </w:r>
    </w:p>
    <w:p w14:paraId="758ADD3C" w14:textId="77777777" w:rsidR="00EC75FB" w:rsidRPr="009630FA" w:rsidRDefault="00EC75FB" w:rsidP="00EC75FB">
      <w:pPr>
        <w:pStyle w:val="Testo1"/>
        <w:spacing w:before="0"/>
        <w:rPr>
          <w:szCs w:val="18"/>
        </w:rPr>
      </w:pPr>
      <w:r w:rsidRPr="009630FA">
        <w:rPr>
          <w:szCs w:val="18"/>
        </w:rPr>
        <w:t>Per i frequentanti:</w:t>
      </w:r>
    </w:p>
    <w:p w14:paraId="6B564559" w14:textId="3E9B01CF" w:rsidR="00EC75FB" w:rsidRPr="009630FA" w:rsidRDefault="004363D0" w:rsidP="00EC75FB">
      <w:pPr>
        <w:pStyle w:val="Testo1"/>
        <w:spacing w:before="0" w:line="240" w:lineRule="atLeast"/>
        <w:rPr>
          <w:spacing w:val="-5"/>
          <w:szCs w:val="18"/>
        </w:rPr>
      </w:pPr>
      <w:r w:rsidRPr="009630FA">
        <w:rPr>
          <w:smallCaps/>
          <w:spacing w:val="-5"/>
          <w:szCs w:val="18"/>
        </w:rPr>
        <w:t>E</w:t>
      </w:r>
      <w:r w:rsidR="00EC75FB" w:rsidRPr="009630FA">
        <w:rPr>
          <w:smallCaps/>
          <w:spacing w:val="-5"/>
          <w:szCs w:val="18"/>
        </w:rPr>
        <w:t xml:space="preserve">. </w:t>
      </w:r>
      <w:r w:rsidRPr="009630FA">
        <w:rPr>
          <w:smallCaps/>
          <w:spacing w:val="-5"/>
          <w:szCs w:val="18"/>
        </w:rPr>
        <w:t>Cantarella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Pr="009630FA">
        <w:rPr>
          <w:i/>
          <w:spacing w:val="-5"/>
          <w:szCs w:val="18"/>
        </w:rPr>
        <w:t>Gli inganni di Pandora. L</w:t>
      </w:r>
      <w:r w:rsidR="00241E58">
        <w:rPr>
          <w:i/>
          <w:spacing w:val="-5"/>
          <w:szCs w:val="18"/>
        </w:rPr>
        <w:t>’</w:t>
      </w:r>
      <w:r w:rsidRPr="009630FA">
        <w:rPr>
          <w:i/>
          <w:spacing w:val="-5"/>
          <w:szCs w:val="18"/>
        </w:rPr>
        <w:t>origine delle discriminazioni di genere nella Grecia antica</w:t>
      </w:r>
      <w:r w:rsidR="00EC75FB" w:rsidRPr="009630FA">
        <w:rPr>
          <w:i/>
          <w:spacing w:val="-5"/>
          <w:szCs w:val="18"/>
        </w:rPr>
        <w:t>,</w:t>
      </w:r>
      <w:r w:rsidR="00EC75FB" w:rsidRPr="009630FA">
        <w:rPr>
          <w:spacing w:val="-5"/>
          <w:szCs w:val="18"/>
        </w:rPr>
        <w:t xml:space="preserve"> </w:t>
      </w:r>
      <w:r w:rsidRPr="009630FA">
        <w:rPr>
          <w:spacing w:val="-5"/>
          <w:szCs w:val="18"/>
        </w:rPr>
        <w:t>Feltrinelli</w:t>
      </w:r>
      <w:r w:rsidR="00EC75FB" w:rsidRPr="009630FA">
        <w:rPr>
          <w:spacing w:val="-5"/>
          <w:szCs w:val="18"/>
        </w:rPr>
        <w:t>, Milano, 201</w:t>
      </w:r>
      <w:r w:rsidRPr="009630FA">
        <w:rPr>
          <w:spacing w:val="-5"/>
          <w:szCs w:val="18"/>
        </w:rPr>
        <w:t>9</w:t>
      </w:r>
      <w:r w:rsidR="00EC75FB" w:rsidRPr="009630FA">
        <w:rPr>
          <w:spacing w:val="-5"/>
          <w:szCs w:val="18"/>
        </w:rPr>
        <w:t>.</w:t>
      </w:r>
      <w:r w:rsidR="00733880">
        <w:rPr>
          <w:spacing w:val="-5"/>
          <w:szCs w:val="18"/>
        </w:rPr>
        <w:t xml:space="preserve"> </w:t>
      </w:r>
      <w:hyperlink r:id="rId6" w:history="1">
        <w:r w:rsidR="00733880" w:rsidRPr="007338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7AF5F97" w14:textId="2DDA05D7" w:rsidR="00EC75FB" w:rsidRPr="009630FA" w:rsidRDefault="004363D0" w:rsidP="00EC75FB">
      <w:pPr>
        <w:pStyle w:val="Testo1"/>
        <w:spacing w:before="0" w:line="240" w:lineRule="atLeast"/>
        <w:rPr>
          <w:rStyle w:val="st"/>
          <w:spacing w:val="-5"/>
          <w:szCs w:val="18"/>
        </w:rPr>
      </w:pPr>
      <w:r w:rsidRPr="009630FA">
        <w:rPr>
          <w:rStyle w:val="st"/>
          <w:smallCaps/>
          <w:spacing w:val="-5"/>
          <w:szCs w:val="18"/>
        </w:rPr>
        <w:t>P</w:t>
      </w:r>
      <w:r w:rsidR="00EC75FB" w:rsidRPr="009630FA">
        <w:rPr>
          <w:rStyle w:val="st"/>
          <w:smallCaps/>
          <w:spacing w:val="-5"/>
          <w:szCs w:val="18"/>
        </w:rPr>
        <w:t xml:space="preserve">. </w:t>
      </w:r>
      <w:r w:rsidRPr="009630FA">
        <w:rPr>
          <w:rStyle w:val="st"/>
          <w:smallCaps/>
          <w:spacing w:val="-5"/>
          <w:szCs w:val="18"/>
        </w:rPr>
        <w:t>Gomarasca</w:t>
      </w:r>
      <w:r w:rsidR="00EC75FB" w:rsidRPr="009630FA">
        <w:rPr>
          <w:rStyle w:val="st"/>
          <w:smallCaps/>
          <w:spacing w:val="-5"/>
          <w:szCs w:val="18"/>
        </w:rPr>
        <w:t>,</w:t>
      </w:r>
      <w:r w:rsidR="00EC75FB" w:rsidRPr="009630FA">
        <w:rPr>
          <w:rStyle w:val="st"/>
          <w:spacing w:val="-5"/>
          <w:szCs w:val="18"/>
        </w:rPr>
        <w:t xml:space="preserve"> </w:t>
      </w:r>
      <w:r w:rsidRPr="009630FA">
        <w:rPr>
          <w:rStyle w:val="Enfasicorsivo"/>
          <w:spacing w:val="-5"/>
          <w:szCs w:val="18"/>
        </w:rPr>
        <w:t>Una cosa a forma di O. Lacan e l’“oggetto” Ofelia</w:t>
      </w:r>
      <w:r w:rsidR="00313001" w:rsidRPr="009630FA">
        <w:rPr>
          <w:rStyle w:val="Enfasicorsivo"/>
          <w:i w:val="0"/>
          <w:spacing w:val="-5"/>
          <w:szCs w:val="18"/>
        </w:rPr>
        <w:t>, Poiesis (Alberobello, Bari) 2021</w:t>
      </w:r>
      <w:r w:rsidR="00313001" w:rsidRPr="009630FA">
        <w:rPr>
          <w:rStyle w:val="Enfasicorsivo"/>
          <w:spacing w:val="-5"/>
          <w:szCs w:val="18"/>
        </w:rPr>
        <w:t xml:space="preserve"> </w:t>
      </w:r>
      <w:r w:rsidR="00733880">
        <w:rPr>
          <w:rStyle w:val="Enfasicorsivo"/>
          <w:spacing w:val="-5"/>
          <w:szCs w:val="18"/>
        </w:rPr>
        <w:t xml:space="preserve"> </w:t>
      </w:r>
      <w:hyperlink r:id="rId7" w:history="1">
        <w:r w:rsidR="00733880" w:rsidRPr="007338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DF31239" w14:textId="725592D7" w:rsidR="00EC75FB" w:rsidRPr="009630FA" w:rsidRDefault="00197B7B" w:rsidP="00EC75FB">
      <w:pPr>
        <w:pStyle w:val="Testo1"/>
        <w:spacing w:before="0" w:line="240" w:lineRule="atLeast"/>
        <w:rPr>
          <w:spacing w:val="-5"/>
          <w:szCs w:val="18"/>
        </w:rPr>
      </w:pPr>
      <w:r w:rsidRPr="009630FA">
        <w:rPr>
          <w:smallCaps/>
          <w:spacing w:val="-5"/>
          <w:szCs w:val="18"/>
        </w:rPr>
        <w:t>M. Wollstonecraft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="00A37748" w:rsidRPr="009630FA">
        <w:rPr>
          <w:i/>
          <w:spacing w:val="-5"/>
          <w:szCs w:val="18"/>
        </w:rPr>
        <w:t>Sui diritti delle donne</w:t>
      </w:r>
      <w:r w:rsidR="00EC75FB" w:rsidRPr="009630FA">
        <w:rPr>
          <w:i/>
          <w:spacing w:val="-5"/>
          <w:szCs w:val="18"/>
        </w:rPr>
        <w:t>,</w:t>
      </w:r>
      <w:r w:rsidR="00EC75FB" w:rsidRPr="009630FA">
        <w:rPr>
          <w:spacing w:val="-5"/>
          <w:szCs w:val="18"/>
        </w:rPr>
        <w:t xml:space="preserve"> </w:t>
      </w:r>
      <w:r w:rsidR="002A0B98" w:rsidRPr="009630FA">
        <w:rPr>
          <w:spacing w:val="-5"/>
          <w:szCs w:val="18"/>
        </w:rPr>
        <w:t xml:space="preserve">a cura di B. Antonucci, </w:t>
      </w:r>
      <w:r w:rsidR="00A37748" w:rsidRPr="009630FA">
        <w:rPr>
          <w:spacing w:val="-5"/>
          <w:szCs w:val="18"/>
        </w:rPr>
        <w:t>BUR, Milano 20</w:t>
      </w:r>
      <w:r w:rsidR="00201F88" w:rsidRPr="009630FA">
        <w:rPr>
          <w:spacing w:val="-5"/>
          <w:szCs w:val="18"/>
        </w:rPr>
        <w:t>08</w:t>
      </w:r>
      <w:r w:rsidR="00EC75FB" w:rsidRPr="009630FA">
        <w:rPr>
          <w:spacing w:val="-5"/>
          <w:szCs w:val="18"/>
        </w:rPr>
        <w:t>.</w:t>
      </w:r>
      <w:r w:rsidR="00733880">
        <w:rPr>
          <w:spacing w:val="-5"/>
          <w:szCs w:val="18"/>
        </w:rPr>
        <w:t xml:space="preserve"> </w:t>
      </w:r>
      <w:hyperlink r:id="rId8" w:history="1">
        <w:r w:rsidR="00733880" w:rsidRPr="007338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A1DC34B" w14:textId="41D8FBE6" w:rsidR="001F0E69" w:rsidRPr="009630FA" w:rsidRDefault="002E59AA" w:rsidP="00EC75FB">
      <w:pPr>
        <w:pStyle w:val="Testo1"/>
        <w:spacing w:before="0" w:line="240" w:lineRule="atLeast"/>
        <w:rPr>
          <w:spacing w:val="-5"/>
          <w:szCs w:val="18"/>
        </w:rPr>
      </w:pPr>
      <w:r w:rsidRPr="009630FA">
        <w:rPr>
          <w:smallCaps/>
          <w:spacing w:val="-5"/>
          <w:szCs w:val="18"/>
        </w:rPr>
        <w:t>U. Eco</w:t>
      </w:r>
      <w:r w:rsidR="00DC6F54" w:rsidRPr="009630FA">
        <w:rPr>
          <w:smallCaps/>
          <w:spacing w:val="-5"/>
          <w:szCs w:val="18"/>
        </w:rPr>
        <w:t xml:space="preserve">, </w:t>
      </w:r>
      <w:r w:rsidR="00DC6F54" w:rsidRPr="009630FA">
        <w:rPr>
          <w:i/>
          <w:spacing w:val="-5"/>
          <w:szCs w:val="18"/>
        </w:rPr>
        <w:t>Il fascismo eterno</w:t>
      </w:r>
      <w:r w:rsidR="00DC6F54" w:rsidRPr="009630FA">
        <w:rPr>
          <w:spacing w:val="-5"/>
          <w:szCs w:val="18"/>
        </w:rPr>
        <w:t xml:space="preserve">, </w:t>
      </w:r>
      <w:r w:rsidR="004F0E5A" w:rsidRPr="009630FA">
        <w:rPr>
          <w:spacing w:val="-5"/>
          <w:szCs w:val="18"/>
        </w:rPr>
        <w:t xml:space="preserve">La Nave di teseo, </w:t>
      </w:r>
      <w:r w:rsidR="009630FA" w:rsidRPr="009630FA">
        <w:rPr>
          <w:spacing w:val="-5"/>
          <w:szCs w:val="18"/>
        </w:rPr>
        <w:t>Milano</w:t>
      </w:r>
      <w:r w:rsidR="009630FA" w:rsidRPr="009630FA">
        <w:rPr>
          <w:smallCaps/>
          <w:spacing w:val="-5"/>
          <w:szCs w:val="18"/>
        </w:rPr>
        <w:t xml:space="preserve"> 2017</w:t>
      </w:r>
      <w:r w:rsidR="00733880">
        <w:rPr>
          <w:smallCaps/>
          <w:spacing w:val="-5"/>
          <w:szCs w:val="18"/>
        </w:rPr>
        <w:t xml:space="preserve"> </w:t>
      </w:r>
      <w:hyperlink r:id="rId9" w:history="1">
        <w:r w:rsidR="00733880" w:rsidRPr="007338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10F03E8" w14:textId="6DBE3C52" w:rsidR="00EC75FB" w:rsidRPr="009630FA" w:rsidRDefault="0001474A" w:rsidP="00EC75FB">
      <w:pPr>
        <w:pStyle w:val="Testo1"/>
        <w:rPr>
          <w:szCs w:val="18"/>
        </w:rPr>
      </w:pPr>
      <w:r>
        <w:rPr>
          <w:szCs w:val="18"/>
        </w:rPr>
        <w:t>I</w:t>
      </w:r>
      <w:r w:rsidR="00EC75FB" w:rsidRPr="009630FA">
        <w:rPr>
          <w:szCs w:val="18"/>
        </w:rPr>
        <w:t xml:space="preserve"> non-frequentanti</w:t>
      </w:r>
      <w:r w:rsidR="003F1525">
        <w:rPr>
          <w:szCs w:val="18"/>
        </w:rPr>
        <w:t xml:space="preserve"> aggiungeranno</w:t>
      </w:r>
      <w:r w:rsidR="00052843">
        <w:rPr>
          <w:szCs w:val="18"/>
        </w:rPr>
        <w:t>, oltre</w:t>
      </w:r>
      <w:r w:rsidR="003F1525">
        <w:rPr>
          <w:szCs w:val="18"/>
        </w:rPr>
        <w:t xml:space="preserve"> </w:t>
      </w:r>
      <w:r w:rsidR="00074CEB">
        <w:rPr>
          <w:szCs w:val="18"/>
        </w:rPr>
        <w:t>alla bibliografia prevista per chi frequenta</w:t>
      </w:r>
      <w:r w:rsidR="00052843">
        <w:rPr>
          <w:szCs w:val="18"/>
        </w:rPr>
        <w:t>,</w:t>
      </w:r>
      <w:r w:rsidR="00074CEB">
        <w:rPr>
          <w:szCs w:val="18"/>
        </w:rPr>
        <w:t xml:space="preserve"> due testi a scelta tra</w:t>
      </w:r>
      <w:r w:rsidR="00EC75FB" w:rsidRPr="009630FA">
        <w:rPr>
          <w:szCs w:val="18"/>
        </w:rPr>
        <w:t>:</w:t>
      </w:r>
    </w:p>
    <w:p w14:paraId="38157DAD" w14:textId="27CE1918" w:rsidR="00EC75FB" w:rsidRPr="009630FA" w:rsidRDefault="00000129" w:rsidP="00EC75FB">
      <w:pPr>
        <w:pStyle w:val="Testo1"/>
        <w:spacing w:before="0" w:line="240" w:lineRule="atLeast"/>
        <w:rPr>
          <w:spacing w:val="-5"/>
          <w:szCs w:val="18"/>
        </w:rPr>
      </w:pPr>
      <w:r w:rsidRPr="009630FA">
        <w:rPr>
          <w:smallCaps/>
          <w:spacing w:val="-5"/>
          <w:szCs w:val="18"/>
        </w:rPr>
        <w:t>E. pulcini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Pr="009630FA">
        <w:rPr>
          <w:i/>
          <w:spacing w:val="-5"/>
          <w:szCs w:val="18"/>
        </w:rPr>
        <w:t xml:space="preserve">Il potere di unire. </w:t>
      </w:r>
      <w:r w:rsidR="00DB4E46" w:rsidRPr="009630FA">
        <w:rPr>
          <w:i/>
          <w:spacing w:val="-5"/>
          <w:szCs w:val="18"/>
        </w:rPr>
        <w:t>Femminile, desiderio, cura</w:t>
      </w:r>
      <w:r w:rsidR="00DB4E46" w:rsidRPr="009630FA">
        <w:rPr>
          <w:spacing w:val="-5"/>
          <w:szCs w:val="18"/>
        </w:rPr>
        <w:t>, Bollati Boringhieri, Torino 2003</w:t>
      </w:r>
      <w:r w:rsidR="00EC75FB" w:rsidRPr="009630FA">
        <w:rPr>
          <w:i/>
          <w:spacing w:val="-5"/>
          <w:szCs w:val="18"/>
        </w:rPr>
        <w:t>.</w:t>
      </w:r>
    </w:p>
    <w:p w14:paraId="2B8317A3" w14:textId="7790746B" w:rsidR="00EC75FB" w:rsidRPr="009630FA" w:rsidRDefault="007D13A8" w:rsidP="00EC75FB">
      <w:pPr>
        <w:pStyle w:val="Testo1"/>
        <w:spacing w:before="0" w:line="240" w:lineRule="atLeast"/>
        <w:rPr>
          <w:spacing w:val="-5"/>
          <w:szCs w:val="18"/>
        </w:rPr>
      </w:pPr>
      <w:r w:rsidRPr="009630FA">
        <w:rPr>
          <w:smallCaps/>
          <w:spacing w:val="-5"/>
          <w:szCs w:val="18"/>
        </w:rPr>
        <w:t>J.S. Mill</w:t>
      </w:r>
      <w:r w:rsidR="00EC75FB" w:rsidRPr="009630FA">
        <w:rPr>
          <w:smallCaps/>
          <w:spacing w:val="-5"/>
          <w:szCs w:val="18"/>
        </w:rPr>
        <w:t>,</w:t>
      </w:r>
      <w:r w:rsidR="00EC75FB" w:rsidRPr="009630FA">
        <w:rPr>
          <w:i/>
          <w:spacing w:val="-5"/>
          <w:szCs w:val="18"/>
        </w:rPr>
        <w:t xml:space="preserve"> </w:t>
      </w:r>
      <w:r w:rsidRPr="009630FA">
        <w:rPr>
          <w:i/>
          <w:spacing w:val="-5"/>
          <w:szCs w:val="18"/>
        </w:rPr>
        <w:t>La servitù delle donne</w:t>
      </w:r>
      <w:r w:rsidR="00EC75FB" w:rsidRPr="009630FA">
        <w:rPr>
          <w:spacing w:val="-5"/>
          <w:szCs w:val="18"/>
        </w:rPr>
        <w:t xml:space="preserve">, tr. it. di </w:t>
      </w:r>
      <w:r w:rsidR="00F17C65" w:rsidRPr="009630FA">
        <w:rPr>
          <w:spacing w:val="-5"/>
          <w:szCs w:val="18"/>
        </w:rPr>
        <w:t>A.M. Mozzoni</w:t>
      </w:r>
      <w:r w:rsidR="00EC75FB" w:rsidRPr="009630FA">
        <w:rPr>
          <w:spacing w:val="-5"/>
          <w:szCs w:val="18"/>
        </w:rPr>
        <w:t xml:space="preserve">, </w:t>
      </w:r>
      <w:r w:rsidR="00F17C65" w:rsidRPr="009630FA">
        <w:rPr>
          <w:spacing w:val="-5"/>
          <w:szCs w:val="18"/>
        </w:rPr>
        <w:t>Carabba</w:t>
      </w:r>
      <w:r w:rsidR="00EC75FB" w:rsidRPr="009630FA">
        <w:rPr>
          <w:spacing w:val="-5"/>
          <w:szCs w:val="18"/>
        </w:rPr>
        <w:t xml:space="preserve">, </w:t>
      </w:r>
      <w:r w:rsidR="00F17C65" w:rsidRPr="009630FA">
        <w:rPr>
          <w:spacing w:val="-5"/>
          <w:szCs w:val="18"/>
        </w:rPr>
        <w:t>Lanciano</w:t>
      </w:r>
      <w:r w:rsidR="00EA6723" w:rsidRPr="009630FA">
        <w:rPr>
          <w:spacing w:val="-5"/>
          <w:szCs w:val="18"/>
        </w:rPr>
        <w:t>,</w:t>
      </w:r>
      <w:r w:rsidR="00EC75FB" w:rsidRPr="009630FA">
        <w:rPr>
          <w:spacing w:val="-5"/>
          <w:szCs w:val="18"/>
        </w:rPr>
        <w:t xml:space="preserve"> 20</w:t>
      </w:r>
      <w:r w:rsidR="00F17C65" w:rsidRPr="009630FA">
        <w:rPr>
          <w:spacing w:val="-5"/>
          <w:szCs w:val="18"/>
        </w:rPr>
        <w:t>11</w:t>
      </w:r>
      <w:r w:rsidR="00EC75FB" w:rsidRPr="009630FA">
        <w:rPr>
          <w:spacing w:val="-5"/>
          <w:szCs w:val="18"/>
        </w:rPr>
        <w:t>.</w:t>
      </w:r>
      <w:r w:rsidR="00733880">
        <w:rPr>
          <w:spacing w:val="-5"/>
          <w:szCs w:val="18"/>
        </w:rPr>
        <w:t xml:space="preserve"> </w:t>
      </w:r>
      <w:hyperlink r:id="rId10" w:history="1">
        <w:r w:rsidR="00733880" w:rsidRPr="007338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9C6F360" w14:textId="0FC8DA3E" w:rsidR="00EC75FB" w:rsidRPr="009630FA" w:rsidRDefault="00313001" w:rsidP="00313001">
      <w:pPr>
        <w:pStyle w:val="Testo1"/>
        <w:spacing w:before="0"/>
        <w:rPr>
          <w:szCs w:val="18"/>
        </w:rPr>
      </w:pPr>
      <w:r w:rsidRPr="009630FA">
        <w:rPr>
          <w:szCs w:val="18"/>
        </w:rPr>
        <w:t xml:space="preserve">M. </w:t>
      </w:r>
      <w:r w:rsidRPr="009630FA">
        <w:rPr>
          <w:smallCaps/>
          <w:szCs w:val="18"/>
        </w:rPr>
        <w:t>Nussbaum</w:t>
      </w:r>
      <w:r w:rsidRPr="009630FA">
        <w:rPr>
          <w:szCs w:val="18"/>
        </w:rPr>
        <w:t xml:space="preserve">, </w:t>
      </w:r>
      <w:r w:rsidRPr="009630FA">
        <w:rPr>
          <w:i/>
          <w:iCs/>
          <w:szCs w:val="18"/>
        </w:rPr>
        <w:t>Persona oggetto</w:t>
      </w:r>
      <w:r w:rsidRPr="009630FA">
        <w:rPr>
          <w:szCs w:val="18"/>
        </w:rPr>
        <w:t>, tr. it. Erickson, Trento, 2014.</w:t>
      </w:r>
      <w:r w:rsidR="00733880">
        <w:rPr>
          <w:szCs w:val="18"/>
        </w:rPr>
        <w:t xml:space="preserve"> </w:t>
      </w:r>
      <w:hyperlink r:id="rId11" w:history="1">
        <w:r w:rsidR="00733880" w:rsidRPr="007338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FD3BC5D" w14:textId="42F19C0D" w:rsidR="00D347CC" w:rsidRPr="009630FA" w:rsidRDefault="00D347CC" w:rsidP="00313001">
      <w:pPr>
        <w:pStyle w:val="Testo1"/>
        <w:spacing w:before="0"/>
        <w:rPr>
          <w:szCs w:val="18"/>
        </w:rPr>
      </w:pPr>
      <w:r w:rsidRPr="009630FA">
        <w:rPr>
          <w:szCs w:val="18"/>
        </w:rPr>
        <w:t xml:space="preserve">J. </w:t>
      </w:r>
      <w:r w:rsidRPr="009630FA">
        <w:rPr>
          <w:smallCaps/>
          <w:szCs w:val="18"/>
        </w:rPr>
        <w:t>Stanley</w:t>
      </w:r>
      <w:r w:rsidRPr="009630FA">
        <w:rPr>
          <w:szCs w:val="18"/>
        </w:rPr>
        <w:t xml:space="preserve">, </w:t>
      </w:r>
      <w:r w:rsidRPr="009630FA">
        <w:rPr>
          <w:i/>
          <w:iCs/>
          <w:szCs w:val="18"/>
        </w:rPr>
        <w:t>Noi contro loro. Come funziona il fascismo</w:t>
      </w:r>
      <w:r w:rsidRPr="009630FA">
        <w:rPr>
          <w:szCs w:val="18"/>
        </w:rPr>
        <w:t xml:space="preserve">, </w:t>
      </w:r>
      <w:r w:rsidR="0085145C" w:rsidRPr="009630FA">
        <w:rPr>
          <w:szCs w:val="18"/>
        </w:rPr>
        <w:t>tr. it. Solferino, Milano</w:t>
      </w:r>
      <w:r w:rsidR="002F190F" w:rsidRPr="009630FA">
        <w:rPr>
          <w:szCs w:val="18"/>
        </w:rPr>
        <w:t xml:space="preserve"> 2019.</w:t>
      </w:r>
      <w:r w:rsidR="00733880">
        <w:rPr>
          <w:szCs w:val="18"/>
        </w:rPr>
        <w:t xml:space="preserve"> </w:t>
      </w:r>
      <w:hyperlink r:id="rId12" w:history="1">
        <w:r w:rsidR="00733880" w:rsidRPr="0073388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073623A" w14:textId="77777777" w:rsidR="00EC75FB" w:rsidRDefault="00EC75FB" w:rsidP="00EC75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58BEEF6" w14:textId="77777777" w:rsidR="00EC75FB" w:rsidRDefault="00EC75FB" w:rsidP="00EC75FB">
      <w:pPr>
        <w:pStyle w:val="Testo2"/>
      </w:pPr>
      <w:r w:rsidRPr="00C53302">
        <w:t xml:space="preserve">Lezioni </w:t>
      </w:r>
      <w:r>
        <w:t>frontali e discussioni.</w:t>
      </w:r>
    </w:p>
    <w:p w14:paraId="445B2D6F" w14:textId="77777777" w:rsidR="00EC75FB" w:rsidRDefault="00EC75FB" w:rsidP="00EC75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52620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8EAC700" w14:textId="4F32B43C" w:rsidR="00EC75FB" w:rsidRDefault="00EC75FB" w:rsidP="007C2420">
      <w:pPr>
        <w:pStyle w:val="Testo2"/>
        <w:ind w:left="567" w:hanging="284"/>
      </w:pPr>
      <w:r>
        <w:t>La verifica dell’apprendimento prevede una prova orale secondo le seguenti modalità: due domande relative alla prima parte (</w:t>
      </w:r>
      <w:r w:rsidR="00174ADF">
        <w:t>prospettiva classica</w:t>
      </w:r>
      <w:r>
        <w:t>), due domande relative alla seconda parte (</w:t>
      </w:r>
      <w:r w:rsidR="00174ADF">
        <w:t>prospettiva moderna</w:t>
      </w:r>
      <w:r>
        <w:t xml:space="preserve">). La prova è valutata in trentesimi e </w:t>
      </w:r>
      <w:r w:rsidR="00F926D9">
        <w:t xml:space="preserve">lo studente dovrà dimostrare di saper integrare la conoscenza analitica dei testi discussi durante </w:t>
      </w:r>
      <w:r w:rsidR="00F926D9">
        <w:lastRenderedPageBreak/>
        <w:t xml:space="preserve">il corso con le abilità argomentative necessarie alla presentazione e discussione delle varie tesi. Più specificamente, il voto finale </w:t>
      </w:r>
      <w:r w:rsidR="00B543B7">
        <w:t>dipenderà dai seguenti criteri</w:t>
      </w:r>
      <w:r w:rsidR="00F926D9">
        <w:t>:</w:t>
      </w:r>
    </w:p>
    <w:p w14:paraId="61E1365F" w14:textId="77777777" w:rsidR="002041A1" w:rsidRDefault="00F926D9" w:rsidP="00F926D9">
      <w:pPr>
        <w:pStyle w:val="Testo2"/>
        <w:ind w:left="567" w:hanging="284"/>
      </w:pPr>
      <w:r>
        <w:t>a)</w:t>
      </w:r>
      <w:r>
        <w:tab/>
      </w:r>
      <w:r w:rsidR="00EC75FB">
        <w:t xml:space="preserve">la </w:t>
      </w:r>
      <w:r w:rsidR="00B543B7">
        <w:t xml:space="preserve">pertinenza delle risposte e la coerenza logica discorso </w:t>
      </w:r>
      <w:r w:rsidR="00EC75FB">
        <w:t>(</w:t>
      </w:r>
      <w:r w:rsidR="00B543B7">
        <w:t>40</w:t>
      </w:r>
      <w:r w:rsidR="00EC75FB">
        <w:t>%);</w:t>
      </w:r>
      <w:r w:rsidR="002041A1">
        <w:t xml:space="preserve"> </w:t>
      </w:r>
    </w:p>
    <w:p w14:paraId="17EFBF98" w14:textId="77777777" w:rsidR="00B543B7" w:rsidRDefault="00B543B7" w:rsidP="00B543B7">
      <w:pPr>
        <w:pStyle w:val="Testo2"/>
        <w:ind w:left="567" w:hanging="284"/>
      </w:pPr>
      <w:r>
        <w:t xml:space="preserve">b) </w:t>
      </w:r>
      <w:r>
        <w:tab/>
        <w:t xml:space="preserve"> la padronanza della terminologia specifica della disciplina e l’abilità nello stabilire e giustificare nessi argomentativi, relativamente a temi e concetti sviluppati durante il corso (40%);</w:t>
      </w:r>
    </w:p>
    <w:p w14:paraId="6395DEF7" w14:textId="77777777" w:rsidR="00EC75FB" w:rsidRDefault="007C2420" w:rsidP="00EC75FB">
      <w:pPr>
        <w:pStyle w:val="Testo2"/>
        <w:ind w:left="567" w:hanging="284"/>
      </w:pPr>
      <w:r>
        <w:t>b)</w:t>
      </w:r>
      <w:r>
        <w:tab/>
      </w:r>
      <w:r w:rsidR="00EC75FB">
        <w:t>le abilità comunicative mostrate durante il colloquio (</w:t>
      </w:r>
      <w:r w:rsidR="00B543B7">
        <w:t>2</w:t>
      </w:r>
      <w:r w:rsidR="00EC75FB">
        <w:t>0%).</w:t>
      </w:r>
    </w:p>
    <w:p w14:paraId="0797A524" w14:textId="3258C0A2" w:rsidR="00EC75FB" w:rsidRDefault="00EC75FB" w:rsidP="00EC75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F928BA">
        <w:rPr>
          <w:b/>
          <w:i/>
          <w:sz w:val="18"/>
        </w:rPr>
        <w:t xml:space="preserve"> E PREREQUISITI</w:t>
      </w:r>
    </w:p>
    <w:p w14:paraId="5FA70FC5" w14:textId="77777777" w:rsidR="00EC75FB" w:rsidRPr="00C53302" w:rsidRDefault="00EC75FB" w:rsidP="00EC75FB">
      <w:pPr>
        <w:pStyle w:val="Testo2"/>
        <w:rPr>
          <w:i/>
        </w:rPr>
      </w:pPr>
      <w:r w:rsidRPr="00C53302">
        <w:rPr>
          <w:i/>
        </w:rPr>
        <w:t>Orario e luogo di ricevimento</w:t>
      </w:r>
    </w:p>
    <w:p w14:paraId="2714F387" w14:textId="77777777" w:rsidR="006F1772" w:rsidRPr="005027BA" w:rsidRDefault="00EC75FB" w:rsidP="00547D8A">
      <w:pPr>
        <w:pStyle w:val="Testo2"/>
      </w:pPr>
      <w:r>
        <w:t>Il Prof. Paolo Gomarasca riceve gli studenti dopo le lezioni presso il Dipartimento di Filosofia.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F648" w14:textId="77777777" w:rsidR="00733880" w:rsidRDefault="00733880" w:rsidP="00733880">
      <w:pPr>
        <w:spacing w:line="240" w:lineRule="auto"/>
      </w:pPr>
      <w:r>
        <w:separator/>
      </w:r>
    </w:p>
  </w:endnote>
  <w:endnote w:type="continuationSeparator" w:id="0">
    <w:p w14:paraId="6E0DB09D" w14:textId="77777777" w:rsidR="00733880" w:rsidRDefault="00733880" w:rsidP="00733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905D" w14:textId="77777777" w:rsidR="00733880" w:rsidRDefault="00733880" w:rsidP="00733880">
      <w:pPr>
        <w:spacing w:line="240" w:lineRule="auto"/>
      </w:pPr>
      <w:r>
        <w:separator/>
      </w:r>
    </w:p>
  </w:footnote>
  <w:footnote w:type="continuationSeparator" w:id="0">
    <w:p w14:paraId="13A94072" w14:textId="77777777" w:rsidR="00733880" w:rsidRDefault="00733880" w:rsidP="00733880">
      <w:pPr>
        <w:spacing w:line="240" w:lineRule="auto"/>
      </w:pPr>
      <w:r>
        <w:continuationSeparator/>
      </w:r>
    </w:p>
  </w:footnote>
  <w:footnote w:id="1">
    <w:p w14:paraId="45032828" w14:textId="3D03B9E1" w:rsidR="00733880" w:rsidRDefault="0073388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0129"/>
    <w:rsid w:val="000130C0"/>
    <w:rsid w:val="0001474A"/>
    <w:rsid w:val="00052843"/>
    <w:rsid w:val="00060E93"/>
    <w:rsid w:val="00074CEB"/>
    <w:rsid w:val="000B5951"/>
    <w:rsid w:val="000C6EA8"/>
    <w:rsid w:val="00106AE2"/>
    <w:rsid w:val="00127133"/>
    <w:rsid w:val="00174ADF"/>
    <w:rsid w:val="001809B1"/>
    <w:rsid w:val="00187B99"/>
    <w:rsid w:val="00197B7B"/>
    <w:rsid w:val="001C0F71"/>
    <w:rsid w:val="001D6D2C"/>
    <w:rsid w:val="001E1139"/>
    <w:rsid w:val="001F0E69"/>
    <w:rsid w:val="002014DD"/>
    <w:rsid w:val="00201F88"/>
    <w:rsid w:val="002041A1"/>
    <w:rsid w:val="002223B2"/>
    <w:rsid w:val="00226000"/>
    <w:rsid w:val="00241E58"/>
    <w:rsid w:val="00272416"/>
    <w:rsid w:val="00290504"/>
    <w:rsid w:val="0029489E"/>
    <w:rsid w:val="00297B94"/>
    <w:rsid w:val="002A0B98"/>
    <w:rsid w:val="002E59AA"/>
    <w:rsid w:val="002F190F"/>
    <w:rsid w:val="00313001"/>
    <w:rsid w:val="003424A0"/>
    <w:rsid w:val="003823DA"/>
    <w:rsid w:val="00393BDC"/>
    <w:rsid w:val="003E0B91"/>
    <w:rsid w:val="003E3F40"/>
    <w:rsid w:val="003F0F1A"/>
    <w:rsid w:val="003F1525"/>
    <w:rsid w:val="004363D0"/>
    <w:rsid w:val="004612BD"/>
    <w:rsid w:val="004D1217"/>
    <w:rsid w:val="004D6008"/>
    <w:rsid w:val="004E6AEE"/>
    <w:rsid w:val="004F0E5A"/>
    <w:rsid w:val="005027BA"/>
    <w:rsid w:val="005047CE"/>
    <w:rsid w:val="00526205"/>
    <w:rsid w:val="00547D8A"/>
    <w:rsid w:val="00550BBD"/>
    <w:rsid w:val="0059064A"/>
    <w:rsid w:val="0067031C"/>
    <w:rsid w:val="00685BC8"/>
    <w:rsid w:val="006A3242"/>
    <w:rsid w:val="006B078C"/>
    <w:rsid w:val="006B7103"/>
    <w:rsid w:val="006E7591"/>
    <w:rsid w:val="006F1772"/>
    <w:rsid w:val="006F5593"/>
    <w:rsid w:val="00733880"/>
    <w:rsid w:val="00764BE0"/>
    <w:rsid w:val="00777336"/>
    <w:rsid w:val="00780E47"/>
    <w:rsid w:val="00783598"/>
    <w:rsid w:val="007974F2"/>
    <w:rsid w:val="007B2120"/>
    <w:rsid w:val="007C2420"/>
    <w:rsid w:val="007D13A8"/>
    <w:rsid w:val="007E21DC"/>
    <w:rsid w:val="007E52C0"/>
    <w:rsid w:val="00806B17"/>
    <w:rsid w:val="0085145C"/>
    <w:rsid w:val="00892934"/>
    <w:rsid w:val="008A0A29"/>
    <w:rsid w:val="008A1204"/>
    <w:rsid w:val="00900CCA"/>
    <w:rsid w:val="00924B77"/>
    <w:rsid w:val="00940DA2"/>
    <w:rsid w:val="009630FA"/>
    <w:rsid w:val="00980097"/>
    <w:rsid w:val="009E055C"/>
    <w:rsid w:val="009E4E3D"/>
    <w:rsid w:val="00A37748"/>
    <w:rsid w:val="00A74F6F"/>
    <w:rsid w:val="00A85314"/>
    <w:rsid w:val="00A957A1"/>
    <w:rsid w:val="00AA054E"/>
    <w:rsid w:val="00AB4BC8"/>
    <w:rsid w:val="00AC64FD"/>
    <w:rsid w:val="00AD7557"/>
    <w:rsid w:val="00AF36D6"/>
    <w:rsid w:val="00B234EF"/>
    <w:rsid w:val="00B51253"/>
    <w:rsid w:val="00B525CC"/>
    <w:rsid w:val="00B53C6F"/>
    <w:rsid w:val="00B543B7"/>
    <w:rsid w:val="00B8058F"/>
    <w:rsid w:val="00BA5A51"/>
    <w:rsid w:val="00BE02F8"/>
    <w:rsid w:val="00C24859"/>
    <w:rsid w:val="00C630B9"/>
    <w:rsid w:val="00C65BD6"/>
    <w:rsid w:val="00C8455A"/>
    <w:rsid w:val="00CB7E47"/>
    <w:rsid w:val="00D3446D"/>
    <w:rsid w:val="00D347CC"/>
    <w:rsid w:val="00D34CE2"/>
    <w:rsid w:val="00D404F2"/>
    <w:rsid w:val="00DB4E46"/>
    <w:rsid w:val="00DC6F54"/>
    <w:rsid w:val="00DD3963"/>
    <w:rsid w:val="00DF2818"/>
    <w:rsid w:val="00E30E64"/>
    <w:rsid w:val="00E32CF4"/>
    <w:rsid w:val="00E607E6"/>
    <w:rsid w:val="00E63D38"/>
    <w:rsid w:val="00E72316"/>
    <w:rsid w:val="00EA6723"/>
    <w:rsid w:val="00EB2A0B"/>
    <w:rsid w:val="00EC1B4A"/>
    <w:rsid w:val="00EC75FB"/>
    <w:rsid w:val="00ED0E66"/>
    <w:rsid w:val="00EE38C7"/>
    <w:rsid w:val="00F05A17"/>
    <w:rsid w:val="00F17C65"/>
    <w:rsid w:val="00F4007F"/>
    <w:rsid w:val="00F409FE"/>
    <w:rsid w:val="00F60610"/>
    <w:rsid w:val="00F61BE4"/>
    <w:rsid w:val="00F775C3"/>
    <w:rsid w:val="00F926D9"/>
    <w:rsid w:val="00F928BA"/>
    <w:rsid w:val="00FC3C68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F5C34"/>
  <w15:docId w15:val="{CC9DF634-D4FB-4B1F-AF72-E2D7F34D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t">
    <w:name w:val="st"/>
    <w:basedOn w:val="Carpredefinitoparagrafo"/>
    <w:rsid w:val="00EC75FB"/>
  </w:style>
  <w:style w:type="character" w:styleId="Enfasicorsivo">
    <w:name w:val="Emphasis"/>
    <w:basedOn w:val="Carpredefinitoparagrafo"/>
    <w:uiPriority w:val="20"/>
    <w:qFormat/>
    <w:rsid w:val="00EC75FB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338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3880"/>
  </w:style>
  <w:style w:type="character" w:styleId="Rimandonotaapidipagina">
    <w:name w:val="footnote reference"/>
    <w:basedOn w:val="Carpredefinitoparagrafo"/>
    <w:semiHidden/>
    <w:unhideWhenUsed/>
    <w:rsid w:val="00733880"/>
    <w:rPr>
      <w:vertAlign w:val="superscript"/>
    </w:rPr>
  </w:style>
  <w:style w:type="character" w:styleId="Collegamentoipertestuale">
    <w:name w:val="Hyperlink"/>
    <w:basedOn w:val="Carpredefinitoparagrafo"/>
    <w:unhideWhenUsed/>
    <w:rsid w:val="0073388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3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y-wollstonecraft/sui-diritti-delle-donne-9788817164269-71365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paolo-gomarasca/una-cosa-a-forma-di-o-lacan-e-loggetto-ofelia-9788862780889-701816.html" TargetMode="External"/><Relationship Id="rId12" Type="http://schemas.openxmlformats.org/officeDocument/2006/relationships/hyperlink" Target="https://librerie.unicatt.it/scheda-libro/jason-stanley/noi-contro-loro-come-funziona-il-fascismo-9788828200192-5558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eva-cantarella/gli-inganni-di-pandora-lorigine-delle-discriminazioni-di-genere-nella-grecia-antica-9788807896040-704641.html" TargetMode="External"/><Relationship Id="rId11" Type="http://schemas.openxmlformats.org/officeDocument/2006/relationships/hyperlink" Target="https://librerie.unicatt.it/scheda-libro/martha-c-nussbaum/persona-oggetto-9791259820617-706830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ibrerie.unicatt.it/scheda-libro/john-stuart-mill/la-servitu-delle-donne-9788863441826-72308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umberto-eco/il-fascismo-eterno-9788893442411-25764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2023-05-09T07:42:00Z</dcterms:created>
  <dcterms:modified xsi:type="dcterms:W3CDTF">2023-07-05T11:36:00Z</dcterms:modified>
</cp:coreProperties>
</file>