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0A17" w14:textId="68039F4F" w:rsidR="009C138B" w:rsidRPr="009C138B" w:rsidRDefault="009C138B" w:rsidP="009C138B">
      <w:pPr>
        <w:pStyle w:val="Titolo1"/>
      </w:pPr>
      <w:r w:rsidRPr="009C138B">
        <w:t xml:space="preserve">Linguaggi e strumenti dei nuovi media </w:t>
      </w:r>
    </w:p>
    <w:p w14:paraId="49E9C6C8" w14:textId="451BD688" w:rsidR="009C138B" w:rsidRPr="009C138B" w:rsidRDefault="005E55DC" w:rsidP="009C138B">
      <w:pPr>
        <w:pStyle w:val="Titolo2"/>
      </w:pPr>
      <w:r>
        <w:t>Prof. Giovanna Mascheroni</w:t>
      </w:r>
      <w:r w:rsidR="00C66402">
        <w:t xml:space="preserve">, </w:t>
      </w:r>
      <w:r w:rsidR="00C66402" w:rsidRPr="009C138B">
        <w:t>Prof. Barbara Scifo</w:t>
      </w:r>
    </w:p>
    <w:p w14:paraId="287BC9DD" w14:textId="3759E776" w:rsidR="009C138B" w:rsidRDefault="0056179D" w:rsidP="009C138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OBIETTIVI </w:t>
      </w:r>
      <w:r w:rsidR="009C138B">
        <w:rPr>
          <w:b/>
          <w:i/>
          <w:sz w:val="18"/>
        </w:rPr>
        <w:t xml:space="preserve">DEL CORSO </w:t>
      </w:r>
      <w:r w:rsidR="009C138B" w:rsidRPr="008625A1">
        <w:rPr>
          <w:b/>
          <w:i/>
          <w:sz w:val="18"/>
        </w:rPr>
        <w:t>E RISULTATI DI APPRENDIMENTO ATTESI</w:t>
      </w:r>
    </w:p>
    <w:p w14:paraId="2FFBE9A5" w14:textId="77777777" w:rsidR="009C138B" w:rsidRPr="009C138B" w:rsidRDefault="009C138B" w:rsidP="009C138B">
      <w:r w:rsidRPr="009C138B">
        <w:t>Il contesto sociale contemporaneo è caratterizzato dalla pervasività dei media digitali: convergenti, connettivi, mobili e sempre più partecipativi.</w:t>
      </w:r>
    </w:p>
    <w:p w14:paraId="6E3F27EB" w14:textId="5A3C515F" w:rsidR="009C138B" w:rsidRPr="009C138B" w:rsidRDefault="009C138B" w:rsidP="009C138B">
      <w:r w:rsidRPr="009C138B">
        <w:t xml:space="preserve">Il corso intende fornire un'introduzione ai media digitali attraverso la ricostruzione </w:t>
      </w:r>
      <w:r w:rsidR="00C66402">
        <w:t xml:space="preserve">della storia, </w:t>
      </w:r>
      <w:r w:rsidRPr="009C138B">
        <w:t>delle teorie e delle ricerche che hanno affrontato il tema della trasformazione della comunicazione e della cultura nella società in rete</w:t>
      </w:r>
      <w:r w:rsidR="004868AF">
        <w:t xml:space="preserve"> e delle piattaforme digitali</w:t>
      </w:r>
      <w:r w:rsidRPr="009C138B">
        <w:t>.</w:t>
      </w:r>
    </w:p>
    <w:p w14:paraId="07EB5F6E" w14:textId="273EBE21" w:rsidR="009C138B" w:rsidRPr="009C138B" w:rsidRDefault="009C138B" w:rsidP="009C138B">
      <w:r w:rsidRPr="009C138B">
        <w:t xml:space="preserve">In particolare, a partire dalle teorie del modellamento sociale della tecnologia, e avvalendosi della presentazione dei risultati di ricerche empiriche, il corso indagherà i processi di appropriazione </w:t>
      </w:r>
      <w:r w:rsidR="00C66402">
        <w:t>dei media digitali</w:t>
      </w:r>
      <w:r w:rsidRPr="009C138B">
        <w:t xml:space="preserve"> </w:t>
      </w:r>
      <w:r w:rsidR="00C66402">
        <w:t>nei contesti micro della vita quotidiana e le conseguenze macro-sociali della mediatizzazione</w:t>
      </w:r>
      <w:r w:rsidRPr="009C138B">
        <w:t xml:space="preserve">. </w:t>
      </w:r>
    </w:p>
    <w:p w14:paraId="6BB8B894" w14:textId="14EC96F6" w:rsidR="009C138B" w:rsidRPr="009C138B" w:rsidRDefault="009C138B" w:rsidP="009C138B">
      <w:r>
        <w:t xml:space="preserve">Inoltre, attraverso l’esercitazione, l’insegnamento si propone di introdurre le conoscenze di base relative </w:t>
      </w:r>
      <w:r w:rsidR="00783FDE">
        <w:t>all</w:t>
      </w:r>
      <w:r w:rsidR="00561301">
        <w:t xml:space="preserve">’analisi di </w:t>
      </w:r>
      <w:r w:rsidR="00C66402">
        <w:t>strategie</w:t>
      </w:r>
      <w:r w:rsidR="00783FDE">
        <w:t xml:space="preserve"> </w:t>
      </w:r>
      <w:r w:rsidR="00C66402">
        <w:t xml:space="preserve">di </w:t>
      </w:r>
      <w:r w:rsidR="00783FDE">
        <w:t xml:space="preserve">comunicazione </w:t>
      </w:r>
      <w:r w:rsidR="00561301">
        <w:t xml:space="preserve">sui social media (brand </w:t>
      </w:r>
      <w:proofErr w:type="spellStart"/>
      <w:r w:rsidR="00561301">
        <w:t>activism</w:t>
      </w:r>
      <w:proofErr w:type="spellEnd"/>
      <w:r w:rsidR="00561301">
        <w:t xml:space="preserve">, influencer marketing, celebrity </w:t>
      </w:r>
      <w:proofErr w:type="spellStart"/>
      <w:r w:rsidR="00561301">
        <w:t>activism</w:t>
      </w:r>
      <w:proofErr w:type="spellEnd"/>
      <w:r w:rsidR="00561301">
        <w:t xml:space="preserve">) attraverso l’uso di </w:t>
      </w:r>
      <w:r w:rsidR="009D60A7">
        <w:t xml:space="preserve">tool per lo </w:t>
      </w:r>
      <w:proofErr w:type="spellStart"/>
      <w:r w:rsidR="009D60A7">
        <w:t>scraping</w:t>
      </w:r>
      <w:proofErr w:type="spellEnd"/>
      <w:r w:rsidR="009D60A7">
        <w:t xml:space="preserve"> e l’analisi di profili social</w:t>
      </w:r>
      <w:r w:rsidR="00561301">
        <w:t xml:space="preserve">. </w:t>
      </w:r>
      <w:r w:rsidR="00783FDE">
        <w:t>.</w:t>
      </w:r>
    </w:p>
    <w:p w14:paraId="66224E75" w14:textId="77777777" w:rsidR="0004020C" w:rsidRDefault="009C138B" w:rsidP="009C138B">
      <w:pPr>
        <w:spacing w:before="120"/>
        <w:rPr>
          <w:szCs w:val="20"/>
        </w:rPr>
      </w:pPr>
      <w:r w:rsidRPr="009C138B">
        <w:rPr>
          <w:szCs w:val="20"/>
        </w:rPr>
        <w:t xml:space="preserve">Al termine dell’insegnamento, lo studente sarà dunque in grado di comprendere e distinguere </w:t>
      </w:r>
      <w:r w:rsidR="0004020C">
        <w:rPr>
          <w:szCs w:val="20"/>
        </w:rPr>
        <w:t>le diverse fasi storico-culturali di evoluzione di internet e dei media digitali, e i</w:t>
      </w:r>
      <w:r w:rsidRPr="009C138B">
        <w:rPr>
          <w:szCs w:val="20"/>
        </w:rPr>
        <w:t xml:space="preserve"> diversi modelli teorici di matrice socio-culturale </w:t>
      </w:r>
      <w:r w:rsidR="0004020C">
        <w:rPr>
          <w:szCs w:val="20"/>
        </w:rPr>
        <w:t>sviluppati per rendere conto sia delle fasi di sviluppo e diffusione, sia dei diversi usi sociali delle tecnologie</w:t>
      </w:r>
      <w:r w:rsidRPr="009C138B">
        <w:rPr>
          <w:szCs w:val="20"/>
        </w:rPr>
        <w:t>; acquisirà una consapevolezza dei meccanismi di funzionamento socio-tecnico delle nuove piattaforme digitali</w:t>
      </w:r>
      <w:r w:rsidR="0004020C">
        <w:rPr>
          <w:szCs w:val="20"/>
        </w:rPr>
        <w:t>.</w:t>
      </w:r>
      <w:r w:rsidRPr="009C138B">
        <w:rPr>
          <w:szCs w:val="20"/>
        </w:rPr>
        <w:t xml:space="preserve"> </w:t>
      </w:r>
    </w:p>
    <w:p w14:paraId="288DF9C2" w14:textId="5D30420F" w:rsidR="009C138B" w:rsidRPr="009C138B" w:rsidRDefault="0004020C" w:rsidP="009C138B">
      <w:pPr>
        <w:spacing w:before="120"/>
        <w:rPr>
          <w:szCs w:val="20"/>
        </w:rPr>
      </w:pPr>
      <w:r>
        <w:rPr>
          <w:szCs w:val="20"/>
        </w:rPr>
        <w:t xml:space="preserve">Inoltre, lo studente </w:t>
      </w:r>
      <w:r w:rsidR="009C138B" w:rsidRPr="009C138B">
        <w:rPr>
          <w:szCs w:val="20"/>
        </w:rPr>
        <w:t xml:space="preserve">svilupperà una competenza critica e un’autonomia di giudizio in merito alle conseguenze della diffusione e dell’uso </w:t>
      </w:r>
      <w:r>
        <w:rPr>
          <w:szCs w:val="20"/>
        </w:rPr>
        <w:t>dei media digitali</w:t>
      </w:r>
      <w:r w:rsidR="009C138B" w:rsidRPr="009C138B">
        <w:rPr>
          <w:szCs w:val="20"/>
        </w:rPr>
        <w:t xml:space="preserve">; saprà analizzare le strategie di una campagna di comunicazione </w:t>
      </w:r>
      <w:r>
        <w:rPr>
          <w:szCs w:val="20"/>
        </w:rPr>
        <w:t>su</w:t>
      </w:r>
      <w:r w:rsidR="009C138B" w:rsidRPr="009C138B">
        <w:rPr>
          <w:szCs w:val="20"/>
        </w:rPr>
        <w:t>i social media.</w:t>
      </w:r>
    </w:p>
    <w:p w14:paraId="69B341D8" w14:textId="77777777" w:rsidR="009C138B" w:rsidRDefault="009C138B" w:rsidP="009C138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CF1E86B" w14:textId="77777777" w:rsidR="009C138B" w:rsidRPr="00474FA0" w:rsidRDefault="009C138B" w:rsidP="009C138B">
      <w:r w:rsidRPr="00474FA0">
        <w:t>Il corso prevede</w:t>
      </w:r>
      <w:r>
        <w:t>:</w:t>
      </w:r>
    </w:p>
    <w:p w14:paraId="4CD869F5" w14:textId="784C2A8A" w:rsidR="001E565C" w:rsidRDefault="009C138B" w:rsidP="009C138B">
      <w:pPr>
        <w:ind w:left="284" w:hanging="284"/>
      </w:pPr>
      <w:r>
        <w:t>–</w:t>
      </w:r>
      <w:r>
        <w:tab/>
      </w:r>
      <w:r w:rsidR="001E565C">
        <w:t>una parte introduttiva alle questioni definitorie dei media digitali come artefatti socio-tecnici nella loro articolazione tecnologica, culturale, sociale e economica;</w:t>
      </w:r>
    </w:p>
    <w:p w14:paraId="076E0866" w14:textId="4285F8AA" w:rsidR="009C138B" w:rsidRDefault="001E565C" w:rsidP="009C138B">
      <w:pPr>
        <w:ind w:left="284" w:hanging="284"/>
      </w:pPr>
      <w:r>
        <w:t>–</w:t>
      </w:r>
      <w:r>
        <w:tab/>
      </w:r>
      <w:r w:rsidR="009C138B" w:rsidRPr="002D7FCA">
        <w:t xml:space="preserve">una parte di ricostruzione </w:t>
      </w:r>
      <w:r w:rsidR="00B030C3">
        <w:t>del</w:t>
      </w:r>
      <w:r w:rsidR="00FF4265">
        <w:t xml:space="preserve">le fasi </w:t>
      </w:r>
      <w:r w:rsidR="0004020C">
        <w:t xml:space="preserve">storiche e </w:t>
      </w:r>
      <w:r w:rsidR="004E225E">
        <w:t>del</w:t>
      </w:r>
      <w:r w:rsidR="0004020C">
        <w:t>le diverse influenze</w:t>
      </w:r>
      <w:r w:rsidR="0004020C" w:rsidRPr="002D7FCA">
        <w:t xml:space="preserve"> </w:t>
      </w:r>
      <w:r w:rsidR="0004020C">
        <w:t>socio-</w:t>
      </w:r>
      <w:r w:rsidR="0004020C" w:rsidRPr="002D7FCA">
        <w:t>culturali</w:t>
      </w:r>
      <w:r w:rsidR="0004020C">
        <w:t xml:space="preserve"> che hanno caratterizzato lo</w:t>
      </w:r>
      <w:r w:rsidR="00FF4265">
        <w:t xml:space="preserve"> </w:t>
      </w:r>
      <w:r w:rsidR="0004020C">
        <w:t>sviluppo e l’</w:t>
      </w:r>
      <w:r w:rsidR="00FF4265">
        <w:t>evoluzione dei medi digitali</w:t>
      </w:r>
      <w:r w:rsidR="009C138B">
        <w:t>;</w:t>
      </w:r>
    </w:p>
    <w:p w14:paraId="22AD01DA" w14:textId="55DB3DDF" w:rsidR="009C138B" w:rsidRDefault="009C138B" w:rsidP="004E225E">
      <w:pPr>
        <w:ind w:left="284" w:hanging="284"/>
      </w:pPr>
      <w:r>
        <w:t>–</w:t>
      </w:r>
      <w:r>
        <w:tab/>
      </w:r>
      <w:r w:rsidRPr="00A43AEC">
        <w:t xml:space="preserve">una parte </w:t>
      </w:r>
      <w:r w:rsidR="004E225E">
        <w:t xml:space="preserve">teorica che ricostruisce, </w:t>
      </w:r>
      <w:r w:rsidR="00561301">
        <w:t>attraverso la presentazione di ricerche empiriche</w:t>
      </w:r>
      <w:r w:rsidR="004E225E">
        <w:t>, le interpretazioni delle conseguenze sociali dei media digitali</w:t>
      </w:r>
      <w:r>
        <w:t>,</w:t>
      </w:r>
      <w:r w:rsidRPr="00A43AEC">
        <w:t xml:space="preserve"> </w:t>
      </w:r>
      <w:r w:rsidRPr="00A43AEC">
        <w:lastRenderedPageBreak/>
        <w:t>approfondendo i</w:t>
      </w:r>
      <w:r>
        <w:t>n particolare i</w:t>
      </w:r>
      <w:r w:rsidRPr="00A43AEC">
        <w:t xml:space="preserve"> temi </w:t>
      </w:r>
      <w:r w:rsidR="001E565C">
        <w:t xml:space="preserve">della mediatizzazione, della </w:t>
      </w:r>
      <w:proofErr w:type="spellStart"/>
      <w:r w:rsidR="001E565C">
        <w:t>datizzazione</w:t>
      </w:r>
      <w:proofErr w:type="spellEnd"/>
      <w:r w:rsidR="001E565C">
        <w:t xml:space="preserve">, </w:t>
      </w:r>
      <w:r w:rsidRPr="00A43AEC">
        <w:t xml:space="preserve">delle disuguaglianze </w:t>
      </w:r>
      <w:r w:rsidR="001E565C">
        <w:t>socio-digital</w:t>
      </w:r>
      <w:r w:rsidR="004E225E">
        <w:t xml:space="preserve">i nella </w:t>
      </w:r>
      <w:proofErr w:type="spellStart"/>
      <w:r w:rsidR="004E225E">
        <w:t>platform</w:t>
      </w:r>
      <w:proofErr w:type="spellEnd"/>
      <w:r w:rsidR="004E225E">
        <w:t xml:space="preserve"> society</w:t>
      </w:r>
      <w:r w:rsidR="00561301">
        <w:t>. Inoltre, si presenteranno</w:t>
      </w:r>
      <w:r w:rsidR="004E225E">
        <w:t xml:space="preserve"> le prospettive teoriche che analizzano il </w:t>
      </w:r>
      <w:r w:rsidRPr="00A43AEC">
        <w:t>rapporto tra media</w:t>
      </w:r>
      <w:r w:rsidR="001E565C">
        <w:t xml:space="preserve"> digitali</w:t>
      </w:r>
      <w:r w:rsidRPr="00A43AEC">
        <w:t xml:space="preserve"> e  vita quotidiana, con attenzione alle conseguenze dell’uso</w:t>
      </w:r>
      <w:r w:rsidR="00561301">
        <w:t xml:space="preserve"> dei social media</w:t>
      </w:r>
      <w:r w:rsidRPr="00A43AEC">
        <w:t xml:space="preserve"> sulle relazioni sociali e sui processi di costruzione identitari</w:t>
      </w:r>
      <w:r w:rsidR="004E225E">
        <w:t>a</w:t>
      </w:r>
      <w:r w:rsidRPr="00A43AEC">
        <w:t xml:space="preserve"> dei soggetti</w:t>
      </w:r>
      <w:r w:rsidR="004E225E">
        <w:t xml:space="preserve"> e dei gruppi</w:t>
      </w:r>
      <w:r w:rsidRPr="00A43AEC">
        <w:t>.</w:t>
      </w:r>
    </w:p>
    <w:p w14:paraId="622CC449" w14:textId="5B4496E6" w:rsidR="009C138B" w:rsidRDefault="009C138B" w:rsidP="009C138B">
      <w:pPr>
        <w:spacing w:before="120"/>
      </w:pPr>
      <w:r>
        <w:t xml:space="preserve">Il corso prevede inoltre un’esercitazione, parte integrante del corso, tesa ad offrire metodi e strumenti per sperimentarsi </w:t>
      </w:r>
      <w:r w:rsidR="00043B7C">
        <w:t xml:space="preserve">– attraverso un lavoro di gruppo - </w:t>
      </w:r>
      <w:r>
        <w:t>con l</w:t>
      </w:r>
      <w:r w:rsidR="00561301">
        <w:t xml:space="preserve">’analisi </w:t>
      </w:r>
      <w:proofErr w:type="spellStart"/>
      <w:r>
        <w:t>d</w:t>
      </w:r>
      <w:r w:rsidR="7C36C09C">
        <w:t>elle</w:t>
      </w:r>
      <w:r w:rsidR="3D91DB6B">
        <w:t>strategie</w:t>
      </w:r>
      <w:proofErr w:type="spellEnd"/>
      <w:r w:rsidR="3D91DB6B">
        <w:t xml:space="preserve"> di comunicazione da parte di influencer e celebr</w:t>
      </w:r>
      <w:r w:rsidR="69872F92">
        <w:t>i</w:t>
      </w:r>
      <w:r w:rsidR="18F7A349">
        <w:t>ty</w:t>
      </w:r>
      <w:r w:rsidR="69872F92">
        <w:t xml:space="preserve"> </w:t>
      </w:r>
      <w:r w:rsidR="004E225E">
        <w:t xml:space="preserve">nel contesto dei </w:t>
      </w:r>
      <w:r w:rsidR="00530757">
        <w:t>social media</w:t>
      </w:r>
      <w:r>
        <w:t>.</w:t>
      </w:r>
    </w:p>
    <w:p w14:paraId="6A731848" w14:textId="30B6FE03" w:rsidR="009C138B" w:rsidRPr="00326FB3" w:rsidRDefault="009C138B" w:rsidP="009C138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043A1">
        <w:rPr>
          <w:rStyle w:val="Rimandonotaapidipagina"/>
          <w:b/>
          <w:i/>
          <w:sz w:val="18"/>
        </w:rPr>
        <w:footnoteReference w:id="1"/>
      </w:r>
    </w:p>
    <w:p w14:paraId="0740F960" w14:textId="4899CEF2" w:rsidR="007F3CD2" w:rsidRPr="008E580A" w:rsidRDefault="007F3CD2" w:rsidP="007F3CD2">
      <w:pPr>
        <w:pStyle w:val="Testo1"/>
        <w:spacing w:before="0" w:line="240" w:lineRule="atLeast"/>
      </w:pPr>
      <w:r w:rsidRPr="1C72435B">
        <w:rPr>
          <w:rFonts w:eastAsia="MS Mincho"/>
          <w:smallCaps/>
          <w:spacing w:val="-5"/>
          <w:sz w:val="16"/>
          <w:szCs w:val="16"/>
        </w:rPr>
        <w:t xml:space="preserve">G.  Balbi  e  P.  Magaudda, </w:t>
      </w:r>
      <w:r w:rsidRPr="1C72435B">
        <w:rPr>
          <w:rFonts w:asciiTheme="majorBidi" w:hAnsiTheme="majorBidi" w:cstheme="majorBidi"/>
          <w:i/>
          <w:iCs/>
          <w:spacing w:val="-5"/>
        </w:rPr>
        <w:t>Storia dei media digitali. Rivoluzioni e continuità</w:t>
      </w:r>
      <w:r w:rsidRPr="1C72435B">
        <w:rPr>
          <w:rFonts w:asciiTheme="majorBidi" w:eastAsia="MS Mincho" w:hAnsiTheme="majorBidi" w:cstheme="majorBidi"/>
          <w:i/>
          <w:iCs/>
          <w:smallCaps/>
          <w:spacing w:val="-5"/>
          <w:sz w:val="16"/>
          <w:szCs w:val="16"/>
        </w:rPr>
        <w:t>,</w:t>
      </w:r>
      <w:r w:rsidRPr="1C72435B">
        <w:rPr>
          <w:rFonts w:asciiTheme="majorBidi" w:eastAsia="MS Mincho" w:hAnsiTheme="majorBidi" w:cstheme="majorBidi"/>
          <w:smallCaps/>
          <w:spacing w:val="-5"/>
          <w:sz w:val="16"/>
          <w:szCs w:val="16"/>
        </w:rPr>
        <w:t xml:space="preserve"> </w:t>
      </w:r>
      <w:r w:rsidRPr="008E580A">
        <w:rPr>
          <w:spacing w:val="-5"/>
        </w:rPr>
        <w:t>Laterza, Roma 20</w:t>
      </w:r>
      <w:r w:rsidR="008E580A">
        <w:rPr>
          <w:spacing w:val="-5"/>
        </w:rPr>
        <w:t>21</w:t>
      </w:r>
      <w:r w:rsidR="001043A1">
        <w:rPr>
          <w:spacing w:val="-5"/>
        </w:rPr>
        <w:t xml:space="preserve"> </w:t>
      </w:r>
      <w:hyperlink r:id="rId8" w:history="1">
        <w:r w:rsidR="001043A1" w:rsidRPr="001043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4E4F239" w14:textId="04DD73A9" w:rsidR="009D60A7" w:rsidRPr="0056179D" w:rsidRDefault="009D60A7" w:rsidP="0056179D">
      <w:pPr>
        <w:pStyle w:val="Testo1"/>
        <w:spacing w:before="0" w:line="240" w:lineRule="atLeast"/>
        <w:rPr>
          <w:rFonts w:eastAsia="MS Mincho"/>
          <w:spacing w:val="-5"/>
        </w:rPr>
      </w:pPr>
      <w:r w:rsidRPr="016A0BFC">
        <w:rPr>
          <w:rFonts w:eastAsia="MS Mincho"/>
          <w:smallCaps/>
        </w:rPr>
        <w:t>Locatelli, E., Vittadini, N. (2023), </w:t>
      </w:r>
      <w:r w:rsidR="5BB543C6" w:rsidRPr="016A0BFC">
        <w:rPr>
          <w:rFonts w:eastAsia="MS Mincho"/>
          <w:smallCaps/>
        </w:rPr>
        <w:t xml:space="preserve"> </w:t>
      </w:r>
      <w:r w:rsidRPr="016A0BFC">
        <w:rPr>
          <w:rFonts w:eastAsia="MS Mincho"/>
          <w:i/>
          <w:iCs/>
        </w:rPr>
        <w:t>Digital media, piattaforme algoritmiche e società</w:t>
      </w:r>
      <w:r w:rsidRPr="016A0BFC">
        <w:rPr>
          <w:rFonts w:eastAsia="MS Mincho"/>
        </w:rPr>
        <w:t>, Vita &amp; Pensiero, Milano.</w:t>
      </w:r>
    </w:p>
    <w:p w14:paraId="2C1C798E" w14:textId="77777777" w:rsidR="009C138B" w:rsidRPr="004F5A86" w:rsidRDefault="009C138B" w:rsidP="001832AF">
      <w:pPr>
        <w:pStyle w:val="Testo1"/>
      </w:pPr>
      <w:r w:rsidRPr="004F5A86">
        <w:t>Durante il corso potranno essere messi a disposizione online altri materiali bibliografici, oltre che le slide di supporto alle lezioni, da considerarsi come ulteriori materiali di studio.</w:t>
      </w:r>
    </w:p>
    <w:p w14:paraId="51B38726" w14:textId="77777777" w:rsidR="00220314" w:rsidRPr="00220314" w:rsidRDefault="00220314" w:rsidP="00220314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 w:rsidRPr="00220314">
        <w:rPr>
          <w:rFonts w:ascii="Times" w:hAnsi="Times"/>
          <w:noProof/>
          <w:sz w:val="18"/>
          <w:szCs w:val="20"/>
        </w:rPr>
        <w:t>Gli studenti possono integrare la precedente bibliografia con i seguenti testi:</w:t>
      </w:r>
    </w:p>
    <w:p w14:paraId="4612B834" w14:textId="5B28ECF3" w:rsidR="009D60A7" w:rsidRDefault="009D60A7" w:rsidP="009D60A7">
      <w:pPr>
        <w:pStyle w:val="Testo1"/>
        <w:spacing w:before="0" w:line="240" w:lineRule="atLeast"/>
        <w:rPr>
          <w:spacing w:val="-5"/>
        </w:rPr>
      </w:pPr>
      <w:r w:rsidRPr="1C72435B">
        <w:rPr>
          <w:smallCaps/>
          <w:sz w:val="16"/>
          <w:szCs w:val="16"/>
        </w:rPr>
        <w:t>L. Paccagnella</w:t>
      </w:r>
      <w:r w:rsidRPr="1C72435B">
        <w:rPr>
          <w:smallCaps/>
          <w:spacing w:val="-5"/>
          <w:sz w:val="16"/>
          <w:szCs w:val="16"/>
        </w:rPr>
        <w:t xml:space="preserve"> </w:t>
      </w:r>
      <w:r w:rsidRPr="1C72435B">
        <w:rPr>
          <w:rFonts w:eastAsia="MS Mincho"/>
          <w:smallCaps/>
          <w:spacing w:val="-5"/>
          <w:sz w:val="16"/>
          <w:szCs w:val="16"/>
        </w:rPr>
        <w:t xml:space="preserve">e </w:t>
      </w:r>
      <w:r w:rsidRPr="1C72435B">
        <w:rPr>
          <w:smallCaps/>
          <w:spacing w:val="-5"/>
          <w:sz w:val="16"/>
          <w:szCs w:val="16"/>
        </w:rPr>
        <w:t xml:space="preserve"> </w:t>
      </w:r>
      <w:r w:rsidRPr="1C72435B">
        <w:rPr>
          <w:smallCaps/>
          <w:sz w:val="16"/>
          <w:szCs w:val="16"/>
        </w:rPr>
        <w:t>A</w:t>
      </w:r>
      <w:r w:rsidRPr="1C72435B">
        <w:rPr>
          <w:smallCaps/>
          <w:spacing w:val="-5"/>
          <w:sz w:val="16"/>
          <w:szCs w:val="16"/>
        </w:rPr>
        <w:t xml:space="preserve">.  </w:t>
      </w:r>
      <w:r w:rsidRPr="1C72435B">
        <w:rPr>
          <w:smallCaps/>
          <w:sz w:val="16"/>
          <w:szCs w:val="16"/>
        </w:rPr>
        <w:t>Vellar,</w:t>
      </w:r>
      <w:r w:rsidRPr="1C72435B">
        <w:rPr>
          <w:i/>
          <w:iCs/>
          <w:spacing w:val="-5"/>
        </w:rPr>
        <w:t xml:space="preserve"> </w:t>
      </w:r>
      <w:r w:rsidRPr="1C72435B">
        <w:rPr>
          <w:i/>
          <w:iCs/>
        </w:rPr>
        <w:t xml:space="preserve">Vivere Online: Identità, Relazioni, Conoscenza, </w:t>
      </w:r>
      <w:r>
        <w:t>Il Mulino</w:t>
      </w:r>
      <w:r w:rsidRPr="009C138B">
        <w:rPr>
          <w:spacing w:val="-5"/>
        </w:rPr>
        <w:t xml:space="preserve">, </w:t>
      </w:r>
      <w:r>
        <w:t>Bologna</w:t>
      </w:r>
      <w:r w:rsidRPr="009C138B">
        <w:rPr>
          <w:spacing w:val="-5"/>
        </w:rPr>
        <w:t>, 201</w:t>
      </w:r>
      <w:r>
        <w:t>6</w:t>
      </w:r>
      <w:r w:rsidRPr="009C138B">
        <w:rPr>
          <w:spacing w:val="-5"/>
        </w:rPr>
        <w:t>.</w:t>
      </w:r>
      <w:r w:rsidR="001043A1">
        <w:rPr>
          <w:spacing w:val="-5"/>
        </w:rPr>
        <w:t xml:space="preserve"> </w:t>
      </w:r>
      <w:hyperlink r:id="rId9" w:history="1">
        <w:r w:rsidR="001043A1" w:rsidRPr="001043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5612D8B" w14:textId="54283506" w:rsidR="00530757" w:rsidRPr="008E580A" w:rsidRDefault="00530757" w:rsidP="001D2DA6">
      <w:pPr>
        <w:pStyle w:val="Testo1"/>
        <w:spacing w:before="0" w:line="240" w:lineRule="atLeast"/>
        <w:ind w:left="0" w:firstLine="0"/>
      </w:pPr>
      <w:r w:rsidRPr="1C72435B">
        <w:rPr>
          <w:rFonts w:eastAsia="MS Mincho"/>
          <w:smallCaps/>
          <w:spacing w:val="-5"/>
          <w:sz w:val="16"/>
          <w:szCs w:val="16"/>
          <w:lang w:val="en-US"/>
        </w:rPr>
        <w:t xml:space="preserve">J. van Dijck, T. Poell e M. de Waal, </w:t>
      </w:r>
      <w:r w:rsidRPr="1C72435B">
        <w:rPr>
          <w:i/>
          <w:iCs/>
          <w:spacing w:val="-5"/>
          <w:lang w:val="en-US"/>
        </w:rPr>
        <w:t xml:space="preserve">Platform Society. </w:t>
      </w:r>
      <w:r w:rsidRPr="1C72435B">
        <w:rPr>
          <w:i/>
          <w:iCs/>
          <w:spacing w:val="-5"/>
        </w:rPr>
        <w:t>Valori pubblici e società connessa,</w:t>
      </w:r>
      <w:r w:rsidRPr="1C72435B">
        <w:rPr>
          <w:rFonts w:eastAsia="MS Mincho"/>
          <w:i/>
          <w:iCs/>
          <w:smallCaps/>
          <w:spacing w:val="-5"/>
          <w:sz w:val="16"/>
          <w:szCs w:val="16"/>
        </w:rPr>
        <w:t xml:space="preserve"> </w:t>
      </w:r>
      <w:r w:rsidRPr="008E580A">
        <w:rPr>
          <w:spacing w:val="-5"/>
        </w:rPr>
        <w:t>Guerini, Milano 2019</w:t>
      </w:r>
      <w:r w:rsidR="008E580A">
        <w:rPr>
          <w:spacing w:val="-5"/>
        </w:rPr>
        <w:t>.</w:t>
      </w:r>
      <w:r w:rsidR="001043A1">
        <w:rPr>
          <w:spacing w:val="-5"/>
        </w:rPr>
        <w:t xml:space="preserve"> </w:t>
      </w:r>
      <w:hyperlink r:id="rId10" w:history="1">
        <w:r w:rsidR="001043A1" w:rsidRPr="001043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741950B" w14:textId="27E4B494" w:rsidR="007F3CD2" w:rsidRPr="00043B7C" w:rsidRDefault="007F3CD2" w:rsidP="00043B7C">
      <w:pPr>
        <w:pStyle w:val="Testo1"/>
        <w:spacing w:before="0" w:line="240" w:lineRule="atLeast"/>
        <w:rPr>
          <w:spacing w:val="-5"/>
        </w:rPr>
      </w:pPr>
      <w:r w:rsidRPr="00220314">
        <w:rPr>
          <w:rFonts w:eastAsia="MS Mincho"/>
          <w:smallCaps/>
          <w:spacing w:val="-5"/>
          <w:sz w:val="16"/>
        </w:rPr>
        <w:t>N. Vittadini</w:t>
      </w:r>
      <w:r w:rsidRPr="00220314">
        <w:rPr>
          <w:smallCaps/>
          <w:spacing w:val="-5"/>
          <w:sz w:val="16"/>
        </w:rPr>
        <w:t>,</w:t>
      </w:r>
      <w:r w:rsidRPr="00220314">
        <w:rPr>
          <w:i/>
          <w:spacing w:val="-5"/>
        </w:rPr>
        <w:t xml:space="preserve"> </w:t>
      </w:r>
      <w:r w:rsidRPr="00220314">
        <w:rPr>
          <w:rFonts w:eastAsia="MS Mincho"/>
          <w:i/>
          <w:spacing w:val="-5"/>
        </w:rPr>
        <w:t>Social media studies</w:t>
      </w:r>
      <w:r w:rsidRPr="00220314">
        <w:rPr>
          <w:i/>
          <w:spacing w:val="-5"/>
        </w:rPr>
        <w:t>. I social media alla soglia della maturità: storia, teoria e temi</w:t>
      </w:r>
      <w:r w:rsidRPr="00220314">
        <w:rPr>
          <w:spacing w:val="-5"/>
        </w:rPr>
        <w:t>,</w:t>
      </w:r>
      <w:r w:rsidR="008E580A">
        <w:rPr>
          <w:spacing w:val="-5"/>
        </w:rPr>
        <w:t xml:space="preserve"> </w:t>
      </w:r>
      <w:r w:rsidRPr="00220314">
        <w:rPr>
          <w:spacing w:val="-5"/>
        </w:rPr>
        <w:t>Franco Angeli, Milano, 2018.</w:t>
      </w:r>
      <w:r w:rsidR="001043A1">
        <w:rPr>
          <w:spacing w:val="-5"/>
        </w:rPr>
        <w:t xml:space="preserve"> </w:t>
      </w:r>
      <w:hyperlink r:id="rId11" w:history="1">
        <w:r w:rsidR="001043A1" w:rsidRPr="001043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3C980F0" w14:textId="475D41E8" w:rsidR="00530757" w:rsidRPr="00530757" w:rsidRDefault="00043B7C" w:rsidP="00530757">
      <w:pPr>
        <w:pStyle w:val="Testo1"/>
      </w:pPr>
      <w:r>
        <w:t>Coloro che non sceglieranno il percorso pratico-applicativo proposto</w:t>
      </w:r>
      <w:r w:rsidR="00530757">
        <w:t xml:space="preserve"> d</w:t>
      </w:r>
      <w:r>
        <w:t>a</w:t>
      </w:r>
      <w:r w:rsidR="00530757">
        <w:t>ll’esercitazione sono tenuti a studiare</w:t>
      </w:r>
      <w:r w:rsidR="00FA7A8F">
        <w:t xml:space="preserve"> il seguente testo</w:t>
      </w:r>
      <w:r w:rsidR="00530757">
        <w:t xml:space="preserve">: </w:t>
      </w:r>
    </w:p>
    <w:p w14:paraId="640DB8C0" w14:textId="3F85A78F" w:rsidR="4C05D0D0" w:rsidRDefault="4C05D0D0" w:rsidP="016A0BFC">
      <w:pPr>
        <w:pStyle w:val="Testo1"/>
      </w:pPr>
      <w:r w:rsidRPr="002C3742">
        <w:rPr>
          <w:rFonts w:eastAsia="MS Mincho"/>
          <w:smallCaps/>
          <w:sz w:val="16"/>
          <w:szCs w:val="16"/>
        </w:rPr>
        <w:t xml:space="preserve">A. Caliandro, A. Gandini, </w:t>
      </w:r>
      <w:r w:rsidRPr="002C3742">
        <w:rPr>
          <w:rFonts w:eastAsia="MS Mincho"/>
          <w:i/>
          <w:iCs/>
          <w:szCs w:val="18"/>
        </w:rPr>
        <w:t>Metodi digitali nella ricerca sociale</w:t>
      </w:r>
      <w:r>
        <w:t>, Carocci Editori</w:t>
      </w:r>
      <w:r w:rsidR="2B584369">
        <w:t>, Roma 2019.</w:t>
      </w:r>
      <w:r w:rsidR="001043A1">
        <w:t xml:space="preserve"> </w:t>
      </w:r>
      <w:hyperlink r:id="rId12" w:history="1">
        <w:r w:rsidR="001043A1" w:rsidRPr="001043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46473CC" w14:textId="2338B4C6" w:rsidR="009C138B" w:rsidRDefault="009C138B" w:rsidP="009C138B">
      <w:pPr>
        <w:pStyle w:val="Testo1"/>
        <w:spacing w:before="0" w:line="240" w:lineRule="atLeast"/>
        <w:rPr>
          <w:spacing w:val="-5"/>
        </w:rPr>
      </w:pPr>
      <w:r w:rsidRPr="016A0BFC">
        <w:rPr>
          <w:rFonts w:eastAsia="MS Mincho"/>
          <w:smallCaps/>
          <w:spacing w:val="-5"/>
          <w:sz w:val="16"/>
          <w:szCs w:val="16"/>
        </w:rPr>
        <w:t>G. Di Fraia</w:t>
      </w:r>
      <w:r w:rsidRPr="016A0BFC">
        <w:rPr>
          <w:smallCaps/>
          <w:spacing w:val="-5"/>
          <w:sz w:val="16"/>
          <w:szCs w:val="16"/>
        </w:rPr>
        <w:t>,</w:t>
      </w:r>
      <w:r w:rsidRPr="016A0BFC">
        <w:rPr>
          <w:i/>
          <w:iCs/>
          <w:spacing w:val="-5"/>
        </w:rPr>
        <w:t xml:space="preserve"> Social Media Marketing. Strategie e tecniche per aziende B2B B2C,</w:t>
      </w:r>
      <w:r w:rsidRPr="009C138B">
        <w:rPr>
          <w:spacing w:val="-5"/>
        </w:rPr>
        <w:t xml:space="preserve"> Hoepli, Torino</w:t>
      </w:r>
      <w:r w:rsidR="001832AF">
        <w:rPr>
          <w:spacing w:val="-5"/>
        </w:rPr>
        <w:t>,</w:t>
      </w:r>
      <w:r w:rsidRPr="009C138B">
        <w:rPr>
          <w:spacing w:val="-5"/>
        </w:rPr>
        <w:t xml:space="preserve"> 2015 (eccetto i capitoli 5 e 6).</w:t>
      </w:r>
      <w:r w:rsidR="001043A1">
        <w:rPr>
          <w:spacing w:val="-5"/>
        </w:rPr>
        <w:t xml:space="preserve"> </w:t>
      </w:r>
      <w:hyperlink r:id="rId13" w:history="1">
        <w:r w:rsidR="001043A1" w:rsidRPr="001043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F462382" w14:textId="77777777" w:rsidR="009C138B" w:rsidRDefault="009C138B" w:rsidP="009C138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CD10DD" w14:textId="2487CA93" w:rsidR="00530757" w:rsidRDefault="009C138B" w:rsidP="009C138B">
      <w:pPr>
        <w:pStyle w:val="Testo2"/>
      </w:pPr>
      <w:r>
        <w:t xml:space="preserve">Il corso prevede lezioni in aula con approfondimenti basati su materiali di ricerca, la lettura critica di saggi teorici </w:t>
      </w:r>
      <w:r w:rsidR="7CACB9A4">
        <w:t xml:space="preserve">su cui sarà possibile svolgere un elebaorato </w:t>
      </w:r>
      <w:r w:rsidR="2F08A430">
        <w:t xml:space="preserve">individuale </w:t>
      </w:r>
      <w:r w:rsidR="7CACB9A4">
        <w:t xml:space="preserve">facoltativo </w:t>
      </w:r>
      <w:r>
        <w:t>e la partecipazione a iniziative</w:t>
      </w:r>
      <w:r w:rsidR="00530757">
        <w:t xml:space="preserve"> pubbliche </w:t>
      </w:r>
      <w:r>
        <w:t>inerenti ai temi oggetto del corso</w:t>
      </w:r>
      <w:r w:rsidR="2668D9F3">
        <w:t>, con</w:t>
      </w:r>
      <w:r w:rsidR="07188FF2">
        <w:t xml:space="preserve"> </w:t>
      </w:r>
      <w:r w:rsidR="07188FF2">
        <w:lastRenderedPageBreak/>
        <w:t>particolare riferimento alla Milano Digital Week e alla</w:t>
      </w:r>
      <w:r w:rsidR="2668D9F3">
        <w:t xml:space="preserve"> possibile uscita didattica al MEET, Digital Culture Center di Milano</w:t>
      </w:r>
      <w:r>
        <w:t xml:space="preserve">. </w:t>
      </w:r>
    </w:p>
    <w:p w14:paraId="760CB191" w14:textId="77777777" w:rsidR="009C138B" w:rsidRDefault="009C138B" w:rsidP="009C138B">
      <w:pPr>
        <w:pStyle w:val="Testo2"/>
      </w:pPr>
      <w:r>
        <w:t>Nel corso dell’esercitazione sono inoltri previsti lavori di gruppo, tesi all</w:t>
      </w:r>
      <w:r w:rsidR="00530757">
        <w:t xml:space="preserve">’elaborazione </w:t>
      </w:r>
      <w:r>
        <w:t>di un</w:t>
      </w:r>
      <w:r w:rsidR="00530757">
        <w:t>a</w:t>
      </w:r>
      <w:r>
        <w:t xml:space="preserve"> </w:t>
      </w:r>
      <w:r w:rsidR="00530757">
        <w:t>presentazione</w:t>
      </w:r>
      <w:r>
        <w:t>.</w:t>
      </w:r>
    </w:p>
    <w:p w14:paraId="60050C39" w14:textId="77777777" w:rsidR="009C138B" w:rsidRDefault="009C138B" w:rsidP="009C138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CB2CCFC" w14:textId="76050AF4" w:rsidR="009C138B" w:rsidRDefault="009C138B" w:rsidP="009C138B">
      <w:pPr>
        <w:pStyle w:val="Testo2"/>
        <w:rPr>
          <w:szCs w:val="18"/>
        </w:rPr>
      </w:pPr>
      <w:r w:rsidRPr="009C138B">
        <w:rPr>
          <w:szCs w:val="18"/>
        </w:rPr>
        <w:t>L'esame è relativo alla parte generale del corso e alla parte di esercitazione, entrambe obbligatorie per tutti gli studenti.</w:t>
      </w:r>
    </w:p>
    <w:p w14:paraId="776B3B25" w14:textId="0FB52AD6" w:rsidR="00220314" w:rsidRPr="00220314" w:rsidRDefault="001D2DA6" w:rsidP="00220314">
      <w:pPr>
        <w:pStyle w:val="xxmsonormal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noProof/>
          <w:sz w:val="18"/>
          <w:szCs w:val="18"/>
        </w:rPr>
      </w:pPr>
      <w:r>
        <w:rPr>
          <w:rFonts w:ascii="Times" w:hAnsi="Times"/>
          <w:noProof/>
          <w:sz w:val="18"/>
          <w:szCs w:val="18"/>
        </w:rPr>
        <w:t>È</w:t>
      </w:r>
      <w:r w:rsidR="00220314" w:rsidRPr="00220314">
        <w:rPr>
          <w:rFonts w:ascii="Times" w:hAnsi="Times"/>
          <w:noProof/>
          <w:sz w:val="18"/>
          <w:szCs w:val="18"/>
        </w:rPr>
        <w:t xml:space="preserve"> prevista: </w:t>
      </w:r>
    </w:p>
    <w:p w14:paraId="67C8ED14" w14:textId="77777777" w:rsidR="00220314" w:rsidRPr="00220314" w:rsidRDefault="00220314" w:rsidP="00220314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567" w:hanging="283"/>
        <w:rPr>
          <w:sz w:val="18"/>
          <w:szCs w:val="18"/>
        </w:rPr>
      </w:pPr>
      <w:r w:rsidRPr="00220314">
        <w:rPr>
          <w:sz w:val="18"/>
          <w:szCs w:val="18"/>
        </w:rPr>
        <w:t>Una prova scritta a fine corso (a domande aperte) oppure l’esame orale negli appelli ordinari, di natura teorica, sul programma svolto in aula e sulla bibliografia indicata per il corso</w:t>
      </w:r>
    </w:p>
    <w:p w14:paraId="13B9C2AD" w14:textId="1A8F028D" w:rsidR="00220314" w:rsidRPr="00220314" w:rsidRDefault="00220314" w:rsidP="00220314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567" w:hanging="283"/>
        <w:rPr>
          <w:sz w:val="18"/>
          <w:szCs w:val="18"/>
        </w:rPr>
      </w:pPr>
      <w:r w:rsidRPr="016A0BFC">
        <w:rPr>
          <w:sz w:val="18"/>
          <w:szCs w:val="18"/>
        </w:rPr>
        <w:t xml:space="preserve">La produzione di una presentazione </w:t>
      </w:r>
      <w:r w:rsidR="26BA5C99" w:rsidRPr="016A0BFC">
        <w:rPr>
          <w:sz w:val="18"/>
          <w:szCs w:val="18"/>
        </w:rPr>
        <w:t xml:space="preserve">di gruppo </w:t>
      </w:r>
      <w:r w:rsidRPr="016A0BFC">
        <w:rPr>
          <w:sz w:val="18"/>
          <w:szCs w:val="18"/>
        </w:rPr>
        <w:t xml:space="preserve">che </w:t>
      </w:r>
      <w:r w:rsidR="009D60A7" w:rsidRPr="016A0BFC">
        <w:rPr>
          <w:sz w:val="18"/>
          <w:szCs w:val="18"/>
        </w:rPr>
        <w:t xml:space="preserve">analizzi </w:t>
      </w:r>
      <w:r w:rsidRPr="016A0BFC">
        <w:rPr>
          <w:sz w:val="18"/>
          <w:szCs w:val="18"/>
        </w:rPr>
        <w:t xml:space="preserve">una campagna di </w:t>
      </w:r>
      <w:proofErr w:type="spellStart"/>
      <w:r w:rsidR="3748A9B0" w:rsidRPr="016A0BFC">
        <w:rPr>
          <w:sz w:val="18"/>
          <w:szCs w:val="18"/>
        </w:rPr>
        <w:t>digital</w:t>
      </w:r>
      <w:proofErr w:type="spellEnd"/>
      <w:r w:rsidR="3748A9B0" w:rsidRPr="016A0BFC">
        <w:rPr>
          <w:sz w:val="18"/>
          <w:szCs w:val="18"/>
        </w:rPr>
        <w:t xml:space="preserve"> </w:t>
      </w:r>
      <w:proofErr w:type="spellStart"/>
      <w:r w:rsidR="009D60A7" w:rsidRPr="016A0BFC">
        <w:rPr>
          <w:sz w:val="18"/>
          <w:szCs w:val="18"/>
        </w:rPr>
        <w:t>activism</w:t>
      </w:r>
      <w:proofErr w:type="spellEnd"/>
      <w:r w:rsidRPr="016A0BFC">
        <w:rPr>
          <w:sz w:val="18"/>
          <w:szCs w:val="18"/>
        </w:rPr>
        <w:t xml:space="preserve"> </w:t>
      </w:r>
      <w:r w:rsidR="009D60A7" w:rsidRPr="016A0BFC">
        <w:rPr>
          <w:sz w:val="18"/>
          <w:szCs w:val="18"/>
        </w:rPr>
        <w:t>di una celebrity</w:t>
      </w:r>
      <w:r w:rsidRPr="016A0BFC">
        <w:rPr>
          <w:sz w:val="18"/>
          <w:szCs w:val="18"/>
        </w:rPr>
        <w:t xml:space="preserve"> scelt</w:t>
      </w:r>
      <w:r w:rsidR="009D60A7" w:rsidRPr="016A0BFC">
        <w:rPr>
          <w:sz w:val="18"/>
          <w:szCs w:val="18"/>
        </w:rPr>
        <w:t>a</w:t>
      </w:r>
      <w:r w:rsidRPr="016A0BFC">
        <w:rPr>
          <w:sz w:val="18"/>
          <w:szCs w:val="18"/>
        </w:rPr>
        <w:t xml:space="preserve"> dagli studenti, tes</w:t>
      </w:r>
      <w:r w:rsidR="009D60A7" w:rsidRPr="016A0BFC">
        <w:rPr>
          <w:sz w:val="18"/>
          <w:szCs w:val="18"/>
        </w:rPr>
        <w:t>a</w:t>
      </w:r>
      <w:r w:rsidRPr="016A0BFC">
        <w:rPr>
          <w:sz w:val="18"/>
          <w:szCs w:val="18"/>
        </w:rPr>
        <w:t xml:space="preserve"> a verificare la comprensione e l’applicazione dei metodi e degli strumenti proposti durante l’esercitazione oppure, qualora non fosse possibile partecipare all'attività esercitativa, un esame orale sul testo indicato in bibliografia</w:t>
      </w:r>
    </w:p>
    <w:p w14:paraId="223C152C" w14:textId="7B61ADB7" w:rsidR="00220314" w:rsidRPr="00220314" w:rsidRDefault="4149AEE0" w:rsidP="00220314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567" w:hanging="283"/>
        <w:rPr>
          <w:sz w:val="18"/>
          <w:szCs w:val="18"/>
        </w:rPr>
      </w:pPr>
      <w:r w:rsidRPr="016A0BFC">
        <w:rPr>
          <w:sz w:val="18"/>
          <w:szCs w:val="18"/>
        </w:rPr>
        <w:t>La produzione di un elaborato scritto individuale</w:t>
      </w:r>
      <w:r w:rsidR="2D20F2FD" w:rsidRPr="016A0BFC">
        <w:rPr>
          <w:sz w:val="18"/>
          <w:szCs w:val="18"/>
        </w:rPr>
        <w:t>, facoltativo.</w:t>
      </w:r>
    </w:p>
    <w:p w14:paraId="5D877C3F" w14:textId="77777777" w:rsidR="009C138B" w:rsidRPr="009C138B" w:rsidRDefault="009C138B" w:rsidP="009C138B">
      <w:pPr>
        <w:tabs>
          <w:tab w:val="clear" w:pos="284"/>
        </w:tabs>
        <w:spacing w:before="120" w:line="220" w:lineRule="exact"/>
        <w:rPr>
          <w:sz w:val="18"/>
          <w:szCs w:val="18"/>
        </w:rPr>
      </w:pPr>
      <w:r w:rsidRPr="009C138B">
        <w:rPr>
          <w:sz w:val="18"/>
          <w:szCs w:val="18"/>
        </w:rPr>
        <w:t>Il voto finale del corso sarà unico e sarà l’esito:</w:t>
      </w:r>
    </w:p>
    <w:p w14:paraId="31B66916" w14:textId="0833FD28" w:rsidR="009C138B" w:rsidRPr="009C138B" w:rsidRDefault="001832AF" w:rsidP="001832AF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567" w:hanging="283"/>
        <w:rPr>
          <w:sz w:val="18"/>
          <w:szCs w:val="18"/>
        </w:rPr>
      </w:pPr>
      <w:r w:rsidRPr="016A0BFC">
        <w:rPr>
          <w:sz w:val="18"/>
          <w:szCs w:val="18"/>
        </w:rPr>
        <w:t>D</w:t>
      </w:r>
      <w:r w:rsidR="009C138B" w:rsidRPr="016A0BFC">
        <w:rPr>
          <w:sz w:val="18"/>
          <w:szCs w:val="18"/>
        </w:rPr>
        <w:t xml:space="preserve">el risultato della prova scritta o dell’esame orale sulla parte istituzionale del corso che peserà per </w:t>
      </w:r>
      <w:r w:rsidR="39C2F6BE" w:rsidRPr="016A0BFC">
        <w:rPr>
          <w:sz w:val="18"/>
          <w:szCs w:val="18"/>
        </w:rPr>
        <w:t>85</w:t>
      </w:r>
      <w:r w:rsidR="009C138B" w:rsidRPr="016A0BFC">
        <w:rPr>
          <w:sz w:val="18"/>
          <w:szCs w:val="18"/>
        </w:rPr>
        <w:t>% del voto finale: le domande aperte della prova scritta saranno di uguale peso e verranno valutate con un voto espresso in trentesimi</w:t>
      </w:r>
      <w:r w:rsidRPr="016A0BFC">
        <w:rPr>
          <w:sz w:val="18"/>
          <w:szCs w:val="18"/>
        </w:rPr>
        <w:t>.</w:t>
      </w:r>
    </w:p>
    <w:p w14:paraId="5C2F4E20" w14:textId="4B62FE78" w:rsidR="009C138B" w:rsidRPr="001D2DA6" w:rsidRDefault="001832AF">
      <w:pPr>
        <w:pStyle w:val="Paragrafoelenco"/>
        <w:numPr>
          <w:ilvl w:val="0"/>
          <w:numId w:val="1"/>
        </w:numPr>
        <w:tabs>
          <w:tab w:val="clear" w:pos="284"/>
        </w:tabs>
        <w:spacing w:before="120" w:line="220" w:lineRule="exact"/>
        <w:ind w:left="567" w:hanging="283"/>
        <w:rPr>
          <w:sz w:val="18"/>
          <w:szCs w:val="18"/>
        </w:rPr>
      </w:pPr>
      <w:r w:rsidRPr="016A0BFC">
        <w:rPr>
          <w:sz w:val="18"/>
          <w:szCs w:val="18"/>
        </w:rPr>
        <w:t>D</w:t>
      </w:r>
      <w:r w:rsidR="009C138B" w:rsidRPr="016A0BFC">
        <w:rPr>
          <w:sz w:val="18"/>
          <w:szCs w:val="18"/>
        </w:rPr>
        <w:t xml:space="preserve">ei risultati ottenuti </w:t>
      </w:r>
      <w:r w:rsidR="4B184AC7" w:rsidRPr="016A0BFC">
        <w:rPr>
          <w:sz w:val="18"/>
          <w:szCs w:val="18"/>
        </w:rPr>
        <w:t xml:space="preserve">dal lavoro di </w:t>
      </w:r>
      <w:r w:rsidR="1EB8F7FD" w:rsidRPr="016A0BFC">
        <w:rPr>
          <w:sz w:val="18"/>
          <w:szCs w:val="18"/>
        </w:rPr>
        <w:t>analisi</w:t>
      </w:r>
      <w:r w:rsidR="4B184AC7" w:rsidRPr="016A0BFC">
        <w:rPr>
          <w:sz w:val="18"/>
          <w:szCs w:val="18"/>
        </w:rPr>
        <w:t xml:space="preserve"> </w:t>
      </w:r>
      <w:r w:rsidR="009C138B" w:rsidRPr="016A0BFC">
        <w:rPr>
          <w:sz w:val="18"/>
          <w:szCs w:val="18"/>
        </w:rPr>
        <w:t xml:space="preserve"> dell’esercitazione o dall’esame orale sulla bibliografia, espressi in trentesimi e che peseranno per il </w:t>
      </w:r>
      <w:r w:rsidR="5608919B" w:rsidRPr="016A0BFC">
        <w:rPr>
          <w:sz w:val="18"/>
          <w:szCs w:val="18"/>
        </w:rPr>
        <w:t>15</w:t>
      </w:r>
      <w:r w:rsidR="009C138B" w:rsidRPr="016A0BFC">
        <w:rPr>
          <w:sz w:val="18"/>
          <w:szCs w:val="18"/>
        </w:rPr>
        <w:t>% del risultato finale</w:t>
      </w:r>
      <w:r w:rsidRPr="016A0BFC">
        <w:rPr>
          <w:sz w:val="18"/>
          <w:szCs w:val="18"/>
        </w:rPr>
        <w:t>.</w:t>
      </w:r>
    </w:p>
    <w:p w14:paraId="1DD4FEEA" w14:textId="522577E0" w:rsidR="009C138B" w:rsidRPr="009C138B" w:rsidRDefault="009C138B" w:rsidP="001832AF">
      <w:pPr>
        <w:pStyle w:val="Testo2"/>
        <w:spacing w:before="120"/>
      </w:pPr>
      <w:r>
        <w:t>Inoltre gli studenti che parteciperanno a un</w:t>
      </w:r>
      <w:r w:rsidR="004868AF">
        <w:t xml:space="preserve">’inziativa pubblica </w:t>
      </w:r>
      <w:r>
        <w:t xml:space="preserve">(conferenza, mostra, </w:t>
      </w:r>
      <w:r w:rsidR="004868AF">
        <w:t>workshop, etc</w:t>
      </w:r>
      <w:r>
        <w:t>.)</w:t>
      </w:r>
      <w:r w:rsidR="004868AF">
        <w:t xml:space="preserve"> inerente ai temi del corso</w:t>
      </w:r>
      <w:r w:rsidR="19156957">
        <w:t xml:space="preserve"> o approfondiranno uno specifico argomento a loro scelta</w:t>
      </w:r>
      <w:r>
        <w:t>, producendo una relazione scritta , otterranno un punt</w:t>
      </w:r>
      <w:r w:rsidR="7867DBEF">
        <w:t>eggio</w:t>
      </w:r>
      <w:r>
        <w:t xml:space="preserve"> integrativo al voto della parte istituzionale del corso.</w:t>
      </w:r>
    </w:p>
    <w:p w14:paraId="4124DF47" w14:textId="77777777" w:rsidR="009C138B" w:rsidRPr="009C138B" w:rsidRDefault="009C138B" w:rsidP="001832AF">
      <w:pPr>
        <w:tabs>
          <w:tab w:val="clear" w:pos="284"/>
        </w:tabs>
        <w:spacing w:before="120" w:line="220" w:lineRule="exact"/>
        <w:ind w:firstLine="284"/>
        <w:rPr>
          <w:sz w:val="18"/>
          <w:szCs w:val="18"/>
        </w:rPr>
      </w:pPr>
      <w:r w:rsidRPr="009C138B">
        <w:rPr>
          <w:sz w:val="18"/>
          <w:szCs w:val="18"/>
        </w:rPr>
        <w:t xml:space="preserve">Gli studenti, mediante la prova scritta o il colloquio orale, dovranno dimostrare di conoscere la storia, le teorie e gli autori degli internet </w:t>
      </w:r>
      <w:r w:rsidR="004868AF">
        <w:rPr>
          <w:sz w:val="18"/>
          <w:szCs w:val="18"/>
        </w:rPr>
        <w:t xml:space="preserve">e dei social media </w:t>
      </w:r>
      <w:r w:rsidRPr="009C138B">
        <w:rPr>
          <w:sz w:val="18"/>
          <w:szCs w:val="18"/>
        </w:rPr>
        <w:t xml:space="preserve">studies, trattati nella parte generale del corso e di sapersi orientare sui contenuti dei testi inseriti in bibliografia. </w:t>
      </w:r>
    </w:p>
    <w:p w14:paraId="3E968641" w14:textId="77777777" w:rsidR="009C138B" w:rsidRPr="009C138B" w:rsidRDefault="009C138B" w:rsidP="001832AF">
      <w:pPr>
        <w:tabs>
          <w:tab w:val="clear" w:pos="284"/>
        </w:tabs>
        <w:spacing w:before="120" w:line="220" w:lineRule="exact"/>
        <w:ind w:firstLine="284"/>
        <w:rPr>
          <w:sz w:val="18"/>
          <w:szCs w:val="18"/>
        </w:rPr>
      </w:pPr>
      <w:r w:rsidRPr="009C138B">
        <w:rPr>
          <w:sz w:val="18"/>
          <w:szCs w:val="18"/>
        </w:rPr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2FA92ED3" w14:textId="77777777" w:rsidR="009C138B" w:rsidRDefault="009C138B" w:rsidP="009C138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8762BDF" w14:textId="190164A9" w:rsidR="009C138B" w:rsidRPr="009C138B" w:rsidRDefault="009C138B" w:rsidP="1C72435B">
      <w:pPr>
        <w:pStyle w:val="Testo2"/>
        <w:rPr>
          <w:rFonts w:ascii="Times New Roman" w:hAnsi="Times New Roman"/>
          <w:noProof w:val="0"/>
        </w:rPr>
      </w:pPr>
      <w:r w:rsidRPr="1C72435B">
        <w:rPr>
          <w:rFonts w:ascii="Times New Roman" w:hAnsi="Times New Roman"/>
          <w:noProof w:val="0"/>
        </w:rPr>
        <w:t xml:space="preserve">Gli studenti possono trovare sulla pagina personale delle docenti tutte le informazioni relative al programma, al corso in generale e agli eventuali spostamenti di aula o orario. Sulla piattaforma </w:t>
      </w:r>
      <w:proofErr w:type="spellStart"/>
      <w:r w:rsidRPr="1C72435B">
        <w:rPr>
          <w:rFonts w:ascii="Times New Roman" w:hAnsi="Times New Roman"/>
          <w:noProof w:val="0"/>
        </w:rPr>
        <w:t>Blackboard</w:t>
      </w:r>
      <w:proofErr w:type="spellEnd"/>
      <w:r w:rsidRPr="1C72435B">
        <w:rPr>
          <w:rFonts w:ascii="Times New Roman" w:hAnsi="Times New Roman"/>
          <w:noProof w:val="0"/>
        </w:rPr>
        <w:t xml:space="preserve"> del corso saranno</w:t>
      </w:r>
      <w:r w:rsidR="00FF4265" w:rsidRPr="1C72435B">
        <w:rPr>
          <w:rFonts w:ascii="Times New Roman" w:hAnsi="Times New Roman"/>
          <w:noProof w:val="0"/>
        </w:rPr>
        <w:t xml:space="preserve"> invece </w:t>
      </w:r>
      <w:r w:rsidRPr="1C72435B">
        <w:rPr>
          <w:rFonts w:ascii="Times New Roman" w:hAnsi="Times New Roman"/>
          <w:noProof w:val="0"/>
        </w:rPr>
        <w:t>disponibili materiali didattici, documenti, informazioni o avvisi utili</w:t>
      </w:r>
      <w:r w:rsidR="00FF4265" w:rsidRPr="1C72435B">
        <w:rPr>
          <w:rFonts w:ascii="Times New Roman" w:hAnsi="Times New Roman"/>
          <w:noProof w:val="0"/>
        </w:rPr>
        <w:t xml:space="preserve">. La piattaforma verrà altresì usata per l’eventuale svolgimento di </w:t>
      </w:r>
      <w:r w:rsidR="00FF4265" w:rsidRPr="1C72435B">
        <w:rPr>
          <w:rFonts w:ascii="Times New Roman" w:hAnsi="Times New Roman"/>
          <w:noProof w:val="0"/>
        </w:rPr>
        <w:lastRenderedPageBreak/>
        <w:t xml:space="preserve">lezioni online </w:t>
      </w:r>
      <w:r w:rsidR="00456763" w:rsidRPr="1C72435B">
        <w:rPr>
          <w:rFonts w:ascii="Times New Roman" w:hAnsi="Times New Roman"/>
          <w:noProof w:val="0"/>
        </w:rPr>
        <w:t>(</w:t>
      </w:r>
      <w:r w:rsidR="00FF4265" w:rsidRPr="1C72435B">
        <w:rPr>
          <w:rFonts w:ascii="Times New Roman" w:hAnsi="Times New Roman"/>
          <w:noProof w:val="0"/>
        </w:rPr>
        <w:t>sia in modalità sincrona o asincrona</w:t>
      </w:r>
      <w:r w:rsidR="00456763" w:rsidRPr="1C72435B">
        <w:rPr>
          <w:rFonts w:ascii="Times New Roman" w:hAnsi="Times New Roman"/>
          <w:noProof w:val="0"/>
        </w:rPr>
        <w:t>),</w:t>
      </w:r>
      <w:r w:rsidR="00FF4265" w:rsidRPr="1C72435B">
        <w:rPr>
          <w:rFonts w:ascii="Times New Roman" w:hAnsi="Times New Roman"/>
          <w:noProof w:val="0"/>
        </w:rPr>
        <w:t xml:space="preserve"> oltre che per </w:t>
      </w:r>
      <w:r w:rsidR="00456763" w:rsidRPr="1C72435B">
        <w:rPr>
          <w:rFonts w:ascii="Times New Roman" w:hAnsi="Times New Roman"/>
          <w:noProof w:val="0"/>
        </w:rPr>
        <w:t>lo svolgimento di compiti individuali e attività didattiche collaborative da parte degli studenti.</w:t>
      </w:r>
    </w:p>
    <w:p w14:paraId="387DCDF9" w14:textId="77777777" w:rsidR="001832AF" w:rsidRPr="009C138B" w:rsidRDefault="001832AF" w:rsidP="001D2DA6">
      <w:pPr>
        <w:pStyle w:val="Testo2"/>
        <w:rPr>
          <w:i/>
        </w:rPr>
      </w:pPr>
      <w:r w:rsidRPr="009C138B">
        <w:rPr>
          <w:i/>
        </w:rPr>
        <w:t>Prerequisiti</w:t>
      </w:r>
    </w:p>
    <w:p w14:paraId="4D5399A1" w14:textId="77777777" w:rsidR="001832AF" w:rsidRPr="009C138B" w:rsidRDefault="001832AF" w:rsidP="001832AF">
      <w:pPr>
        <w:pStyle w:val="Testo2"/>
        <w:rPr>
          <w:rFonts w:ascii="Times New Roman" w:hAnsi="Times New Roman"/>
          <w:noProof w:val="0"/>
          <w:szCs w:val="24"/>
        </w:rPr>
      </w:pPr>
      <w:r w:rsidRPr="009C138B">
        <w:rPr>
          <w:rFonts w:ascii="Times New Roman" w:hAnsi="Times New Roman"/>
          <w:noProof w:val="0"/>
          <w:szCs w:val="24"/>
        </w:rPr>
        <w:t>Sono prerequisiti fondamentali una conoscenza di base delle teorie della comunicazione, sia interpersonale, sia mediatizzata, e delle principali linee di sviluppo del sistema dei media e dei periodi principali della storia dei media.</w:t>
      </w:r>
    </w:p>
    <w:p w14:paraId="1B399CF8" w14:textId="3A492619" w:rsidR="009C138B" w:rsidRPr="009C138B" w:rsidRDefault="009C138B" w:rsidP="009C138B">
      <w:pPr>
        <w:pStyle w:val="Testo2"/>
        <w:spacing w:before="120"/>
        <w:rPr>
          <w:i/>
        </w:rPr>
      </w:pPr>
      <w:r w:rsidRPr="009C138B">
        <w:rPr>
          <w:i/>
        </w:rPr>
        <w:t>Orario e luogo di ricevimento</w:t>
      </w:r>
      <w:r w:rsidR="0056179D">
        <w:rPr>
          <w:i/>
        </w:rPr>
        <w:t xml:space="preserve"> degli studenti</w:t>
      </w:r>
    </w:p>
    <w:p w14:paraId="0C4783A7" w14:textId="2AD739F3" w:rsidR="009C138B" w:rsidRDefault="007F3CD2" w:rsidP="009C138B">
      <w:pPr>
        <w:pStyle w:val="Testo2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La</w:t>
      </w:r>
      <w:r w:rsidR="009C138B" w:rsidRPr="009C138B">
        <w:rPr>
          <w:rFonts w:ascii="Times New Roman" w:hAnsi="Times New Roman"/>
          <w:noProof w:val="0"/>
          <w:szCs w:val="24"/>
        </w:rPr>
        <w:t xml:space="preserve"> Prof. Barbara Scifo riceve gli studenti il mercoledì dalle ore 15,00 presso il Dipartimento di Scienze della Comunicazione e dello Spettacolo (via S. Agnese, IV piano), su appuntamento, confermato via e-mail.</w:t>
      </w:r>
    </w:p>
    <w:p w14:paraId="1DD6DA53" w14:textId="71D0B5AA" w:rsidR="007F3CD2" w:rsidRDefault="007F3CD2" w:rsidP="009C138B">
      <w:pPr>
        <w:pStyle w:val="Testo2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 xml:space="preserve">La Prof. Giovanna Mascheroni </w:t>
      </w:r>
      <w:r w:rsidRPr="009C138B">
        <w:rPr>
          <w:rFonts w:ascii="Times New Roman" w:hAnsi="Times New Roman"/>
          <w:noProof w:val="0"/>
          <w:szCs w:val="24"/>
        </w:rPr>
        <w:t xml:space="preserve">riceve gli studenti il </w:t>
      </w:r>
      <w:r>
        <w:rPr>
          <w:rFonts w:ascii="Times New Roman" w:hAnsi="Times New Roman"/>
          <w:noProof w:val="0"/>
          <w:szCs w:val="24"/>
        </w:rPr>
        <w:t>lunedì</w:t>
      </w:r>
      <w:r w:rsidRPr="009C138B">
        <w:rPr>
          <w:rFonts w:ascii="Times New Roman" w:hAnsi="Times New Roman"/>
          <w:noProof w:val="0"/>
          <w:szCs w:val="24"/>
        </w:rPr>
        <w:t xml:space="preserve"> dalle ore 1</w:t>
      </w:r>
      <w:r>
        <w:rPr>
          <w:rFonts w:ascii="Times New Roman" w:hAnsi="Times New Roman"/>
          <w:noProof w:val="0"/>
          <w:szCs w:val="24"/>
        </w:rPr>
        <w:t>6</w:t>
      </w:r>
      <w:r w:rsidRPr="009C138B">
        <w:rPr>
          <w:rFonts w:ascii="Times New Roman" w:hAnsi="Times New Roman"/>
          <w:noProof w:val="0"/>
          <w:szCs w:val="24"/>
        </w:rPr>
        <w:t>,</w:t>
      </w:r>
      <w:r>
        <w:rPr>
          <w:rFonts w:ascii="Times New Roman" w:hAnsi="Times New Roman"/>
          <w:noProof w:val="0"/>
          <w:szCs w:val="24"/>
        </w:rPr>
        <w:t>3</w:t>
      </w:r>
      <w:r w:rsidRPr="009C138B">
        <w:rPr>
          <w:rFonts w:ascii="Times New Roman" w:hAnsi="Times New Roman"/>
          <w:noProof w:val="0"/>
          <w:szCs w:val="24"/>
        </w:rPr>
        <w:t>0 presso il Dipartimento di Scienze della Comunicazione e dello Spettacolo (via S. Agnese, IV piano)</w:t>
      </w:r>
      <w:r w:rsidR="001D2DA6">
        <w:rPr>
          <w:rFonts w:ascii="Times New Roman" w:hAnsi="Times New Roman"/>
          <w:noProof w:val="0"/>
          <w:szCs w:val="24"/>
        </w:rPr>
        <w:t>.</w:t>
      </w:r>
    </w:p>
    <w:p w14:paraId="2E9261EE" w14:textId="4DD6EBAA" w:rsidR="00A252DC" w:rsidRDefault="00A252DC" w:rsidP="016A0BFC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.</w:t>
      </w:r>
    </w:p>
    <w:sectPr w:rsidR="00A252D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D215" w14:textId="77777777" w:rsidR="001043A1" w:rsidRDefault="001043A1" w:rsidP="001043A1">
      <w:pPr>
        <w:spacing w:line="240" w:lineRule="auto"/>
      </w:pPr>
      <w:r>
        <w:separator/>
      </w:r>
    </w:p>
  </w:endnote>
  <w:endnote w:type="continuationSeparator" w:id="0">
    <w:p w14:paraId="431A8AB5" w14:textId="77777777" w:rsidR="001043A1" w:rsidRDefault="001043A1" w:rsidP="00104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80BE" w14:textId="77777777" w:rsidR="001043A1" w:rsidRDefault="001043A1" w:rsidP="001043A1">
      <w:pPr>
        <w:spacing w:line="240" w:lineRule="auto"/>
      </w:pPr>
      <w:r>
        <w:separator/>
      </w:r>
    </w:p>
  </w:footnote>
  <w:footnote w:type="continuationSeparator" w:id="0">
    <w:p w14:paraId="3703DA4E" w14:textId="77777777" w:rsidR="001043A1" w:rsidRDefault="001043A1" w:rsidP="001043A1">
      <w:pPr>
        <w:spacing w:line="240" w:lineRule="auto"/>
      </w:pPr>
      <w:r>
        <w:continuationSeparator/>
      </w:r>
    </w:p>
  </w:footnote>
  <w:footnote w:id="1">
    <w:p w14:paraId="773B8849" w14:textId="679D8E9A" w:rsidR="001043A1" w:rsidRDefault="001043A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CE5"/>
    <w:multiLevelType w:val="hybridMultilevel"/>
    <w:tmpl w:val="E3F600A2"/>
    <w:lvl w:ilvl="0" w:tplc="9F10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AB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28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C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6B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8C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A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221F7A"/>
    <w:multiLevelType w:val="hybridMultilevel"/>
    <w:tmpl w:val="BF0E30AA"/>
    <w:lvl w:ilvl="0" w:tplc="8A00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1630"/>
    <w:multiLevelType w:val="hybridMultilevel"/>
    <w:tmpl w:val="C63A2438"/>
    <w:lvl w:ilvl="0" w:tplc="97062DCE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45668"/>
    <w:multiLevelType w:val="hybridMultilevel"/>
    <w:tmpl w:val="4D8A372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B81483"/>
    <w:multiLevelType w:val="hybridMultilevel"/>
    <w:tmpl w:val="1E0AA754"/>
    <w:lvl w:ilvl="0" w:tplc="CB8AE6EA">
      <w:start w:val="6"/>
      <w:numFmt w:val="bullet"/>
      <w:lvlText w:val="-"/>
      <w:lvlJc w:val="left"/>
      <w:pPr>
        <w:ind w:left="704" w:hanging="42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86C26"/>
    <w:multiLevelType w:val="hybridMultilevel"/>
    <w:tmpl w:val="D5CC6D48"/>
    <w:lvl w:ilvl="0" w:tplc="4DD8B0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B0E"/>
    <w:multiLevelType w:val="multilevel"/>
    <w:tmpl w:val="3350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664205"/>
    <w:multiLevelType w:val="hybridMultilevel"/>
    <w:tmpl w:val="07AE1840"/>
    <w:lvl w:ilvl="0" w:tplc="BE2E9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A4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02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C0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2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D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E1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20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C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C436BF"/>
    <w:multiLevelType w:val="hybridMultilevel"/>
    <w:tmpl w:val="A4641BA4"/>
    <w:lvl w:ilvl="0" w:tplc="12943FD8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110899">
    <w:abstractNumId w:val="4"/>
  </w:num>
  <w:num w:numId="2" w16cid:durableId="627318390">
    <w:abstractNumId w:val="3"/>
  </w:num>
  <w:num w:numId="3" w16cid:durableId="1310018201">
    <w:abstractNumId w:val="5"/>
  </w:num>
  <w:num w:numId="4" w16cid:durableId="574556660">
    <w:abstractNumId w:val="2"/>
  </w:num>
  <w:num w:numId="5" w16cid:durableId="38209081">
    <w:abstractNumId w:val="7"/>
  </w:num>
  <w:num w:numId="6" w16cid:durableId="851843238">
    <w:abstractNumId w:val="0"/>
  </w:num>
  <w:num w:numId="7" w16cid:durableId="1288005374">
    <w:abstractNumId w:val="1"/>
  </w:num>
  <w:num w:numId="8" w16cid:durableId="1251549317">
    <w:abstractNumId w:val="8"/>
  </w:num>
  <w:num w:numId="9" w16cid:durableId="1595170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8B"/>
    <w:rsid w:val="0004020C"/>
    <w:rsid w:val="00043B7C"/>
    <w:rsid w:val="001043A1"/>
    <w:rsid w:val="001832AF"/>
    <w:rsid w:val="00187B99"/>
    <w:rsid w:val="001D2DA6"/>
    <w:rsid w:val="001E565C"/>
    <w:rsid w:val="002014DD"/>
    <w:rsid w:val="00220314"/>
    <w:rsid w:val="0027608E"/>
    <w:rsid w:val="002C3742"/>
    <w:rsid w:val="002D5E17"/>
    <w:rsid w:val="00311EFE"/>
    <w:rsid w:val="00434F10"/>
    <w:rsid w:val="00456763"/>
    <w:rsid w:val="004868AF"/>
    <w:rsid w:val="00496495"/>
    <w:rsid w:val="004C3E62"/>
    <w:rsid w:val="004D1217"/>
    <w:rsid w:val="004D6008"/>
    <w:rsid w:val="004E225E"/>
    <w:rsid w:val="00530757"/>
    <w:rsid w:val="00561301"/>
    <w:rsid w:val="0056179D"/>
    <w:rsid w:val="00591896"/>
    <w:rsid w:val="00592CB4"/>
    <w:rsid w:val="005C1E54"/>
    <w:rsid w:val="005E55DC"/>
    <w:rsid w:val="00640794"/>
    <w:rsid w:val="006F1772"/>
    <w:rsid w:val="00783FDE"/>
    <w:rsid w:val="00786E3C"/>
    <w:rsid w:val="007F3CD2"/>
    <w:rsid w:val="008025BF"/>
    <w:rsid w:val="008321B5"/>
    <w:rsid w:val="0088172D"/>
    <w:rsid w:val="008942E7"/>
    <w:rsid w:val="008A1204"/>
    <w:rsid w:val="008B007C"/>
    <w:rsid w:val="008E580A"/>
    <w:rsid w:val="00900CCA"/>
    <w:rsid w:val="00924B77"/>
    <w:rsid w:val="00940DA2"/>
    <w:rsid w:val="009B7D2A"/>
    <w:rsid w:val="009C138B"/>
    <w:rsid w:val="009D3428"/>
    <w:rsid w:val="009D60A7"/>
    <w:rsid w:val="009E055C"/>
    <w:rsid w:val="00A17565"/>
    <w:rsid w:val="00A252DC"/>
    <w:rsid w:val="00A74F6F"/>
    <w:rsid w:val="00AD7557"/>
    <w:rsid w:val="00B030C3"/>
    <w:rsid w:val="00B201CC"/>
    <w:rsid w:val="00B50C5D"/>
    <w:rsid w:val="00B51253"/>
    <w:rsid w:val="00B525CC"/>
    <w:rsid w:val="00BC42C0"/>
    <w:rsid w:val="00C66402"/>
    <w:rsid w:val="00CB150D"/>
    <w:rsid w:val="00D404F2"/>
    <w:rsid w:val="00E607E6"/>
    <w:rsid w:val="00EF75FD"/>
    <w:rsid w:val="00F257A9"/>
    <w:rsid w:val="00FA7A8F"/>
    <w:rsid w:val="00FF4265"/>
    <w:rsid w:val="016A0BFC"/>
    <w:rsid w:val="03207018"/>
    <w:rsid w:val="07188FF2"/>
    <w:rsid w:val="073E28D4"/>
    <w:rsid w:val="080D0998"/>
    <w:rsid w:val="1676222A"/>
    <w:rsid w:val="18F7A349"/>
    <w:rsid w:val="19156957"/>
    <w:rsid w:val="1AE022DF"/>
    <w:rsid w:val="1C72435B"/>
    <w:rsid w:val="1C7BF340"/>
    <w:rsid w:val="1E17C3A1"/>
    <w:rsid w:val="1EB8F7FD"/>
    <w:rsid w:val="1FCB28C8"/>
    <w:rsid w:val="2668D9F3"/>
    <w:rsid w:val="26BA5C99"/>
    <w:rsid w:val="2B4FAE3E"/>
    <w:rsid w:val="2B584369"/>
    <w:rsid w:val="2D20F2FD"/>
    <w:rsid w:val="2DEF4A6B"/>
    <w:rsid w:val="2F08A430"/>
    <w:rsid w:val="3748A9B0"/>
    <w:rsid w:val="39C2F6BE"/>
    <w:rsid w:val="3D91DB6B"/>
    <w:rsid w:val="3F881639"/>
    <w:rsid w:val="40B8E295"/>
    <w:rsid w:val="4149AEE0"/>
    <w:rsid w:val="458C53B8"/>
    <w:rsid w:val="4B184AC7"/>
    <w:rsid w:val="4C05D0D0"/>
    <w:rsid w:val="4D4133D7"/>
    <w:rsid w:val="554C45BC"/>
    <w:rsid w:val="5608919B"/>
    <w:rsid w:val="59E9D3C1"/>
    <w:rsid w:val="5A89274D"/>
    <w:rsid w:val="5BB543C6"/>
    <w:rsid w:val="63CE86AB"/>
    <w:rsid w:val="64BA5C18"/>
    <w:rsid w:val="655F41CA"/>
    <w:rsid w:val="656A570C"/>
    <w:rsid w:val="68A1F7CE"/>
    <w:rsid w:val="69872F92"/>
    <w:rsid w:val="6D0A64EC"/>
    <w:rsid w:val="704205AE"/>
    <w:rsid w:val="7867DBEF"/>
    <w:rsid w:val="7C36C09C"/>
    <w:rsid w:val="7CACB9A4"/>
    <w:rsid w:val="7FE8C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E3EF2"/>
  <w15:chartTrackingRefBased/>
  <w15:docId w15:val="{1BEC5480-635A-4A4C-932F-1F5D7821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138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C138B"/>
    <w:pPr>
      <w:ind w:left="720"/>
      <w:contextualSpacing/>
    </w:pPr>
  </w:style>
  <w:style w:type="character" w:styleId="Rimandocommento">
    <w:name w:val="annotation reference"/>
    <w:basedOn w:val="Carpredefinitoparagrafo"/>
    <w:rsid w:val="00B201C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01C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201C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201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201CC"/>
    <w:rPr>
      <w:b/>
      <w:bCs/>
    </w:rPr>
  </w:style>
  <w:style w:type="paragraph" w:styleId="Revisione">
    <w:name w:val="Revision"/>
    <w:hidden/>
    <w:uiPriority w:val="99"/>
    <w:semiHidden/>
    <w:rsid w:val="00B201CC"/>
    <w:rPr>
      <w:szCs w:val="24"/>
    </w:rPr>
  </w:style>
  <w:style w:type="paragraph" w:customStyle="1" w:styleId="xxmsonormal">
    <w:name w:val="x_xmsonormal"/>
    <w:basedOn w:val="Normale"/>
    <w:rsid w:val="0022031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043A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3A1"/>
  </w:style>
  <w:style w:type="character" w:styleId="Rimandonotaapidipagina">
    <w:name w:val="footnote reference"/>
    <w:basedOn w:val="Carpredefinitoparagrafo"/>
    <w:rsid w:val="001043A1"/>
    <w:rPr>
      <w:vertAlign w:val="superscript"/>
    </w:rPr>
  </w:style>
  <w:style w:type="character" w:styleId="Collegamentoipertestuale">
    <w:name w:val="Hyperlink"/>
    <w:basedOn w:val="Carpredefinitoparagrafo"/>
    <w:rsid w:val="001043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71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205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briele-balbi-paolo-magaudda/media-digitali-la-storia-i-contesti-sociali-le-narrazioni-9788859300670-700595.html" TargetMode="External"/><Relationship Id="rId13" Type="http://schemas.openxmlformats.org/officeDocument/2006/relationships/hyperlink" Target="https://librerie.unicatt.it/scheda-libro/guido-di-fraia/social-media-marketing-strategie-e-tecniche-per-aziende-b2b-e-b2c-9788820366070-22839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lessandro-caliandro-alessandro-gandini/i-metodi-digitali-nella-ricerca-sociale-9788843096053-67088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nicoletta-vittadini/social-media-studies-i-social-media-alla-soglia-della-maturita-storia-teorie-e-temi-9788891768568-54713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ciano-paccagnella-agnese-vellar/vivere-online-identita-relazioni-conoscenza-9788815263629-237984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B3BE-AD23-45B1-B31E-F9E0634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1170</Words>
  <Characters>8071</Characters>
  <Application>Microsoft Office Word</Application>
  <DocSecurity>0</DocSecurity>
  <Lines>67</Lines>
  <Paragraphs>18</Paragraphs>
  <ScaleCrop>false</ScaleCrop>
  <Company>U.C.S.C. MILANO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2023-05-08T07:04:00Z</dcterms:created>
  <dcterms:modified xsi:type="dcterms:W3CDTF">2023-07-05T12:15:00Z</dcterms:modified>
</cp:coreProperties>
</file>