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299" w14:textId="77777777" w:rsidR="00813D35" w:rsidRDefault="00813D35" w:rsidP="00813D35">
      <w:pPr>
        <w:pStyle w:val="Titolo1"/>
        <w:tabs>
          <w:tab w:val="left" w:pos="2128"/>
        </w:tabs>
        <w:ind w:left="0" w:firstLine="0"/>
      </w:pPr>
      <w:r w:rsidRPr="00766A89">
        <w:t>Storia sociale</w:t>
      </w:r>
    </w:p>
    <w:p w14:paraId="660936AA" w14:textId="77777777" w:rsidR="00D115BC" w:rsidRDefault="00813D35" w:rsidP="00D115BC">
      <w:pPr>
        <w:pStyle w:val="Titolo2"/>
      </w:pPr>
      <w:r w:rsidRPr="00766A89">
        <w:t>Prof. Elena Riva</w:t>
      </w:r>
      <w:r w:rsidR="001B3CD1">
        <w:t>; Prof.</w:t>
      </w:r>
      <w:r w:rsidR="00D115BC" w:rsidRPr="00766A89">
        <w:t xml:space="preserve"> E</w:t>
      </w:r>
      <w:r w:rsidR="003058FC">
        <w:t>nrico Berbenni</w:t>
      </w:r>
    </w:p>
    <w:p w14:paraId="0A8304DB" w14:textId="77777777" w:rsidR="002D5E17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F5E0B04" w14:textId="77777777" w:rsidR="00B03274" w:rsidRDefault="00813D35" w:rsidP="007F3FC7">
      <w:pPr>
        <w:rPr>
          <w:rFonts w:eastAsia="MS Mincho"/>
        </w:rPr>
      </w:pPr>
      <w:r>
        <w:rPr>
          <w:rFonts w:eastAsia="MS Mincho"/>
        </w:rPr>
        <w:t>Il corso si pone l’obiettivo di</w:t>
      </w:r>
      <w:r w:rsidRPr="00766A89">
        <w:rPr>
          <w:rFonts w:eastAsia="MS Mincho"/>
        </w:rPr>
        <w:t xml:space="preserve"> affrontare la storia sociale</w:t>
      </w:r>
      <w:r w:rsidR="008E76AF">
        <w:rPr>
          <w:rFonts w:eastAsia="MS Mincho"/>
        </w:rPr>
        <w:t xml:space="preserve"> </w:t>
      </w:r>
      <w:r w:rsidRPr="00766A89">
        <w:rPr>
          <w:rFonts w:eastAsia="MS Mincho"/>
        </w:rPr>
        <w:t>europea tra antico regime ed età contemporanea, con particolare attenzione allo sviluppo delle pratiche di welfare e di assistenza sociale</w:t>
      </w:r>
      <w:r w:rsidR="00B03274">
        <w:rPr>
          <w:rFonts w:eastAsia="MS Mincho"/>
        </w:rPr>
        <w:t xml:space="preserve"> nel contesto economico e sociale che le ha prodotte</w:t>
      </w:r>
      <w:r w:rsidRPr="00766A89">
        <w:rPr>
          <w:rFonts w:eastAsia="MS Mincho"/>
        </w:rPr>
        <w:t>.</w:t>
      </w:r>
    </w:p>
    <w:p w14:paraId="35D980E7" w14:textId="77777777" w:rsidR="00813D35" w:rsidRDefault="00813D35" w:rsidP="007F3FC7">
      <w:pPr>
        <w:rPr>
          <w:rFonts w:eastAsia="MS Mincho"/>
        </w:rPr>
      </w:pPr>
      <w:r w:rsidRPr="00766A89">
        <w:rPr>
          <w:rFonts w:eastAsia="MS Mincho"/>
        </w:rPr>
        <w:t>In particolare, si porrà all'attenzione degli studenti la lettura di questi temi attraverso la chiave interpretativa della cittadinanza.</w:t>
      </w:r>
    </w:p>
    <w:p w14:paraId="7432FFB2" w14:textId="77777777" w:rsidR="00813D35" w:rsidRDefault="00813D35" w:rsidP="007F3FC7">
      <w:r>
        <w:t>Nello specifico gli obiettivi dell’insegnamento sono:</w:t>
      </w:r>
    </w:p>
    <w:p w14:paraId="63885170" w14:textId="77777777" w:rsidR="00135AB3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i</w:t>
      </w:r>
      <w:r w:rsidR="00135AB3">
        <w:t xml:space="preserve">nquadrare il contesto socio-economico all’interno del quale si innesta l’evoluzione del welfare e dell’assistenza, evidenziandone </w:t>
      </w:r>
      <w:r w:rsidR="004F7AA6">
        <w:t xml:space="preserve">i punti di </w:t>
      </w:r>
      <w:r w:rsidR="00135AB3">
        <w:t xml:space="preserve">continuità e </w:t>
      </w:r>
      <w:r w:rsidR="001D0D84">
        <w:t xml:space="preserve">di </w:t>
      </w:r>
      <w:r w:rsidR="00135AB3">
        <w:t>rottur</w:t>
      </w:r>
      <w:r w:rsidR="00BD173F">
        <w:t>a</w:t>
      </w:r>
      <w:r w:rsidR="009A20DF">
        <w:t xml:space="preserve"> tra età moderna e contemporanea</w:t>
      </w:r>
      <w:r w:rsidR="00135AB3">
        <w:t>.</w:t>
      </w:r>
    </w:p>
    <w:p w14:paraId="7FA9269A" w14:textId="77777777" w:rsidR="002E4C96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f</w:t>
      </w:r>
      <w:r w:rsidR="00813D35">
        <w:t>ornire la consapevolezza delle modalità con cui storicamente si affermano i temi del welfare e dell’assistenza sociale, focalizzando l’attenzione sul lessico disciplinare, sulle fonti e sui problemi generali dell’interpretazione storiografica;</w:t>
      </w:r>
    </w:p>
    <w:p w14:paraId="173AD7E3" w14:textId="77777777" w:rsidR="005F56FE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s</w:t>
      </w:r>
      <w:r w:rsidR="005F56FE">
        <w:t>viluppare un approccio critico allo studio della disciplina, attento ai nessi causali e alle relazioni di lungo periodo tra passato e presente.</w:t>
      </w:r>
    </w:p>
    <w:p w14:paraId="4778CF58" w14:textId="77777777" w:rsidR="00813D35" w:rsidRDefault="005F56FE" w:rsidP="00606610">
      <w:r>
        <w:t xml:space="preserve"> </w:t>
      </w:r>
      <w:r w:rsidR="00813D35">
        <w:t>Al termine del corso, lo studente sarà in grado di:</w:t>
      </w:r>
    </w:p>
    <w:p w14:paraId="00B73F6F" w14:textId="57F2C3A1" w:rsidR="007F3FC7" w:rsidRDefault="005C03F4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 xml:space="preserve">collocare gli snodi fondamentali della storia del welfare e dell’assistenza </w:t>
      </w:r>
      <w:r w:rsidR="007B323F">
        <w:t>all’interno di</w:t>
      </w:r>
      <w:r>
        <w:t xml:space="preserve"> trasformazioni socio-economiche di lungo periodo, acquisendo una comprensione degli stessi </w:t>
      </w:r>
      <w:r w:rsidR="00813D35">
        <w:t>anche in chiave interdisciplinare e di cittadinanza;</w:t>
      </w:r>
    </w:p>
    <w:p w14:paraId="11093E59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conoscere e sviluppare capacità di comprensione applicata che gli consentano di realizzare interventi educativi e formativi anche attraverso la consapevolezza delle dinamiche storiche e culturali sottese;</w:t>
      </w:r>
      <w:r w:rsidR="007F3FC7">
        <w:t xml:space="preserve"> </w:t>
      </w:r>
    </w:p>
    <w:p w14:paraId="2AA99894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saper comunicare informazioni relative alla storia sociale utilizzando il lessico specialistico;</w:t>
      </w:r>
      <w:r w:rsidR="007F3FC7">
        <w:t xml:space="preserve"> </w:t>
      </w:r>
    </w:p>
    <w:p w14:paraId="474F263E" w14:textId="77777777" w:rsidR="00813D35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 w:rsidRPr="00F61962">
        <w:t>sviluppare un’autonomia di giudizio attingendo informazioni da testi di riferimento e dal dibattito culturale contemporaneo</w:t>
      </w:r>
      <w:r>
        <w:t>.</w:t>
      </w:r>
    </w:p>
    <w:p w14:paraId="427AEAC2" w14:textId="77777777" w:rsidR="00813D35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8CE88D" w14:textId="6D65F83A" w:rsidR="00781078" w:rsidRDefault="00781078" w:rsidP="00813D35">
      <w:pPr>
        <w:rPr>
          <w:rFonts w:eastAsia="MS Mincho"/>
        </w:rPr>
      </w:pPr>
      <w:r>
        <w:rPr>
          <w:rFonts w:eastAsia="MS Mincho"/>
        </w:rPr>
        <w:t>Il corso si articola in due parti.</w:t>
      </w:r>
      <w:r w:rsidR="00664A21">
        <w:rPr>
          <w:rFonts w:eastAsia="MS Mincho"/>
        </w:rPr>
        <w:t xml:space="preserve"> </w:t>
      </w:r>
      <w:r w:rsidR="008E76AF">
        <w:rPr>
          <w:rFonts w:eastAsia="MS Mincho"/>
        </w:rPr>
        <w:t>Una parte (</w:t>
      </w:r>
      <w:r w:rsidR="00317485" w:rsidRPr="00736598">
        <w:rPr>
          <w:rFonts w:eastAsia="MS Mincho"/>
        </w:rPr>
        <w:t>2</w:t>
      </w:r>
      <w:r w:rsidR="008E76AF" w:rsidRPr="00736598">
        <w:rPr>
          <w:rFonts w:eastAsia="MS Mincho"/>
        </w:rPr>
        <w:t>0</w:t>
      </w:r>
      <w:r w:rsidR="008E76AF">
        <w:rPr>
          <w:rFonts w:eastAsia="MS Mincho"/>
        </w:rPr>
        <w:t xml:space="preserve"> ore tenute dal</w:t>
      </w:r>
      <w:r w:rsidR="00D47C55">
        <w:rPr>
          <w:rFonts w:eastAsia="MS Mincho"/>
        </w:rPr>
        <w:t xml:space="preserve"> Prof.</w:t>
      </w:r>
      <w:r w:rsidR="00B13BDA">
        <w:rPr>
          <w:rFonts w:eastAsia="MS Mincho"/>
        </w:rPr>
        <w:t xml:space="preserve"> Berbenni)</w:t>
      </w:r>
      <w:r w:rsidR="00664A21">
        <w:rPr>
          <w:rFonts w:eastAsia="MS Mincho"/>
        </w:rPr>
        <w:t xml:space="preserve"> affronterà i principali snodi della storia economica tra età moderna e contemporanea, fornendo il necessario background concettuale per cogliere e interpretare le diverse istanze di assistenza e welfare espresse nel corso dei secoli.</w:t>
      </w:r>
    </w:p>
    <w:p w14:paraId="38C2150E" w14:textId="2E2763C4" w:rsidR="00813D35" w:rsidRDefault="008E76AF" w:rsidP="00813D35">
      <w:pPr>
        <w:rPr>
          <w:rFonts w:eastAsia="MS Mincho"/>
        </w:rPr>
      </w:pPr>
      <w:r>
        <w:rPr>
          <w:rFonts w:eastAsia="MS Mincho"/>
        </w:rPr>
        <w:t xml:space="preserve">Il resto del corso </w:t>
      </w:r>
      <w:r w:rsidRPr="00736598">
        <w:rPr>
          <w:rFonts w:eastAsia="MS Mincho"/>
        </w:rPr>
        <w:t>(</w:t>
      </w:r>
      <w:r w:rsidR="00232177" w:rsidRPr="00736598">
        <w:rPr>
          <w:rFonts w:eastAsia="MS Mincho"/>
        </w:rPr>
        <w:t>2</w:t>
      </w:r>
      <w:r w:rsidRPr="00736598">
        <w:rPr>
          <w:rFonts w:eastAsia="MS Mincho"/>
        </w:rPr>
        <w:t>0</w:t>
      </w:r>
      <w:r>
        <w:rPr>
          <w:rFonts w:eastAsia="MS Mincho"/>
        </w:rPr>
        <w:t xml:space="preserve"> ore</w:t>
      </w:r>
      <w:r w:rsidR="003F6ADA">
        <w:rPr>
          <w:rFonts w:eastAsia="MS Mincho"/>
        </w:rPr>
        <w:t xml:space="preserve"> tenuta dalla prof.ssa Riva</w:t>
      </w:r>
      <w:r>
        <w:rPr>
          <w:rFonts w:eastAsia="MS Mincho"/>
        </w:rPr>
        <w:t xml:space="preserve">) </w:t>
      </w:r>
      <w:r w:rsidR="00813D35">
        <w:rPr>
          <w:rFonts w:eastAsia="MS Mincho"/>
        </w:rPr>
        <w:t>verterà sull’analisi dell</w:t>
      </w:r>
      <w:r w:rsidR="00813D35" w:rsidRPr="00766A89">
        <w:rPr>
          <w:rFonts w:eastAsia="MS Mincho"/>
        </w:rPr>
        <w:t>e dinamiche</w:t>
      </w:r>
      <w:r w:rsidR="00813D35">
        <w:rPr>
          <w:rFonts w:eastAsia="MS Mincho"/>
        </w:rPr>
        <w:t xml:space="preserve"> storiche proprie di una società complessa. Oltre alle</w:t>
      </w:r>
      <w:r w:rsidR="00813D35" w:rsidRPr="00766A89">
        <w:rPr>
          <w:rFonts w:eastAsia="MS Mincho"/>
        </w:rPr>
        <w:t xml:space="preserve"> cara</w:t>
      </w:r>
      <w:r w:rsidR="00813D35">
        <w:rPr>
          <w:rFonts w:eastAsia="MS Mincho"/>
        </w:rPr>
        <w:t>tteristiche generali dello sviluppo sociale lette in chiave</w:t>
      </w:r>
      <w:r w:rsidR="00813D35" w:rsidRPr="00766A89">
        <w:rPr>
          <w:rFonts w:eastAsia="MS Mincho"/>
        </w:rPr>
        <w:t xml:space="preserve"> di </w:t>
      </w:r>
      <w:r w:rsidR="00813D35">
        <w:rPr>
          <w:rFonts w:eastAsia="MS Mincho"/>
        </w:rPr>
        <w:t xml:space="preserve">cittadinanza, le lezioni faranno </w:t>
      </w:r>
      <w:r w:rsidR="00813D35">
        <w:rPr>
          <w:rFonts w:eastAsia="MS Mincho"/>
        </w:rPr>
        <w:lastRenderedPageBreak/>
        <w:t>particolare riferimento</w:t>
      </w:r>
      <w:r w:rsidR="00813D35" w:rsidRPr="00766A89">
        <w:rPr>
          <w:rFonts w:eastAsia="MS Mincho"/>
        </w:rPr>
        <w:t xml:space="preserve"> allo sviluppo delle pratiche di welfare</w:t>
      </w:r>
      <w:r w:rsidR="00813D35">
        <w:rPr>
          <w:rFonts w:eastAsia="MS Mincho"/>
        </w:rPr>
        <w:t xml:space="preserve"> e di assistenza sociale in età moderna e contemporanea</w:t>
      </w:r>
      <w:r w:rsidR="00813D35" w:rsidRPr="00766A89">
        <w:rPr>
          <w:rFonts w:eastAsia="MS Mincho"/>
        </w:rPr>
        <w:t>.</w:t>
      </w:r>
    </w:p>
    <w:p w14:paraId="08AE9DE5" w14:textId="316449D5" w:rsidR="00813D35" w:rsidRPr="00606610" w:rsidRDefault="00813D35" w:rsidP="006066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2EC4">
        <w:rPr>
          <w:rStyle w:val="Rimandonotaapidipagina"/>
          <w:b/>
          <w:i/>
          <w:sz w:val="18"/>
        </w:rPr>
        <w:footnoteReference w:id="1"/>
      </w:r>
    </w:p>
    <w:p w14:paraId="553C7AA0" w14:textId="091290CC" w:rsidR="00813D35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R. Cutini,</w:t>
      </w:r>
      <w:r w:rsidRPr="001B3CD1">
        <w:rPr>
          <w:rFonts w:ascii="Times" w:hAnsi="Times"/>
          <w:i/>
          <w:noProof/>
          <w:spacing w:val="-5"/>
          <w:sz w:val="18"/>
        </w:rPr>
        <w:t xml:space="preserve"> Promuovere la democrazia. Storia degli assistenti sociali nell’Italia del secondo dopoguerra (1944-1860),</w:t>
      </w:r>
      <w:r w:rsidRPr="001B3CD1">
        <w:rPr>
          <w:rFonts w:ascii="Times" w:hAnsi="Times"/>
          <w:noProof/>
          <w:spacing w:val="-5"/>
          <w:sz w:val="18"/>
        </w:rPr>
        <w:t xml:space="preserve"> Viella, Roma, 2018</w:t>
      </w:r>
      <w:r w:rsidR="00736598">
        <w:rPr>
          <w:rFonts w:ascii="Times" w:hAnsi="Times"/>
          <w:noProof/>
          <w:spacing w:val="-5"/>
          <w:sz w:val="18"/>
        </w:rPr>
        <w:t xml:space="preserve"> (Questo volume fa riferimento alla parte di corso tenuta dalla prof.ssa Riva)</w:t>
      </w:r>
      <w:r w:rsidR="000F2EC4">
        <w:rPr>
          <w:rFonts w:ascii="Times" w:hAnsi="Times"/>
          <w:noProof/>
          <w:spacing w:val="-5"/>
          <w:sz w:val="18"/>
        </w:rPr>
        <w:t xml:space="preserve"> </w:t>
      </w:r>
      <w:hyperlink r:id="rId8" w:history="1">
        <w:r w:rsidR="000F2EC4" w:rsidRPr="000F2EC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C3B27C" w14:textId="169AE22D" w:rsidR="001F248C" w:rsidRPr="001F248C" w:rsidRDefault="001F248C" w:rsidP="001F248C">
      <w:pPr>
        <w:rPr>
          <w:sz w:val="24"/>
        </w:rPr>
      </w:pPr>
      <w:r w:rsidRPr="00736598">
        <w:rPr>
          <w:rFonts w:ascii="Times" w:hAnsi="Times"/>
          <w:color w:val="000000"/>
          <w:spacing w:val="-5"/>
          <w:sz w:val="22"/>
          <w:szCs w:val="22"/>
        </w:rPr>
        <w:t>-</w:t>
      </w:r>
      <w:r w:rsidRPr="00736598">
        <w:rPr>
          <w:rFonts w:ascii="Times" w:hAnsi="Times"/>
          <w:smallCaps/>
          <w:color w:val="000000"/>
          <w:spacing w:val="-5"/>
          <w:sz w:val="18"/>
          <w:szCs w:val="18"/>
        </w:rPr>
        <w:t xml:space="preserve">E. </w:t>
      </w:r>
      <w:r w:rsidR="00AF6F6D" w:rsidRPr="00736598">
        <w:rPr>
          <w:rFonts w:ascii="Times" w:hAnsi="Times"/>
          <w:smallCaps/>
          <w:color w:val="000000"/>
          <w:spacing w:val="-5"/>
          <w:sz w:val="18"/>
          <w:szCs w:val="18"/>
        </w:rPr>
        <w:t>De Simone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,</w:t>
      </w:r>
      <w:r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 </w:t>
      </w:r>
      <w:r w:rsidR="008540A3"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Storia economica. Dalla rivoluzione industriale alla rivoluzione informatica</w:t>
      </w:r>
      <w:r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,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 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Franco Angeli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 xml:space="preserve">, 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Milano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>, 201</w:t>
      </w:r>
      <w:r w:rsidR="00F94B98" w:rsidRPr="00736598">
        <w:rPr>
          <w:rFonts w:ascii="Times" w:hAnsi="Times"/>
          <w:color w:val="000000"/>
          <w:spacing w:val="-5"/>
          <w:sz w:val="18"/>
          <w:szCs w:val="18"/>
        </w:rPr>
        <w:t>4</w:t>
      </w:r>
      <w:r w:rsidRPr="00736598">
        <w:rPr>
          <w:rFonts w:ascii="Times" w:hAnsi="Times"/>
          <w:color w:val="000000"/>
          <w:spacing w:val="-5"/>
          <w:sz w:val="18"/>
          <w:szCs w:val="18"/>
        </w:rPr>
        <w:t xml:space="preserve">, </w:t>
      </w:r>
      <w:r w:rsidR="00CA0739" w:rsidRPr="00736598">
        <w:rPr>
          <w:rFonts w:ascii="Times" w:hAnsi="Times"/>
          <w:color w:val="000000"/>
          <w:spacing w:val="-5"/>
          <w:sz w:val="18"/>
          <w:szCs w:val="18"/>
        </w:rPr>
        <w:t xml:space="preserve">eccetto </w:t>
      </w:r>
      <w:r w:rsidR="00E06DF4" w:rsidRPr="00736598">
        <w:rPr>
          <w:rFonts w:ascii="Times" w:hAnsi="Times"/>
          <w:color w:val="000000"/>
          <w:spacing w:val="-5"/>
          <w:sz w:val="18"/>
          <w:szCs w:val="18"/>
        </w:rPr>
        <w:t xml:space="preserve">i </w:t>
      </w:r>
      <w:r w:rsidR="00CA0739" w:rsidRPr="00736598">
        <w:rPr>
          <w:rFonts w:ascii="Times" w:hAnsi="Times"/>
          <w:color w:val="000000"/>
          <w:spacing w:val="-5"/>
          <w:sz w:val="18"/>
          <w:szCs w:val="18"/>
        </w:rPr>
        <w:t>capitoli 8</w:t>
      </w:r>
      <w:r w:rsidR="00E06DF4" w:rsidRPr="00736598">
        <w:rPr>
          <w:rFonts w:ascii="Times" w:hAnsi="Times"/>
          <w:color w:val="000000"/>
          <w:spacing w:val="-5"/>
          <w:sz w:val="18"/>
          <w:szCs w:val="18"/>
        </w:rPr>
        <w:t>-14</w:t>
      </w:r>
      <w:r w:rsidR="006A4B30" w:rsidRPr="00736598">
        <w:rPr>
          <w:rFonts w:ascii="Times" w:hAnsi="Times"/>
          <w:color w:val="000000"/>
          <w:spacing w:val="-5"/>
          <w:sz w:val="18"/>
          <w:szCs w:val="18"/>
        </w:rPr>
        <w:t>-16</w:t>
      </w:r>
      <w:r w:rsidR="00BB7BF2" w:rsidRPr="00736598">
        <w:rPr>
          <w:rFonts w:ascii="Times" w:hAnsi="Times"/>
          <w:color w:val="000000"/>
          <w:spacing w:val="-5"/>
          <w:sz w:val="18"/>
          <w:szCs w:val="18"/>
        </w:rPr>
        <w:t>-20</w:t>
      </w:r>
      <w:r w:rsidR="000E1BC7" w:rsidRPr="00736598">
        <w:rPr>
          <w:rFonts w:ascii="Times" w:hAnsi="Times"/>
          <w:color w:val="000000"/>
          <w:spacing w:val="-5"/>
          <w:sz w:val="18"/>
          <w:szCs w:val="18"/>
        </w:rPr>
        <w:t>-28</w:t>
      </w:r>
      <w:r w:rsidR="008445CF" w:rsidRPr="00736598">
        <w:rPr>
          <w:rFonts w:ascii="Times" w:hAnsi="Times"/>
          <w:color w:val="000000"/>
          <w:spacing w:val="-5"/>
          <w:sz w:val="18"/>
          <w:szCs w:val="18"/>
        </w:rPr>
        <w:t>-30-31</w:t>
      </w:r>
      <w:r w:rsidR="003842DC" w:rsidRPr="00736598">
        <w:rPr>
          <w:rFonts w:ascii="Times" w:hAnsi="Times"/>
          <w:color w:val="000000"/>
          <w:spacing w:val="-5"/>
          <w:sz w:val="18"/>
          <w:szCs w:val="18"/>
        </w:rPr>
        <w:t>-33-34-35</w:t>
      </w:r>
      <w:r>
        <w:rPr>
          <w:rFonts w:ascii="Times" w:hAnsi="Times"/>
          <w:color w:val="000000"/>
          <w:spacing w:val="-5"/>
          <w:sz w:val="18"/>
          <w:szCs w:val="18"/>
        </w:rPr>
        <w:t xml:space="preserve"> (Questo volume fa riferimento alla preparazione della parte di corso tenuta dal prof. Enrico Berbenni)</w:t>
      </w:r>
      <w:r w:rsidR="000F2EC4">
        <w:rPr>
          <w:rFonts w:ascii="Times" w:hAnsi="Times"/>
          <w:color w:val="000000"/>
          <w:spacing w:val="-5"/>
          <w:sz w:val="18"/>
          <w:szCs w:val="18"/>
        </w:rPr>
        <w:t xml:space="preserve"> </w:t>
      </w:r>
      <w:hyperlink r:id="rId9" w:history="1">
        <w:r w:rsidR="000F2EC4" w:rsidRPr="000F2EC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393B79" w14:textId="77777777" w:rsidR="00390E1F" w:rsidRPr="001B3CD1" w:rsidRDefault="00390E1F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noProof/>
          <w:spacing w:val="-5"/>
          <w:sz w:val="18"/>
        </w:rPr>
        <w:t>Materiali messi a disposizione su Blackboard.</w:t>
      </w:r>
    </w:p>
    <w:p w14:paraId="0AAB414A" w14:textId="77777777" w:rsidR="00813D35" w:rsidRDefault="00813D35" w:rsidP="00813D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6F46D6D" w14:textId="77777777" w:rsidR="00813D35" w:rsidRDefault="00813D35" w:rsidP="00813D35">
      <w:pPr>
        <w:pStyle w:val="Testo2"/>
      </w:pPr>
      <w:r w:rsidRPr="00766A89">
        <w:t xml:space="preserve">La parte generale sarà svolta con lezioni frontali in aula, la parte monografica potrà essere svolta in forma seminariale in compresenza con studiosi o specialisti dei vari argomenti con l’utilizzo di una didattica interattiva. Il materiale a disposizione dello studente verrà ottimizzato con l’ausilio della piattaforma </w:t>
      </w:r>
      <w:r w:rsidRPr="00766A89">
        <w:rPr>
          <w:i/>
        </w:rPr>
        <w:t>Blackboard</w:t>
      </w:r>
      <w:r w:rsidRPr="00766A89">
        <w:t xml:space="preserve">. </w:t>
      </w:r>
    </w:p>
    <w:p w14:paraId="4A16DB9E" w14:textId="77777777" w:rsidR="00813D35" w:rsidRDefault="00813D35" w:rsidP="00813D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F42140" w14:textId="289AB064" w:rsidR="008D5FD8" w:rsidRDefault="001D5C8A" w:rsidP="00813D35">
      <w:pPr>
        <w:pStyle w:val="Testo2"/>
      </w:pPr>
      <w:r>
        <w:t xml:space="preserve">L’esame è orale. </w:t>
      </w:r>
      <w:r w:rsidR="00270B4A">
        <w:t>Gli studenti dovranno sostenere due colloqui, uno per la prima parte e l’altro per la seconda parte del corso</w:t>
      </w:r>
      <w:r w:rsidR="00270B4A" w:rsidRPr="00736598">
        <w:t>. La votazione finale sarà la media dei due risultati</w:t>
      </w:r>
      <w:r w:rsidR="00270B4A">
        <w:t>.</w:t>
      </w:r>
    </w:p>
    <w:p w14:paraId="55AC80D2" w14:textId="77777777" w:rsidR="00813D35" w:rsidRDefault="00813D35" w:rsidP="00813D35">
      <w:pPr>
        <w:pStyle w:val="Testo2"/>
      </w:pPr>
      <w:r>
        <w:t>Gli elementi che entreranno a far parte della valutazione saranno: la chiarezza espositiva</w:t>
      </w:r>
      <w:r w:rsidR="003F6ADA">
        <w:t xml:space="preserve"> (20%)</w:t>
      </w:r>
      <w:r>
        <w:t>, la conoscenza delle linee generali della materia</w:t>
      </w:r>
      <w:r w:rsidR="003F6ADA">
        <w:t xml:space="preserve"> (50%)</w:t>
      </w:r>
      <w:r>
        <w:t>, la riflessione critica</w:t>
      </w:r>
      <w:r w:rsidR="003F6ADA">
        <w:t xml:space="preserve"> (15%)</w:t>
      </w:r>
      <w:r>
        <w:t>, la capacità di collegare le questioni generali alle tematiche connesse con gli approfondimenti indicati nella bibliografia</w:t>
      </w:r>
      <w:r w:rsidR="003F6ADA">
        <w:t xml:space="preserve"> (15%)</w:t>
      </w:r>
      <w:r>
        <w:t>.</w:t>
      </w:r>
    </w:p>
    <w:p w14:paraId="55D6D9B2" w14:textId="77777777" w:rsidR="00813D35" w:rsidRDefault="00813D35" w:rsidP="00813D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6A6099" w14:textId="77777777" w:rsidR="006804AD" w:rsidRDefault="00813D35" w:rsidP="00276E69">
      <w:pPr>
        <w:pStyle w:val="Testo2"/>
        <w:spacing w:after="120"/>
      </w:pPr>
      <w:r>
        <w:t>Il corso non necessita di prerequisiti relativi ai contenuti.</w:t>
      </w:r>
    </w:p>
    <w:p w14:paraId="4208ACBE" w14:textId="77777777" w:rsidR="00813D35" w:rsidRPr="00276E69" w:rsidRDefault="006804AD" w:rsidP="001B3CD1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6F6B70A" w14:textId="77777777" w:rsidR="0052571C" w:rsidRDefault="0052571C" w:rsidP="00813D35">
      <w:pPr>
        <w:pStyle w:val="Testo2"/>
        <w:rPr>
          <w:i/>
        </w:rPr>
      </w:pPr>
    </w:p>
    <w:p w14:paraId="61D7C2B9" w14:textId="28433FE3" w:rsidR="00813D35" w:rsidRPr="00813D35" w:rsidRDefault="00813D35" w:rsidP="00813D35">
      <w:pPr>
        <w:pStyle w:val="Testo2"/>
        <w:rPr>
          <w:i/>
        </w:rPr>
      </w:pPr>
      <w:r w:rsidRPr="00813D35">
        <w:rPr>
          <w:i/>
        </w:rPr>
        <w:t xml:space="preserve">Orario e luogo di ricevimento </w:t>
      </w:r>
    </w:p>
    <w:p w14:paraId="2D561AE9" w14:textId="3E4C0376" w:rsidR="00813D35" w:rsidRDefault="00BE47D1" w:rsidP="00813D35">
      <w:pPr>
        <w:pStyle w:val="Testo2"/>
      </w:pPr>
      <w:r>
        <w:t>La</w:t>
      </w:r>
      <w:r w:rsidR="00813D35">
        <w:t xml:space="preserve"> Prof.</w:t>
      </w:r>
      <w:r w:rsidR="00813D35" w:rsidRPr="00766A89">
        <w:t xml:space="preserve"> Elena Riva riceverà gli studenti nella stanza 2</w:t>
      </w:r>
      <w:r w:rsidR="00941763">
        <w:t>0</w:t>
      </w:r>
      <w:r w:rsidR="00813D35" w:rsidRPr="00766A89">
        <w:t>5 dell’edificio Gregorianum con le modalità e negli orari che saranno comunicati sulla pagina docente</w:t>
      </w:r>
      <w:r w:rsidR="00951759">
        <w:t>, previo appuntamento via mail.</w:t>
      </w:r>
    </w:p>
    <w:p w14:paraId="5B531F1B" w14:textId="168E2739" w:rsidR="00270B4A" w:rsidRPr="00813D35" w:rsidRDefault="00270B4A" w:rsidP="00813D35">
      <w:pPr>
        <w:pStyle w:val="Testo2"/>
      </w:pPr>
      <w:r>
        <w:lastRenderedPageBreak/>
        <w:t xml:space="preserve">Il </w:t>
      </w:r>
      <w:r w:rsidR="001B3CD1">
        <w:t>Prof</w:t>
      </w:r>
      <w:r>
        <w:t xml:space="preserve">. Enrico Berbenni riceve gli studenti nella </w:t>
      </w:r>
      <w:r w:rsidRPr="00736598">
        <w:t xml:space="preserve">stanza </w:t>
      </w:r>
      <w:r w:rsidR="00A01593" w:rsidRPr="00736598">
        <w:t>2</w:t>
      </w:r>
      <w:r w:rsidR="0040608C" w:rsidRPr="00736598">
        <w:t>15</w:t>
      </w:r>
      <w:r w:rsidR="00A01593">
        <w:t xml:space="preserve"> dell’edificio Gregorianum, </w:t>
      </w:r>
      <w:r>
        <w:t xml:space="preserve">previo appuntamento </w:t>
      </w:r>
      <w:r w:rsidR="00243AA9">
        <w:t xml:space="preserve">via </w:t>
      </w:r>
      <w:r>
        <w:t>mail.</w:t>
      </w:r>
    </w:p>
    <w:sectPr w:rsidR="00270B4A" w:rsidRPr="00813D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FC7C" w14:textId="77777777" w:rsidR="000F2EC4" w:rsidRDefault="000F2EC4" w:rsidP="000F2EC4">
      <w:pPr>
        <w:spacing w:line="240" w:lineRule="auto"/>
      </w:pPr>
      <w:r>
        <w:separator/>
      </w:r>
    </w:p>
  </w:endnote>
  <w:endnote w:type="continuationSeparator" w:id="0">
    <w:p w14:paraId="6A95087B" w14:textId="77777777" w:rsidR="000F2EC4" w:rsidRDefault="000F2EC4" w:rsidP="000F2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38D7" w14:textId="77777777" w:rsidR="000F2EC4" w:rsidRDefault="000F2EC4" w:rsidP="000F2EC4">
      <w:pPr>
        <w:spacing w:line="240" w:lineRule="auto"/>
      </w:pPr>
      <w:r>
        <w:separator/>
      </w:r>
    </w:p>
  </w:footnote>
  <w:footnote w:type="continuationSeparator" w:id="0">
    <w:p w14:paraId="2234EE82" w14:textId="77777777" w:rsidR="000F2EC4" w:rsidRDefault="000F2EC4" w:rsidP="000F2EC4">
      <w:pPr>
        <w:spacing w:line="240" w:lineRule="auto"/>
      </w:pPr>
      <w:r>
        <w:continuationSeparator/>
      </w:r>
    </w:p>
  </w:footnote>
  <w:footnote w:id="1">
    <w:p w14:paraId="6F713A2E" w14:textId="493A6574" w:rsidR="000F2EC4" w:rsidRDefault="000F2E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7FD"/>
    <w:multiLevelType w:val="hybridMultilevel"/>
    <w:tmpl w:val="47A026F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243A"/>
    <w:multiLevelType w:val="hybridMultilevel"/>
    <w:tmpl w:val="CD12A128"/>
    <w:lvl w:ilvl="0" w:tplc="FBA8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58AA"/>
    <w:multiLevelType w:val="hybridMultilevel"/>
    <w:tmpl w:val="1F72D7A4"/>
    <w:lvl w:ilvl="0" w:tplc="518A707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A24"/>
    <w:multiLevelType w:val="hybridMultilevel"/>
    <w:tmpl w:val="61685A10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126F"/>
    <w:multiLevelType w:val="hybridMultilevel"/>
    <w:tmpl w:val="87A44204"/>
    <w:lvl w:ilvl="0" w:tplc="6C9E89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5F1"/>
    <w:multiLevelType w:val="hybridMultilevel"/>
    <w:tmpl w:val="427E61C2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909"/>
    <w:multiLevelType w:val="hybridMultilevel"/>
    <w:tmpl w:val="5930D8CC"/>
    <w:lvl w:ilvl="0" w:tplc="B67C5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0577F"/>
    <w:multiLevelType w:val="hybridMultilevel"/>
    <w:tmpl w:val="9D3ECB7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C549F"/>
    <w:multiLevelType w:val="hybridMultilevel"/>
    <w:tmpl w:val="6E542702"/>
    <w:lvl w:ilvl="0" w:tplc="A6EAEC5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5474">
    <w:abstractNumId w:val="0"/>
  </w:num>
  <w:num w:numId="2" w16cid:durableId="1402950888">
    <w:abstractNumId w:val="3"/>
  </w:num>
  <w:num w:numId="3" w16cid:durableId="1066610521">
    <w:abstractNumId w:val="6"/>
  </w:num>
  <w:num w:numId="4" w16cid:durableId="902372838">
    <w:abstractNumId w:val="2"/>
  </w:num>
  <w:num w:numId="5" w16cid:durableId="1739940471">
    <w:abstractNumId w:val="4"/>
  </w:num>
  <w:num w:numId="6" w16cid:durableId="1209411913">
    <w:abstractNumId w:val="9"/>
  </w:num>
  <w:num w:numId="7" w16cid:durableId="1241479570">
    <w:abstractNumId w:val="8"/>
  </w:num>
  <w:num w:numId="8" w16cid:durableId="1902861773">
    <w:abstractNumId w:val="10"/>
  </w:num>
  <w:num w:numId="9" w16cid:durableId="1190756126">
    <w:abstractNumId w:val="1"/>
  </w:num>
  <w:num w:numId="10" w16cid:durableId="120079889">
    <w:abstractNumId w:val="12"/>
  </w:num>
  <w:num w:numId="11" w16cid:durableId="326786864">
    <w:abstractNumId w:val="11"/>
  </w:num>
  <w:num w:numId="12" w16cid:durableId="682323214">
    <w:abstractNumId w:val="7"/>
  </w:num>
  <w:num w:numId="13" w16cid:durableId="361899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44"/>
    <w:rsid w:val="00037844"/>
    <w:rsid w:val="000E1BC7"/>
    <w:rsid w:val="000E2E89"/>
    <w:rsid w:val="000F2EC4"/>
    <w:rsid w:val="00135AB3"/>
    <w:rsid w:val="00187B99"/>
    <w:rsid w:val="00193B38"/>
    <w:rsid w:val="001B3CD1"/>
    <w:rsid w:val="001D0D84"/>
    <w:rsid w:val="001D5C8A"/>
    <w:rsid w:val="001E618F"/>
    <w:rsid w:val="001F248C"/>
    <w:rsid w:val="002014DD"/>
    <w:rsid w:val="00232177"/>
    <w:rsid w:val="00243AA9"/>
    <w:rsid w:val="00270B4A"/>
    <w:rsid w:val="00276E69"/>
    <w:rsid w:val="002D5E17"/>
    <w:rsid w:val="002D78C5"/>
    <w:rsid w:val="002E4C96"/>
    <w:rsid w:val="003058FC"/>
    <w:rsid w:val="00317485"/>
    <w:rsid w:val="003271EC"/>
    <w:rsid w:val="003842DC"/>
    <w:rsid w:val="00390E1F"/>
    <w:rsid w:val="003F6ADA"/>
    <w:rsid w:val="0040608C"/>
    <w:rsid w:val="004151B2"/>
    <w:rsid w:val="004D1217"/>
    <w:rsid w:val="004D6008"/>
    <w:rsid w:val="004F7AA6"/>
    <w:rsid w:val="0052571C"/>
    <w:rsid w:val="005C03F4"/>
    <w:rsid w:val="005F3A25"/>
    <w:rsid w:val="005F56FE"/>
    <w:rsid w:val="00600A48"/>
    <w:rsid w:val="00606610"/>
    <w:rsid w:val="00640794"/>
    <w:rsid w:val="00664A21"/>
    <w:rsid w:val="006804AD"/>
    <w:rsid w:val="00691D57"/>
    <w:rsid w:val="006A4B30"/>
    <w:rsid w:val="006B0842"/>
    <w:rsid w:val="006F1772"/>
    <w:rsid w:val="00735830"/>
    <w:rsid w:val="00736598"/>
    <w:rsid w:val="00743BAD"/>
    <w:rsid w:val="00781078"/>
    <w:rsid w:val="0078573B"/>
    <w:rsid w:val="007915C3"/>
    <w:rsid w:val="00793884"/>
    <w:rsid w:val="007B323F"/>
    <w:rsid w:val="007F3FC7"/>
    <w:rsid w:val="00813D35"/>
    <w:rsid w:val="008445CF"/>
    <w:rsid w:val="008540A3"/>
    <w:rsid w:val="008942E7"/>
    <w:rsid w:val="008A1204"/>
    <w:rsid w:val="008D5B5C"/>
    <w:rsid w:val="008D5FD8"/>
    <w:rsid w:val="008E1F8B"/>
    <w:rsid w:val="008E76AF"/>
    <w:rsid w:val="00900CCA"/>
    <w:rsid w:val="00924B77"/>
    <w:rsid w:val="00940DA2"/>
    <w:rsid w:val="00941763"/>
    <w:rsid w:val="00951759"/>
    <w:rsid w:val="0096766A"/>
    <w:rsid w:val="009A20DF"/>
    <w:rsid w:val="009E055C"/>
    <w:rsid w:val="009F2EC7"/>
    <w:rsid w:val="00A01593"/>
    <w:rsid w:val="00A13F17"/>
    <w:rsid w:val="00A71ED1"/>
    <w:rsid w:val="00A74F6F"/>
    <w:rsid w:val="00AD7557"/>
    <w:rsid w:val="00AF6F6D"/>
    <w:rsid w:val="00B03274"/>
    <w:rsid w:val="00B13BDA"/>
    <w:rsid w:val="00B50C5D"/>
    <w:rsid w:val="00B51253"/>
    <w:rsid w:val="00B525CC"/>
    <w:rsid w:val="00BB7BF2"/>
    <w:rsid w:val="00BD173F"/>
    <w:rsid w:val="00BE47D1"/>
    <w:rsid w:val="00C0233C"/>
    <w:rsid w:val="00C710F5"/>
    <w:rsid w:val="00CA0739"/>
    <w:rsid w:val="00D115BC"/>
    <w:rsid w:val="00D404F2"/>
    <w:rsid w:val="00D467D7"/>
    <w:rsid w:val="00D47C55"/>
    <w:rsid w:val="00DB3551"/>
    <w:rsid w:val="00DF37BA"/>
    <w:rsid w:val="00E06DF4"/>
    <w:rsid w:val="00E607E6"/>
    <w:rsid w:val="00E949D1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D259"/>
  <w15:chartTrackingRefBased/>
  <w15:docId w15:val="{652343DA-8741-4C01-996F-C28D516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paragraph" w:styleId="Testonotaapidipagina">
    <w:name w:val="footnote text"/>
    <w:basedOn w:val="Normale"/>
    <w:link w:val="TestonotaapidipaginaCarattere"/>
    <w:rsid w:val="000F2EC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2EC4"/>
  </w:style>
  <w:style w:type="character" w:styleId="Rimandonotaapidipagina">
    <w:name w:val="footnote reference"/>
    <w:basedOn w:val="Carpredefinitoparagrafo"/>
    <w:rsid w:val="000F2EC4"/>
    <w:rPr>
      <w:vertAlign w:val="superscript"/>
    </w:rPr>
  </w:style>
  <w:style w:type="character" w:styleId="Collegamentoipertestuale">
    <w:name w:val="Hyperlink"/>
    <w:basedOn w:val="Carpredefinitoparagrafo"/>
    <w:rsid w:val="000F2E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ta-cutini/promuovere-la-democrazia-storia-degli-assistenti-sociali-nellitalia-del-secondo-dopoguerra-1944-1960-9788867289936-5500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nnio-de-simone/storia-economica-dalla-rivoluzione-industriale-alla-rivoluzione-informatica-9788891708373-5293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ED38-18C4-4312-B870-A91EB73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656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2023-05-17T08:27:00Z</dcterms:created>
  <dcterms:modified xsi:type="dcterms:W3CDTF">2023-07-04T12:32:00Z</dcterms:modified>
</cp:coreProperties>
</file>