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6E3D" w14:textId="77777777" w:rsidR="002D5E17" w:rsidRPr="003F12F8" w:rsidRDefault="003F12F8" w:rsidP="003F12F8">
      <w:pPr>
        <w:pStyle w:val="Titolo1"/>
        <w:ind w:left="0" w:firstLine="0"/>
      </w:pPr>
      <w:r w:rsidRPr="003F12F8">
        <w:t>Istituzioni di economia politica (12 cfu - Laurea in Scienze politiche e delle relazioni internazionali)</w:t>
      </w:r>
    </w:p>
    <w:p w14:paraId="1B34D3EF" w14:textId="77777777" w:rsidR="003F12F8" w:rsidRPr="00D84A5A" w:rsidRDefault="00D84A5A" w:rsidP="00D84A5A">
      <w:pPr>
        <w:pStyle w:val="Titolo2"/>
      </w:pPr>
      <w:r>
        <w:t>Prof. Guido M</w:t>
      </w:r>
      <w:r w:rsidRPr="00D84A5A">
        <w:t>erzoni</w:t>
      </w:r>
    </w:p>
    <w:p w14:paraId="54B32D06" w14:textId="77777777" w:rsidR="003F12F8" w:rsidRDefault="003F12F8" w:rsidP="003F12F8">
      <w:pPr>
        <w:spacing w:before="240" w:after="120" w:line="240" w:lineRule="exact"/>
        <w:rPr>
          <w:b/>
          <w:sz w:val="18"/>
        </w:rPr>
      </w:pPr>
      <w:r>
        <w:rPr>
          <w:b/>
          <w:i/>
          <w:sz w:val="18"/>
        </w:rPr>
        <w:t>OBIETTIVO DEL CORSO E RISULTATI DI APPRENDIMENTO ATTESI</w:t>
      </w:r>
    </w:p>
    <w:p w14:paraId="78D317AB" w14:textId="77777777" w:rsidR="003F12F8" w:rsidRDefault="003F12F8" w:rsidP="000B0828">
      <w:pPr>
        <w:spacing w:line="240" w:lineRule="exact"/>
      </w:pPr>
      <w:r>
        <w:t xml:space="preserve">L’insegnamento si propone di fornire agli studenti le nozioni e gli strumenti di base della Microeconomia e della Macroeconomia e, dunque, la conoscenza degli elementi fondamentali del “modo di pensare” degli economisti politici. </w:t>
      </w:r>
    </w:p>
    <w:p w14:paraId="553FE8D1" w14:textId="77777777" w:rsidR="003F12F8" w:rsidRPr="003F12F8" w:rsidRDefault="003F12F8" w:rsidP="000B0828">
      <w:pPr>
        <w:spacing w:before="120" w:line="240" w:lineRule="exact"/>
        <w:rPr>
          <w:i/>
        </w:rPr>
      </w:pPr>
      <w:r w:rsidRPr="003F12F8">
        <w:rPr>
          <w:i/>
        </w:rPr>
        <w:t>Conoscenza e comprensione</w:t>
      </w:r>
    </w:p>
    <w:p w14:paraId="0FD370C5" w14:textId="77777777" w:rsidR="003F12F8" w:rsidRDefault="003F12F8" w:rsidP="000B0828">
      <w:pPr>
        <w:spacing w:line="240" w:lineRule="exact"/>
      </w:pPr>
      <w:r>
        <w:t xml:space="preserve">Al termine dell’insegnamento lo studente conoscerà le nozioni e gli strumenti di base della scelta razionale necessari a descrivere il comportamento del consumatore e delle imprese nelle diverse forme di mercato, di ciascuna delle quali sarà in grado di distinguere i tratti caratterizzanti. Conoscerà inoltre gli elementi di base dell’analisi economica aggregata e sarà in grado di individuare e caratterizzare le principali grandezze economiche che determinano il livello dell’attività produttiva posta in essere in un sistema economico e dunque del suo reddito nazionale; oltre a conoscere i principali strumenti di intervento di politica macroeconomica fiscale e monetaria. </w:t>
      </w:r>
    </w:p>
    <w:p w14:paraId="3D99FD0C" w14:textId="77777777" w:rsidR="003F12F8" w:rsidRPr="003F12F8" w:rsidRDefault="003F12F8" w:rsidP="000B0828">
      <w:pPr>
        <w:spacing w:before="120" w:line="240" w:lineRule="exact"/>
        <w:rPr>
          <w:i/>
        </w:rPr>
      </w:pPr>
      <w:r w:rsidRPr="003F12F8">
        <w:rPr>
          <w:i/>
        </w:rPr>
        <w:t>Capacità di applicare conoscenza e comprensione</w:t>
      </w:r>
    </w:p>
    <w:p w14:paraId="578D9A23" w14:textId="77777777" w:rsidR="003F12F8" w:rsidRDefault="003F12F8" w:rsidP="000B0828">
      <w:pPr>
        <w:spacing w:line="240" w:lineRule="exact"/>
      </w:pPr>
      <w:r>
        <w:t>Al termine dell’insegnamento lo studente sarà in grado di:</w:t>
      </w:r>
    </w:p>
    <w:p w14:paraId="6E5F1651" w14:textId="77777777" w:rsidR="003F12F8" w:rsidRDefault="000B0828" w:rsidP="000B0828">
      <w:pPr>
        <w:spacing w:line="240" w:lineRule="exact"/>
        <w:ind w:left="284" w:hanging="284"/>
      </w:pPr>
      <w:r>
        <w:t>–</w:t>
      </w:r>
      <w:r>
        <w:tab/>
      </w:r>
      <w:r w:rsidR="003F12F8">
        <w:t>caratterizzare la scelta dei piani di consumo ottimi per il consumatore in forma analitica e grafica;</w:t>
      </w:r>
    </w:p>
    <w:p w14:paraId="50E806F4" w14:textId="77777777" w:rsidR="003F12F8" w:rsidRDefault="000B0828" w:rsidP="000B0828">
      <w:pPr>
        <w:spacing w:line="240" w:lineRule="exact"/>
        <w:ind w:left="284" w:hanging="284"/>
      </w:pPr>
      <w:r>
        <w:t>–</w:t>
      </w:r>
      <w:r>
        <w:tab/>
      </w:r>
      <w:r w:rsidR="003F12F8">
        <w:t>determinare le strategie di massimizzazione dei profitti delle imprese nelle diverse forme di mercato in forma analitica e grafica;</w:t>
      </w:r>
    </w:p>
    <w:p w14:paraId="705F9D46" w14:textId="77777777" w:rsidR="003F12F8" w:rsidRDefault="000B0828" w:rsidP="000B0828">
      <w:pPr>
        <w:spacing w:line="240" w:lineRule="exact"/>
        <w:ind w:left="284" w:hanging="284"/>
      </w:pPr>
      <w:r>
        <w:t>–</w:t>
      </w:r>
      <w:r>
        <w:tab/>
      </w:r>
      <w:r w:rsidR="003F12F8">
        <w:t>conoscere il significato economico di grandezze come disoccupazione ed inflazione;</w:t>
      </w:r>
    </w:p>
    <w:p w14:paraId="1F217015" w14:textId="77777777" w:rsidR="003F12F8" w:rsidRDefault="000B0828" w:rsidP="000B0828">
      <w:pPr>
        <w:spacing w:line="240" w:lineRule="exact"/>
        <w:ind w:left="284" w:hanging="284"/>
      </w:pPr>
      <w:r>
        <w:t>–</w:t>
      </w:r>
      <w:r>
        <w:tab/>
      </w:r>
      <w:r w:rsidR="003F12F8">
        <w:t>determinare il livello del reddito nazionale, sia in un modello semplice con solo grandezze reali, sia in un modello in cui sono trattate anche le grandezze finanziarie, in forma analitica e grafica;</w:t>
      </w:r>
    </w:p>
    <w:p w14:paraId="60D58D99" w14:textId="77777777" w:rsidR="003F12F8" w:rsidRDefault="000B0828" w:rsidP="000B0828">
      <w:pPr>
        <w:spacing w:line="240" w:lineRule="exact"/>
        <w:ind w:left="284" w:hanging="284"/>
      </w:pPr>
      <w:r>
        <w:t>–</w:t>
      </w:r>
      <w:r>
        <w:tab/>
      </w:r>
      <w:r w:rsidR="003F12F8">
        <w:t>caratterizzare le misure di politica fiscale e monetaria necessarie al raggiungimento della piena occupazione in forma analitica e grafica;</w:t>
      </w:r>
    </w:p>
    <w:p w14:paraId="7BA61AB8" w14:textId="77777777" w:rsidR="003F12F8" w:rsidRDefault="000B0828" w:rsidP="000B0828">
      <w:pPr>
        <w:spacing w:line="240" w:lineRule="exact"/>
        <w:ind w:left="284" w:hanging="284"/>
        <w:rPr>
          <w:b/>
          <w:i/>
          <w:sz w:val="18"/>
        </w:rPr>
      </w:pPr>
      <w:r>
        <w:t>–</w:t>
      </w:r>
      <w:r>
        <w:tab/>
      </w:r>
      <w:r w:rsidR="003F12F8">
        <w:t>impiegare tutte le tecniche elencate come base per discutere in modo rigoroso di problematiche economiche.</w:t>
      </w:r>
    </w:p>
    <w:p w14:paraId="2E5BF384" w14:textId="77777777" w:rsidR="003F12F8" w:rsidRPr="003F12F8" w:rsidRDefault="003F12F8" w:rsidP="003F12F8">
      <w:pPr>
        <w:spacing w:before="240" w:after="120" w:line="240" w:lineRule="exact"/>
        <w:rPr>
          <w:b/>
          <w:sz w:val="18"/>
        </w:rPr>
      </w:pPr>
      <w:r>
        <w:rPr>
          <w:b/>
          <w:i/>
          <w:sz w:val="18"/>
        </w:rPr>
        <w:t>PROGRAMMA DEL CORSO</w:t>
      </w:r>
    </w:p>
    <w:p w14:paraId="1899CD5F" w14:textId="77777777" w:rsidR="003F12F8" w:rsidRPr="00E409E1" w:rsidRDefault="003F12F8" w:rsidP="003F12F8">
      <w:r w:rsidRPr="00D84A5A">
        <w:rPr>
          <w:smallCaps/>
          <w:sz w:val="18"/>
          <w:szCs w:val="18"/>
        </w:rPr>
        <w:t>Introduzione</w:t>
      </w:r>
      <w:r w:rsidRPr="00E409E1">
        <w:t xml:space="preserve">: </w:t>
      </w:r>
      <w:r w:rsidR="000B0828">
        <w:t>O</w:t>
      </w:r>
      <w:r w:rsidRPr="00E409E1">
        <w:t>ggetto e metodo dell’Economia Politica.</w:t>
      </w:r>
    </w:p>
    <w:p w14:paraId="5F6874C0" w14:textId="77777777" w:rsidR="003F12F8" w:rsidRPr="00E409E1" w:rsidRDefault="003F12F8" w:rsidP="003F12F8">
      <w:pPr>
        <w:spacing w:before="120"/>
      </w:pPr>
      <w:r w:rsidRPr="00D84A5A">
        <w:rPr>
          <w:smallCaps/>
          <w:sz w:val="18"/>
          <w:szCs w:val="18"/>
        </w:rPr>
        <w:t>Prima parte</w:t>
      </w:r>
      <w:r w:rsidRPr="00E409E1">
        <w:t xml:space="preserve">: </w:t>
      </w:r>
      <w:r w:rsidRPr="00E409E1">
        <w:rPr>
          <w:i/>
        </w:rPr>
        <w:t>Microeconomia</w:t>
      </w:r>
    </w:p>
    <w:p w14:paraId="4553CF47" w14:textId="77777777" w:rsidR="003F12F8" w:rsidRPr="00E409E1" w:rsidRDefault="003F12F8" w:rsidP="003F12F8">
      <w:r w:rsidRPr="00E409E1">
        <w:lastRenderedPageBreak/>
        <w:t>–</w:t>
      </w:r>
      <w:r w:rsidRPr="00E409E1">
        <w:tab/>
        <w:t>Scelte di consumo.</w:t>
      </w:r>
    </w:p>
    <w:p w14:paraId="3B43B55A" w14:textId="77777777" w:rsidR="003F12F8" w:rsidRPr="00E409E1" w:rsidRDefault="003F12F8" w:rsidP="003F12F8">
      <w:r w:rsidRPr="00E409E1">
        <w:t>–</w:t>
      </w:r>
      <w:r w:rsidRPr="00E409E1">
        <w:tab/>
        <w:t>Domanda individuale e domanda di mercato.</w:t>
      </w:r>
    </w:p>
    <w:p w14:paraId="2F912061" w14:textId="77777777" w:rsidR="003F12F8" w:rsidRPr="00E409E1" w:rsidRDefault="003F12F8" w:rsidP="003F12F8">
      <w:r w:rsidRPr="00E409E1">
        <w:t>–</w:t>
      </w:r>
      <w:r w:rsidRPr="00E409E1">
        <w:tab/>
        <w:t>Produzione e costi.</w:t>
      </w:r>
    </w:p>
    <w:p w14:paraId="6D93E52E" w14:textId="77777777" w:rsidR="003F12F8" w:rsidRPr="00E409E1" w:rsidRDefault="003F12F8" w:rsidP="003F12F8">
      <w:r w:rsidRPr="00E409E1">
        <w:t>–</w:t>
      </w:r>
      <w:r w:rsidRPr="00E409E1">
        <w:tab/>
        <w:t>Ricavi e profitti.</w:t>
      </w:r>
    </w:p>
    <w:p w14:paraId="5DCBFB89" w14:textId="77777777" w:rsidR="003F12F8" w:rsidRPr="00E409E1" w:rsidRDefault="003F12F8" w:rsidP="003F12F8">
      <w:r w:rsidRPr="00E409E1">
        <w:t>–</w:t>
      </w:r>
      <w:r w:rsidRPr="00E409E1">
        <w:tab/>
        <w:t>Impresa e forme di mercato: concorrenza perfetta, monopolio e oligopolio.</w:t>
      </w:r>
    </w:p>
    <w:p w14:paraId="757DB146" w14:textId="77777777" w:rsidR="003F12F8" w:rsidRPr="00E409E1" w:rsidRDefault="003F12F8" w:rsidP="003F12F8">
      <w:pPr>
        <w:spacing w:before="120"/>
      </w:pPr>
      <w:r w:rsidRPr="00D84A5A">
        <w:rPr>
          <w:smallCaps/>
          <w:sz w:val="18"/>
          <w:szCs w:val="18"/>
        </w:rPr>
        <w:t>Seconda parte</w:t>
      </w:r>
      <w:r w:rsidRPr="00E409E1">
        <w:t xml:space="preserve">: </w:t>
      </w:r>
      <w:r w:rsidRPr="00E409E1">
        <w:rPr>
          <w:i/>
        </w:rPr>
        <w:t>Macroeconomia</w:t>
      </w:r>
    </w:p>
    <w:p w14:paraId="7206C9F4" w14:textId="77777777" w:rsidR="003F12F8" w:rsidRPr="00E409E1" w:rsidRDefault="003F12F8" w:rsidP="003F12F8">
      <w:r w:rsidRPr="00E409E1">
        <w:t>–</w:t>
      </w:r>
      <w:r w:rsidRPr="00E409E1">
        <w:tab/>
        <w:t>Equilibrio generale, efficienza e fallimenti del mercato;</w:t>
      </w:r>
    </w:p>
    <w:p w14:paraId="097E9BD7" w14:textId="77777777" w:rsidR="003F12F8" w:rsidRPr="00E409E1" w:rsidRDefault="003F12F8" w:rsidP="003F12F8">
      <w:r w:rsidRPr="00E409E1">
        <w:t>–</w:t>
      </w:r>
      <w:r w:rsidRPr="00E409E1">
        <w:tab/>
        <w:t>Elementi di contabilità nazionale e problematiche macroeconomiche.</w:t>
      </w:r>
    </w:p>
    <w:p w14:paraId="592D46DE" w14:textId="77777777" w:rsidR="003F12F8" w:rsidRPr="00E409E1" w:rsidRDefault="003F12F8" w:rsidP="003F12F8">
      <w:r w:rsidRPr="00E409E1">
        <w:t>–</w:t>
      </w:r>
      <w:r w:rsidRPr="00E409E1">
        <w:tab/>
        <w:t>La determinazione del reddito nazionale nel modello Keynesiano.</w:t>
      </w:r>
    </w:p>
    <w:p w14:paraId="3904A298" w14:textId="77777777" w:rsidR="003F12F8" w:rsidRPr="00E409E1" w:rsidRDefault="003F12F8" w:rsidP="003F12F8">
      <w:r w:rsidRPr="00E409E1">
        <w:t>–</w:t>
      </w:r>
      <w:r w:rsidRPr="00E409E1">
        <w:tab/>
        <w:t>L’interazione tra mercati dei beni e delle attività finanziarie: lo schema IS-LM.</w:t>
      </w:r>
    </w:p>
    <w:p w14:paraId="01DE62EF" w14:textId="77777777" w:rsidR="003F12F8" w:rsidRPr="00E409E1" w:rsidRDefault="003F12F8" w:rsidP="003F12F8">
      <w:r w:rsidRPr="00E409E1">
        <w:t>–</w:t>
      </w:r>
      <w:r w:rsidRPr="00E409E1">
        <w:tab/>
        <w:t>Politica fiscale e politica monetaria.</w:t>
      </w:r>
    </w:p>
    <w:p w14:paraId="4B8629C3" w14:textId="09C0EC82" w:rsidR="003F12F8" w:rsidRPr="000B0828" w:rsidRDefault="003F12F8" w:rsidP="000B0828">
      <w:pPr>
        <w:spacing w:before="240" w:after="120"/>
        <w:rPr>
          <w:b/>
          <w:i/>
          <w:sz w:val="18"/>
        </w:rPr>
      </w:pPr>
      <w:r>
        <w:rPr>
          <w:b/>
          <w:i/>
          <w:sz w:val="18"/>
        </w:rPr>
        <w:t>BIBLIOGRAFIA</w:t>
      </w:r>
      <w:r w:rsidR="00044DC5">
        <w:rPr>
          <w:rStyle w:val="Rimandonotaapidipagina"/>
          <w:b/>
          <w:i/>
          <w:sz w:val="18"/>
        </w:rPr>
        <w:footnoteReference w:id="1"/>
      </w:r>
    </w:p>
    <w:p w14:paraId="74FD0DDB" w14:textId="5B6EF229" w:rsidR="003F12F8" w:rsidRPr="00D84A5A" w:rsidRDefault="003F12F8" w:rsidP="00D84A5A">
      <w:pPr>
        <w:pStyle w:val="Testo1"/>
        <w:spacing w:before="0" w:line="240" w:lineRule="atLeast"/>
        <w:rPr>
          <w:b/>
          <w:spacing w:val="-5"/>
        </w:rPr>
      </w:pPr>
      <w:r w:rsidRPr="00D84A5A">
        <w:rPr>
          <w:smallCaps/>
          <w:spacing w:val="-5"/>
          <w:sz w:val="16"/>
        </w:rPr>
        <w:t>J. Sloman-D. Garratt,</w:t>
      </w:r>
      <w:r w:rsidRPr="00D84A5A">
        <w:rPr>
          <w:i/>
          <w:spacing w:val="-5"/>
        </w:rPr>
        <w:t xml:space="preserve"> Elementi di economia,</w:t>
      </w:r>
      <w:r w:rsidRPr="00D84A5A">
        <w:rPr>
          <w:spacing w:val="-5"/>
        </w:rPr>
        <w:t xml:space="preserve"> Il Mulino, Bologna, </w:t>
      </w:r>
      <w:r w:rsidR="00DB7AAC" w:rsidRPr="00D84A5A">
        <w:rPr>
          <w:spacing w:val="-5"/>
        </w:rPr>
        <w:t>20</w:t>
      </w:r>
      <w:r w:rsidR="00DB7AAC">
        <w:rPr>
          <w:spacing w:val="-5"/>
        </w:rPr>
        <w:t>22</w:t>
      </w:r>
      <w:r w:rsidRPr="00D84A5A">
        <w:rPr>
          <w:spacing w:val="-5"/>
        </w:rPr>
        <w:t xml:space="preserve">, </w:t>
      </w:r>
      <w:r w:rsidR="00DB7AAC">
        <w:rPr>
          <w:spacing w:val="-5"/>
        </w:rPr>
        <w:t>8</w:t>
      </w:r>
      <w:r w:rsidR="00DB7AAC" w:rsidRPr="000B0828">
        <w:rPr>
          <w:spacing w:val="-5"/>
          <w:vertAlign w:val="superscript"/>
        </w:rPr>
        <w:t>a</w:t>
      </w:r>
      <w:r w:rsidR="00DB7AAC" w:rsidRPr="00D84A5A">
        <w:rPr>
          <w:spacing w:val="-5"/>
        </w:rPr>
        <w:t xml:space="preserve"> </w:t>
      </w:r>
      <w:r w:rsidRPr="00D84A5A">
        <w:rPr>
          <w:spacing w:val="-5"/>
        </w:rPr>
        <w:t>edizione.</w:t>
      </w:r>
      <w:r w:rsidR="00044DC5">
        <w:rPr>
          <w:spacing w:val="-5"/>
        </w:rPr>
        <w:t xml:space="preserve"> </w:t>
      </w:r>
      <w:hyperlink r:id="rId7" w:history="1">
        <w:r w:rsidR="00044DC5" w:rsidRPr="00044DC5">
          <w:rPr>
            <w:rStyle w:val="Collegamentoipertestuale"/>
            <w:rFonts w:ascii="Times New Roman" w:hAnsi="Times New Roman"/>
            <w:i/>
            <w:szCs w:val="18"/>
          </w:rPr>
          <w:t>Acquista da VP</w:t>
        </w:r>
      </w:hyperlink>
    </w:p>
    <w:p w14:paraId="2B09909B" w14:textId="77777777" w:rsidR="003F12F8" w:rsidRPr="00E409E1" w:rsidRDefault="003F12F8" w:rsidP="00D84A5A">
      <w:pPr>
        <w:pStyle w:val="Testo1"/>
      </w:pPr>
      <w:r w:rsidRPr="00E409E1">
        <w:t xml:space="preserve">Ulteriori indicazioni bibliografiche potranno essere fornite durante il corso e saranno in tal caso pubblicate anche </w:t>
      </w:r>
      <w:r>
        <w:t>sulla piattaforma</w:t>
      </w:r>
      <w:r w:rsidRPr="002C0FF2">
        <w:t xml:space="preserve"> </w:t>
      </w:r>
      <w:r w:rsidRPr="002C0FF2">
        <w:rPr>
          <w:i/>
        </w:rPr>
        <w:t>Blackboard</w:t>
      </w:r>
      <w:r w:rsidRPr="002C0FF2">
        <w:t>.</w:t>
      </w:r>
    </w:p>
    <w:p w14:paraId="28FD6280" w14:textId="77777777" w:rsidR="003F12F8" w:rsidRPr="003F12F8" w:rsidRDefault="003F12F8" w:rsidP="003F12F8">
      <w:pPr>
        <w:spacing w:before="240" w:after="120"/>
        <w:rPr>
          <w:b/>
          <w:i/>
          <w:sz w:val="18"/>
        </w:rPr>
      </w:pPr>
      <w:r>
        <w:rPr>
          <w:b/>
          <w:i/>
          <w:sz w:val="18"/>
        </w:rPr>
        <w:t>DIDATTICA DEL CORSO</w:t>
      </w:r>
    </w:p>
    <w:p w14:paraId="1BB89A53" w14:textId="77777777" w:rsidR="003F12F8" w:rsidRPr="00D84A5A" w:rsidRDefault="003F12F8" w:rsidP="00D84A5A">
      <w:pPr>
        <w:pStyle w:val="Testo2"/>
      </w:pPr>
      <w:r w:rsidRPr="00D84A5A">
        <w:t xml:space="preserve">Sono previste lezioni frontali ed esercitazioni in aula. </w:t>
      </w:r>
    </w:p>
    <w:p w14:paraId="1405231E" w14:textId="77777777" w:rsidR="003F12F8" w:rsidRPr="00D84A5A" w:rsidRDefault="003F12F8" w:rsidP="00D84A5A">
      <w:pPr>
        <w:pStyle w:val="Testo2"/>
      </w:pPr>
      <w:r w:rsidRPr="00D84A5A">
        <w:t xml:space="preserve">Durante le lezioni verranno presentati argomenti teorici di microeconomia e di macroeconomia, mentre le esercitazioni sono finalizzate a familiarizzare lo studente con la logica, la rappresentazione grafica e gli algoritmi di risoluzione dei modelli dettagliati durante il corso. </w:t>
      </w:r>
    </w:p>
    <w:p w14:paraId="2420FBE2" w14:textId="77777777" w:rsidR="003F12F8" w:rsidRPr="00D84A5A" w:rsidRDefault="003F12F8" w:rsidP="00D84A5A">
      <w:pPr>
        <w:pStyle w:val="Testo2"/>
      </w:pPr>
      <w:r w:rsidRPr="00D84A5A">
        <w:t>Materiali didattici, in particolare relativi alle esercitazioni, verranno pubblicati sulla piattaforma Blackboard.</w:t>
      </w:r>
    </w:p>
    <w:p w14:paraId="206BD99B" w14:textId="77777777" w:rsidR="003F12F8" w:rsidRPr="003F12F8" w:rsidRDefault="003F12F8" w:rsidP="003F12F8">
      <w:pPr>
        <w:spacing w:before="240" w:after="120"/>
        <w:rPr>
          <w:b/>
          <w:i/>
          <w:sz w:val="18"/>
        </w:rPr>
      </w:pPr>
      <w:r>
        <w:rPr>
          <w:b/>
          <w:i/>
          <w:sz w:val="18"/>
        </w:rPr>
        <w:t>METODO E CRITERI DI VALUTAZIONE</w:t>
      </w:r>
    </w:p>
    <w:p w14:paraId="6487D43E" w14:textId="77777777" w:rsidR="003F12F8" w:rsidRPr="00D84A5A" w:rsidRDefault="003F12F8" w:rsidP="00D84A5A">
      <w:pPr>
        <w:pStyle w:val="Testo2"/>
      </w:pPr>
      <w:r w:rsidRPr="00D84A5A">
        <w:t xml:space="preserve">L'esame può essere superato attraverso due prove infrannuali scritte, una sulla prima e una sulla seconda parte del programma, o attraverso un'unica prova scritta finale nella data ufficiale dell'appello seguita da una prova orale. </w:t>
      </w:r>
    </w:p>
    <w:p w14:paraId="49E62C8F" w14:textId="77777777" w:rsidR="003F12F8" w:rsidRPr="00D84A5A" w:rsidRDefault="003F12F8" w:rsidP="00D84A5A">
      <w:pPr>
        <w:pStyle w:val="Testo2"/>
      </w:pPr>
      <w:r w:rsidRPr="00D84A5A">
        <w:t xml:space="preserve">Le prove scritte infra-annuali prevedono sia domande di teoria e sull’analisi grafica, sia esercizi di applicazione dei metodi analitici, proposti durante le esercitazioni. Sono di norma articolate in 6 insiemi di quesiti, due dei quali su nozioni di base, delle quali lo studente deve dimostrare una conoscenza sufficiente per poter superare la prova, indipendentemente dagli esiti ottenuti sui rimanenti insiemi di quesiti. </w:t>
      </w:r>
    </w:p>
    <w:p w14:paraId="1E484238" w14:textId="77777777" w:rsidR="003F12F8" w:rsidRPr="00D84A5A" w:rsidRDefault="003F12F8" w:rsidP="00D84A5A">
      <w:pPr>
        <w:pStyle w:val="Testo2"/>
      </w:pPr>
      <w:r w:rsidRPr="00D84A5A">
        <w:t xml:space="preserve">Il voto finale proposto sarà calcolato come media delle due prove infra-annuali, a condizione che queste abbiano un esito sufficiente: lo studente può accettare il voto proposto </w:t>
      </w:r>
      <w:r w:rsidRPr="00D84A5A">
        <w:lastRenderedPageBreak/>
        <w:t>o chiedere un’integrazione orale, che in tal caso verterà sull’intero programma. Qualora per almeno una delle prove infrannuali la votazione non sia pienamente sufficiente potrà essere richiesto allo studente di sostenere una prova orale integrativa sulle parti in questione. Una valutazione pienamente insufficiente in una delle prove comporta il suo mancato superamento e quindi pregiudica la possibilità dello studente di fruire della modalità di superamento dell’esame tramite prove infra-annuali.</w:t>
      </w:r>
    </w:p>
    <w:p w14:paraId="552110C5" w14:textId="77777777" w:rsidR="003F12F8" w:rsidRPr="00D84A5A" w:rsidRDefault="003F12F8" w:rsidP="00D84A5A">
      <w:pPr>
        <w:pStyle w:val="Testo2"/>
      </w:pPr>
      <w:r w:rsidRPr="00D84A5A">
        <w:t>La prova scritta nella data ufficiale dell’esame prevede di norma un insieme di 8 quesiti, che includono sia domande di teoria e sull’analisi grafica, sia esercizi, con prevalenza di questi ultimi; la prova orale, riservata a chi abbia ottenuto una valutazione positiva nella prova scritta, si concentra sulla verifica della conoscenza delle nozioni di teoria e sull’analisi grafica.</w:t>
      </w:r>
    </w:p>
    <w:p w14:paraId="708D38C5" w14:textId="77777777" w:rsidR="003F12F8" w:rsidRDefault="003F12F8" w:rsidP="00D84A5A">
      <w:pPr>
        <w:pStyle w:val="Testo2"/>
      </w:pPr>
      <w:r w:rsidRPr="00D84A5A">
        <w:t>Nelle prove scritte, infra-annuali e finale, la valutazione riguarda le conoscenze teoriche, l’analisi grafica e la capacità di risolvere semplici esercizi analitici. Riguardo a questi ultimi, gli errori di calcolo con procedimento corretto sono penalizzati con la metà dei punti attribuiti all’esercizio o alla parte di esercizio in questione. Nelle prove orali sono valutate in primo luogo la correttezza delle</w:t>
      </w:r>
      <w:r w:rsidRPr="003F12F8">
        <w:t xml:space="preserve"> risposte e la precisione terminologica e logica, in secondo luogo l’efficacia espositiva.</w:t>
      </w:r>
    </w:p>
    <w:p w14:paraId="2FA841F0" w14:textId="77777777" w:rsidR="003F12F8" w:rsidRPr="003F12F8" w:rsidRDefault="003F12F8" w:rsidP="003F12F8">
      <w:pPr>
        <w:spacing w:before="240" w:after="120" w:line="240" w:lineRule="exact"/>
        <w:rPr>
          <w:b/>
          <w:i/>
          <w:sz w:val="18"/>
          <w:szCs w:val="20"/>
        </w:rPr>
      </w:pPr>
      <w:r>
        <w:rPr>
          <w:b/>
          <w:i/>
          <w:sz w:val="18"/>
          <w:szCs w:val="20"/>
        </w:rPr>
        <w:t>AVVERTENZE E PREREQUISITI</w:t>
      </w:r>
    </w:p>
    <w:p w14:paraId="64F671EC" w14:textId="77777777" w:rsidR="003F12F8" w:rsidRPr="003F12F8" w:rsidRDefault="003F12F8" w:rsidP="003F12F8">
      <w:pPr>
        <w:pStyle w:val="Testo2"/>
      </w:pPr>
      <w:r w:rsidRPr="003F12F8">
        <w:t>Durante il corso verrà utilizzata la piattaforma Blackboard, per cui si raccomanda agli studenti di disporre della propria password di accesso e di monitorarne la pagina dedicata, nonché di verificare la correttezza della mail inserita per non perdere le comunicazioni dei docenti.</w:t>
      </w:r>
    </w:p>
    <w:p w14:paraId="5D7D4D7D" w14:textId="77777777" w:rsidR="003F12F8" w:rsidRDefault="003F12F8" w:rsidP="003F12F8">
      <w:pPr>
        <w:pStyle w:val="Testo2"/>
      </w:pPr>
      <w:r w:rsidRPr="003F12F8">
        <w:t xml:space="preserve">Avendo carattere introduttivo, l’insegnamento non necessita di prerequisiti specifici relativi ai contenuti economici. </w:t>
      </w:r>
      <w:r w:rsidR="000B0828">
        <w:t>È</w:t>
      </w:r>
      <w:r w:rsidRPr="003F12F8">
        <w:t xml:space="preserve"> tuttavia presupposta la conoscenza dell’algebra e della geometria di base al livello normalmente offerto dalla scuola secondaria. I primi incontri di esercitazione sono destinati a familiarizzare anche gli studenti che non ne abbiano dimestichezza con alcuni strumenti analitici elementari, quali: la rappresentazione grafica di una funzione nel sistema di assi cartesiani, il concetto di derivata, il calcolo della derivata con la regola dell’esponente. </w:t>
      </w:r>
    </w:p>
    <w:p w14:paraId="78D4B299" w14:textId="77777777" w:rsidR="003F12F8" w:rsidRPr="003F12F8" w:rsidRDefault="003F12F8" w:rsidP="003F12F8">
      <w:pPr>
        <w:pStyle w:val="Testo2"/>
        <w:spacing w:before="120"/>
        <w:rPr>
          <w:i/>
        </w:rPr>
      </w:pPr>
      <w:r w:rsidRPr="003F12F8">
        <w:rPr>
          <w:i/>
        </w:rPr>
        <w:t>Orario e lu</w:t>
      </w:r>
      <w:r w:rsidR="00D84A5A">
        <w:rPr>
          <w:i/>
        </w:rPr>
        <w:t>ogo di ricevimento</w:t>
      </w:r>
    </w:p>
    <w:p w14:paraId="12D48CA0" w14:textId="0C6FB6D6" w:rsidR="003F12F8" w:rsidRPr="00E409E1" w:rsidRDefault="003F12F8" w:rsidP="003F12F8">
      <w:pPr>
        <w:pStyle w:val="Testo2"/>
      </w:pPr>
      <w:r w:rsidRPr="00E409E1">
        <w:t>Il Prof. Guido Merzoni riceve gli studenti presso il Dipartimento di Economia internazionale, delle istituzioni e dello sviluppo, Via Necchi, 5 IV piano, secondo l'orario esposto in quella sede e pubblicato sulla Pagina Personale Docente.</w:t>
      </w:r>
    </w:p>
    <w:p w14:paraId="7F237F1B" w14:textId="34C5D6C8" w:rsidR="003F12F8" w:rsidRPr="003F12F8" w:rsidRDefault="003F12F8" w:rsidP="003F12F8">
      <w:pPr>
        <w:pStyle w:val="Testo2"/>
      </w:pPr>
      <w:r w:rsidRPr="00E409E1">
        <w:t xml:space="preserve">Gli orari di ricevimento potrebbero subire delle modifiche, quindi si consiglia di prendere sempre visione </w:t>
      </w:r>
      <w:r w:rsidR="00872BFD">
        <w:t>della</w:t>
      </w:r>
      <w:r w:rsidRPr="00E409E1">
        <w:t xml:space="preserve"> bacheca elettronica della Pagina Personale dei docenti.</w:t>
      </w:r>
    </w:p>
    <w:sectPr w:rsidR="003F12F8" w:rsidRPr="003F12F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D32C" w14:textId="77777777" w:rsidR="00044DC5" w:rsidRDefault="00044DC5" w:rsidP="00044DC5">
      <w:pPr>
        <w:spacing w:line="240" w:lineRule="auto"/>
      </w:pPr>
      <w:r>
        <w:separator/>
      </w:r>
    </w:p>
  </w:endnote>
  <w:endnote w:type="continuationSeparator" w:id="0">
    <w:p w14:paraId="4F7CCB6A" w14:textId="77777777" w:rsidR="00044DC5" w:rsidRDefault="00044DC5" w:rsidP="00044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91BC" w14:textId="77777777" w:rsidR="00044DC5" w:rsidRDefault="00044DC5" w:rsidP="00044DC5">
      <w:pPr>
        <w:spacing w:line="240" w:lineRule="auto"/>
      </w:pPr>
      <w:r>
        <w:separator/>
      </w:r>
    </w:p>
  </w:footnote>
  <w:footnote w:type="continuationSeparator" w:id="0">
    <w:p w14:paraId="3DC9C192" w14:textId="77777777" w:rsidR="00044DC5" w:rsidRDefault="00044DC5" w:rsidP="00044DC5">
      <w:pPr>
        <w:spacing w:line="240" w:lineRule="auto"/>
      </w:pPr>
      <w:r>
        <w:continuationSeparator/>
      </w:r>
    </w:p>
  </w:footnote>
  <w:footnote w:id="1">
    <w:p w14:paraId="493DE382" w14:textId="697E943A" w:rsidR="00044DC5" w:rsidRDefault="00044DC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F8"/>
    <w:rsid w:val="00044DC5"/>
    <w:rsid w:val="000B0828"/>
    <w:rsid w:val="00187B99"/>
    <w:rsid w:val="002014DD"/>
    <w:rsid w:val="002172F8"/>
    <w:rsid w:val="002D5E17"/>
    <w:rsid w:val="003F12F8"/>
    <w:rsid w:val="0047371D"/>
    <w:rsid w:val="004D1217"/>
    <w:rsid w:val="004D6008"/>
    <w:rsid w:val="00564CFE"/>
    <w:rsid w:val="00640794"/>
    <w:rsid w:val="006B0A3A"/>
    <w:rsid w:val="006F1772"/>
    <w:rsid w:val="00841C54"/>
    <w:rsid w:val="00872BFD"/>
    <w:rsid w:val="008942E7"/>
    <w:rsid w:val="008A1204"/>
    <w:rsid w:val="00900CCA"/>
    <w:rsid w:val="00924B77"/>
    <w:rsid w:val="00940DA2"/>
    <w:rsid w:val="009E055C"/>
    <w:rsid w:val="00A15FBE"/>
    <w:rsid w:val="00A646EF"/>
    <w:rsid w:val="00A74F6F"/>
    <w:rsid w:val="00AD7557"/>
    <w:rsid w:val="00B273A7"/>
    <w:rsid w:val="00B50C5D"/>
    <w:rsid w:val="00B51253"/>
    <w:rsid w:val="00B525CC"/>
    <w:rsid w:val="00C604AF"/>
    <w:rsid w:val="00D404F2"/>
    <w:rsid w:val="00D84A5A"/>
    <w:rsid w:val="00DB7AAC"/>
    <w:rsid w:val="00E607E6"/>
    <w:rsid w:val="00EE5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D8CF2"/>
  <w15:chartTrackingRefBased/>
  <w15:docId w15:val="{A8F0D832-1098-4CFC-931F-0583A1E6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A646E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646EF"/>
    <w:rPr>
      <w:rFonts w:ascii="Segoe UI" w:hAnsi="Segoe UI" w:cs="Segoe UI"/>
      <w:sz w:val="18"/>
      <w:szCs w:val="18"/>
    </w:rPr>
  </w:style>
  <w:style w:type="paragraph" w:styleId="Revisione">
    <w:name w:val="Revision"/>
    <w:hidden/>
    <w:uiPriority w:val="99"/>
    <w:semiHidden/>
    <w:rsid w:val="0047371D"/>
    <w:rPr>
      <w:szCs w:val="24"/>
    </w:rPr>
  </w:style>
  <w:style w:type="paragraph" w:styleId="Testonotaapidipagina">
    <w:name w:val="footnote text"/>
    <w:basedOn w:val="Normale"/>
    <w:link w:val="TestonotaapidipaginaCarattere"/>
    <w:rsid w:val="00044DC5"/>
    <w:pPr>
      <w:spacing w:line="240" w:lineRule="auto"/>
    </w:pPr>
    <w:rPr>
      <w:szCs w:val="20"/>
    </w:rPr>
  </w:style>
  <w:style w:type="character" w:customStyle="1" w:styleId="TestonotaapidipaginaCarattere">
    <w:name w:val="Testo nota a piè di pagina Carattere"/>
    <w:basedOn w:val="Carpredefinitoparagrafo"/>
    <w:link w:val="Testonotaapidipagina"/>
    <w:rsid w:val="00044DC5"/>
  </w:style>
  <w:style w:type="character" w:styleId="Rimandonotaapidipagina">
    <w:name w:val="footnote reference"/>
    <w:basedOn w:val="Carpredefinitoparagrafo"/>
    <w:rsid w:val="00044DC5"/>
    <w:rPr>
      <w:vertAlign w:val="superscript"/>
    </w:rPr>
  </w:style>
  <w:style w:type="character" w:styleId="Collegamentoipertestuale">
    <w:name w:val="Hyperlink"/>
    <w:basedOn w:val="Carpredefinitoparagrafo"/>
    <w:rsid w:val="00044DC5"/>
    <w:rPr>
      <w:color w:val="0563C1" w:themeColor="hyperlink"/>
      <w:u w:val="single"/>
    </w:rPr>
  </w:style>
  <w:style w:type="character" w:styleId="Menzionenonrisolta">
    <w:name w:val="Unresolved Mention"/>
    <w:basedOn w:val="Carpredefinitoparagrafo"/>
    <w:uiPriority w:val="99"/>
    <w:semiHidden/>
    <w:unhideWhenUsed/>
    <w:rsid w:val="00044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john-sloman-dean-garratt/elementi-di-economia-9788815293633-70680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422E-8832-46BB-A181-CF7A0732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972</Words>
  <Characters>6106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2023-07-12T11:17:00Z</dcterms:created>
  <dcterms:modified xsi:type="dcterms:W3CDTF">2023-07-12T12:16:00Z</dcterms:modified>
</cp:coreProperties>
</file>